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5A6" w:rsidRPr="000F74A0" w:rsidRDefault="000335A6" w:rsidP="000F74A0">
      <w:pPr>
        <w:spacing w:after="200" w:line="480" w:lineRule="auto"/>
        <w:jc w:val="center"/>
        <w:rPr>
          <w:rFonts w:eastAsia="Arial"/>
          <w:b/>
          <w:sz w:val="28"/>
          <w:szCs w:val="20"/>
          <w:lang w:eastAsia="en-GB"/>
        </w:rPr>
      </w:pPr>
      <w:r w:rsidRPr="000335A6">
        <w:rPr>
          <w:rFonts w:eastAsia="Arial"/>
          <w:b/>
          <w:sz w:val="28"/>
          <w:szCs w:val="20"/>
          <w:lang w:eastAsia="en-GB"/>
        </w:rPr>
        <w:t>Supplementary M</w:t>
      </w:r>
      <w:r w:rsidRPr="000F74A0">
        <w:rPr>
          <w:rFonts w:eastAsia="Arial"/>
          <w:b/>
          <w:sz w:val="28"/>
          <w:szCs w:val="20"/>
          <w:lang w:eastAsia="en-GB"/>
        </w:rPr>
        <w:t>aterial</w:t>
      </w:r>
    </w:p>
    <w:p w:rsidR="00B3627C" w:rsidRPr="00B3627C" w:rsidRDefault="000335A6" w:rsidP="000335A6">
      <w:pPr>
        <w:spacing w:after="200" w:line="480" w:lineRule="auto"/>
        <w:jc w:val="both"/>
        <w:rPr>
          <w:sz w:val="20"/>
          <w:szCs w:val="20"/>
        </w:rPr>
      </w:pPr>
      <w:r w:rsidRPr="000335A6">
        <w:rPr>
          <w:rFonts w:eastAsia="Arial"/>
          <w:b/>
          <w:sz w:val="20"/>
          <w:szCs w:val="20"/>
          <w:lang w:eastAsia="en-GB"/>
        </w:rPr>
        <w:t>Title</w:t>
      </w:r>
      <w:r w:rsidRPr="00B3627C">
        <w:rPr>
          <w:rFonts w:eastAsia="Arial"/>
          <w:b/>
          <w:sz w:val="20"/>
          <w:szCs w:val="20"/>
          <w:lang w:eastAsia="en-GB"/>
        </w:rPr>
        <w:t>:</w:t>
      </w:r>
      <w:r w:rsidRPr="00B3627C">
        <w:rPr>
          <w:rFonts w:eastAsia="Arial"/>
          <w:sz w:val="20"/>
          <w:szCs w:val="20"/>
          <w:lang w:eastAsia="en-GB"/>
        </w:rPr>
        <w:t xml:space="preserve"> </w:t>
      </w:r>
      <w:r w:rsidR="00B3627C" w:rsidRPr="00B3627C">
        <w:rPr>
          <w:color w:val="000000" w:themeColor="text1"/>
          <w:sz w:val="20"/>
          <w:szCs w:val="20"/>
          <w:vertAlign w:val="superscript"/>
        </w:rPr>
        <w:t>18</w:t>
      </w:r>
      <w:r w:rsidR="00B3627C" w:rsidRPr="00B3627C">
        <w:rPr>
          <w:color w:val="000000" w:themeColor="text1"/>
          <w:sz w:val="20"/>
          <w:szCs w:val="20"/>
          <w:shd w:val="clear" w:color="auto" w:fill="FFFFFF"/>
        </w:rPr>
        <w:t>F-meta-fluorobenzylguanidine (</w:t>
      </w:r>
      <w:r w:rsidR="00B3627C" w:rsidRPr="00B3627C">
        <w:rPr>
          <w:color w:val="000000" w:themeColor="text1"/>
          <w:sz w:val="20"/>
          <w:szCs w:val="20"/>
          <w:vertAlign w:val="superscript"/>
        </w:rPr>
        <w:t>18</w:t>
      </w:r>
      <w:r w:rsidR="00B3627C" w:rsidRPr="00B3627C">
        <w:rPr>
          <w:color w:val="000000" w:themeColor="text1"/>
          <w:sz w:val="20"/>
          <w:szCs w:val="20"/>
        </w:rPr>
        <w:t>F-</w:t>
      </w:r>
      <w:r w:rsidR="00B3627C" w:rsidRPr="00B3627C">
        <w:rPr>
          <w:sz w:val="20"/>
          <w:szCs w:val="20"/>
        </w:rPr>
        <w:t>mFBG) to monitor changes in norepinephrine transporter expression in response to therapeutic intervention in neuroblastoma models.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="Arial"/>
          <w:sz w:val="20"/>
          <w:szCs w:val="20"/>
          <w:lang w:eastAsia="en-GB"/>
        </w:rPr>
      </w:pPr>
      <w:r w:rsidRPr="000335A6">
        <w:rPr>
          <w:rFonts w:eastAsia="Arial"/>
          <w:b/>
          <w:sz w:val="20"/>
          <w:szCs w:val="20"/>
          <w:lang w:eastAsia="en-GB"/>
        </w:rPr>
        <w:t>Authorship:</w:t>
      </w:r>
      <w:r w:rsidRPr="000335A6">
        <w:rPr>
          <w:rFonts w:eastAsia="Arial"/>
          <w:sz w:val="20"/>
          <w:szCs w:val="20"/>
          <w:lang w:eastAsia="en-GB"/>
        </w:rPr>
        <w:t xml:space="preserve"> Stephen Turnock</w:t>
      </w:r>
      <w:r w:rsidRPr="000335A6">
        <w:rPr>
          <w:rFonts w:eastAsia="Arial"/>
          <w:sz w:val="20"/>
          <w:szCs w:val="20"/>
          <w:vertAlign w:val="superscript"/>
          <w:lang w:eastAsia="en-GB"/>
        </w:rPr>
        <w:t>1</w:t>
      </w:r>
      <w:r w:rsidRPr="000335A6">
        <w:rPr>
          <w:rFonts w:eastAsia="Arial"/>
          <w:sz w:val="20"/>
          <w:szCs w:val="20"/>
          <w:lang w:eastAsia="en-GB"/>
        </w:rPr>
        <w:t>, David R Turton</w:t>
      </w:r>
      <w:r w:rsidRPr="000335A6">
        <w:rPr>
          <w:rFonts w:eastAsia="Arial"/>
          <w:sz w:val="20"/>
          <w:szCs w:val="20"/>
          <w:vertAlign w:val="superscript"/>
          <w:lang w:eastAsia="en-GB"/>
        </w:rPr>
        <w:t>2</w:t>
      </w:r>
      <w:r w:rsidRPr="000335A6">
        <w:rPr>
          <w:rFonts w:eastAsia="Arial"/>
          <w:sz w:val="20"/>
          <w:szCs w:val="20"/>
          <w:lang w:eastAsia="en-GB"/>
        </w:rPr>
        <w:t>, Carlos Daniel Martins</w:t>
      </w:r>
      <w:r w:rsidRPr="000335A6">
        <w:rPr>
          <w:rFonts w:eastAsia="Arial"/>
          <w:color w:val="000000" w:themeColor="text1"/>
          <w:sz w:val="20"/>
          <w:szCs w:val="20"/>
          <w:vertAlign w:val="superscript"/>
          <w:lang w:eastAsia="en-GB"/>
        </w:rPr>
        <w:t>1</w:t>
      </w:r>
      <w:r w:rsidRPr="000335A6">
        <w:rPr>
          <w:rFonts w:eastAsia="Arial"/>
          <w:sz w:val="20"/>
          <w:szCs w:val="20"/>
          <w:lang w:eastAsia="en-GB"/>
        </w:rPr>
        <w:t>, Louis Chesler</w:t>
      </w:r>
      <w:r w:rsidRPr="000335A6">
        <w:rPr>
          <w:rFonts w:eastAsia="Arial"/>
          <w:sz w:val="20"/>
          <w:szCs w:val="20"/>
          <w:vertAlign w:val="superscript"/>
          <w:lang w:eastAsia="en-GB"/>
        </w:rPr>
        <w:t>3</w:t>
      </w:r>
      <w:r w:rsidRPr="000335A6">
        <w:rPr>
          <w:rFonts w:eastAsia="Arial"/>
          <w:sz w:val="20"/>
          <w:szCs w:val="20"/>
          <w:lang w:eastAsia="en-GB"/>
        </w:rPr>
        <w:t>, Thomas C. Wilson</w:t>
      </w:r>
      <w:r w:rsidRPr="000335A6">
        <w:rPr>
          <w:rFonts w:eastAsia="Times New Roman"/>
          <w:sz w:val="20"/>
          <w:szCs w:val="20"/>
          <w:vertAlign w:val="superscript"/>
          <w:lang w:eastAsia="en-GB"/>
        </w:rPr>
        <w:t>4</w:t>
      </w:r>
      <w:r w:rsidRPr="000335A6">
        <w:rPr>
          <w:rFonts w:eastAsia="Arial"/>
          <w:sz w:val="20"/>
          <w:szCs w:val="20"/>
          <w:lang w:eastAsia="en-GB"/>
        </w:rPr>
        <w:t xml:space="preserve">, </w:t>
      </w:r>
      <w:r w:rsidRPr="000335A6">
        <w:rPr>
          <w:rFonts w:eastAsia="Times New Roman"/>
          <w:sz w:val="20"/>
          <w:szCs w:val="20"/>
          <w:lang w:eastAsia="en-GB"/>
        </w:rPr>
        <w:t>Véronique Gouverneur</w:t>
      </w:r>
      <w:r w:rsidRPr="000335A6">
        <w:rPr>
          <w:rFonts w:eastAsia="Times New Roman"/>
          <w:sz w:val="20"/>
          <w:szCs w:val="20"/>
          <w:vertAlign w:val="superscript"/>
          <w:lang w:eastAsia="en-GB"/>
        </w:rPr>
        <w:t>4</w:t>
      </w:r>
      <w:r w:rsidRPr="000335A6">
        <w:rPr>
          <w:rFonts w:eastAsia="Times New Roman"/>
          <w:sz w:val="20"/>
          <w:szCs w:val="20"/>
          <w:lang w:eastAsia="en-GB"/>
        </w:rPr>
        <w:t xml:space="preserve">, </w:t>
      </w:r>
      <w:r w:rsidRPr="000335A6">
        <w:rPr>
          <w:rFonts w:eastAsia="Arial"/>
          <w:sz w:val="20"/>
          <w:szCs w:val="20"/>
          <w:lang w:eastAsia="en-GB"/>
        </w:rPr>
        <w:t>Graham Smith</w:t>
      </w:r>
      <w:r w:rsidRPr="000335A6">
        <w:rPr>
          <w:rFonts w:eastAsia="Arial"/>
          <w:sz w:val="20"/>
          <w:szCs w:val="20"/>
          <w:vertAlign w:val="superscript"/>
          <w:lang w:eastAsia="en-GB"/>
        </w:rPr>
        <w:t>2</w:t>
      </w:r>
      <w:r w:rsidRPr="000335A6">
        <w:rPr>
          <w:rFonts w:eastAsia="Arial"/>
          <w:sz w:val="20"/>
          <w:szCs w:val="20"/>
          <w:lang w:eastAsia="en-GB"/>
        </w:rPr>
        <w:t>, Gabriela Kramer-Marek*</w:t>
      </w:r>
      <w:r w:rsidRPr="000335A6">
        <w:rPr>
          <w:rFonts w:eastAsia="Arial"/>
          <w:sz w:val="20"/>
          <w:szCs w:val="20"/>
          <w:vertAlign w:val="superscript"/>
          <w:lang w:eastAsia="en-GB"/>
        </w:rPr>
        <w:t>1</w:t>
      </w:r>
      <w:r w:rsidRPr="000335A6">
        <w:rPr>
          <w:rFonts w:eastAsia="Arial"/>
          <w:sz w:val="20"/>
          <w:szCs w:val="20"/>
          <w:lang w:eastAsia="en-GB"/>
        </w:rPr>
        <w:t xml:space="preserve">. 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="Arial"/>
          <w:sz w:val="20"/>
          <w:szCs w:val="20"/>
          <w:lang w:eastAsia="en-GB"/>
        </w:rPr>
      </w:pPr>
      <w:r w:rsidRPr="000335A6">
        <w:rPr>
          <w:rFonts w:eastAsia="Arial"/>
          <w:sz w:val="20"/>
          <w:szCs w:val="20"/>
          <w:vertAlign w:val="superscript"/>
          <w:lang w:eastAsia="en-GB"/>
        </w:rPr>
        <w:t>1</w:t>
      </w:r>
      <w:r w:rsidRPr="000335A6">
        <w:rPr>
          <w:rFonts w:eastAsia="Arial"/>
          <w:sz w:val="20"/>
          <w:szCs w:val="20"/>
          <w:lang w:eastAsia="en-GB"/>
        </w:rPr>
        <w:t xml:space="preserve"> Preclinical Molecular Imaging, Division of Radiotherapy and Imaging, </w:t>
      </w:r>
      <w:proofErr w:type="gramStart"/>
      <w:r w:rsidRPr="000335A6">
        <w:rPr>
          <w:rFonts w:eastAsia="Arial"/>
          <w:sz w:val="20"/>
          <w:szCs w:val="20"/>
          <w:lang w:eastAsia="en-GB"/>
        </w:rPr>
        <w:t>The</w:t>
      </w:r>
      <w:proofErr w:type="gramEnd"/>
      <w:r w:rsidRPr="000335A6">
        <w:rPr>
          <w:rFonts w:eastAsia="Arial"/>
          <w:sz w:val="20"/>
          <w:szCs w:val="20"/>
          <w:lang w:eastAsia="en-GB"/>
        </w:rPr>
        <w:t xml:space="preserve"> Institute of Cancer Research, 123 Old Brompton Road, London SW7 3RP, UK.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="Arial"/>
          <w:sz w:val="20"/>
          <w:szCs w:val="20"/>
          <w:lang w:eastAsia="en-GB"/>
        </w:rPr>
      </w:pPr>
      <w:r w:rsidRPr="000335A6">
        <w:rPr>
          <w:rFonts w:eastAsia="Arial"/>
          <w:sz w:val="20"/>
          <w:szCs w:val="20"/>
          <w:vertAlign w:val="superscript"/>
          <w:lang w:eastAsia="en-GB"/>
        </w:rPr>
        <w:t>2</w:t>
      </w:r>
      <w:r w:rsidRPr="000335A6">
        <w:rPr>
          <w:rFonts w:eastAsia="Arial"/>
          <w:sz w:val="20"/>
          <w:szCs w:val="20"/>
          <w:lang w:eastAsia="en-GB"/>
        </w:rPr>
        <w:t xml:space="preserve"> PET Radiochemistry, Division of Radiotherapy and Imaging, </w:t>
      </w:r>
      <w:proofErr w:type="gramStart"/>
      <w:r w:rsidRPr="000335A6">
        <w:rPr>
          <w:rFonts w:eastAsia="Arial"/>
          <w:sz w:val="20"/>
          <w:szCs w:val="20"/>
          <w:lang w:eastAsia="en-GB"/>
        </w:rPr>
        <w:t>The</w:t>
      </w:r>
      <w:proofErr w:type="gramEnd"/>
      <w:r w:rsidRPr="000335A6">
        <w:rPr>
          <w:rFonts w:eastAsia="Arial"/>
          <w:sz w:val="20"/>
          <w:szCs w:val="20"/>
          <w:lang w:eastAsia="en-GB"/>
        </w:rPr>
        <w:t xml:space="preserve"> Institute of Cancer Research, 123 Old Brompton Road, London SW7 3RP, UK.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="Arial"/>
          <w:color w:val="000000"/>
          <w:sz w:val="20"/>
          <w:szCs w:val="20"/>
          <w:shd w:val="clear" w:color="auto" w:fill="FFFFFF"/>
          <w:lang w:eastAsia="en-GB"/>
        </w:rPr>
      </w:pPr>
      <w:r w:rsidRPr="000335A6">
        <w:rPr>
          <w:rFonts w:eastAsia="Arial"/>
          <w:sz w:val="20"/>
          <w:szCs w:val="20"/>
          <w:vertAlign w:val="superscript"/>
          <w:lang w:eastAsia="en-GB"/>
        </w:rPr>
        <w:t>3</w:t>
      </w:r>
      <w:r w:rsidRPr="000335A6">
        <w:rPr>
          <w:rFonts w:eastAsia="Arial"/>
          <w:color w:val="000000"/>
          <w:sz w:val="20"/>
          <w:szCs w:val="20"/>
          <w:shd w:val="clear" w:color="auto" w:fill="FFFFFF"/>
          <w:lang w:eastAsia="en-GB"/>
        </w:rPr>
        <w:t xml:space="preserve"> Division of Clinical Studies, </w:t>
      </w:r>
      <w:proofErr w:type="gramStart"/>
      <w:r w:rsidRPr="000335A6">
        <w:rPr>
          <w:rFonts w:eastAsia="Arial"/>
          <w:color w:val="000000"/>
          <w:sz w:val="20"/>
          <w:szCs w:val="20"/>
          <w:shd w:val="clear" w:color="auto" w:fill="FFFFFF"/>
          <w:lang w:eastAsia="en-GB"/>
        </w:rPr>
        <w:t>The</w:t>
      </w:r>
      <w:proofErr w:type="gramEnd"/>
      <w:r w:rsidRPr="000335A6">
        <w:rPr>
          <w:rFonts w:eastAsia="Arial"/>
          <w:color w:val="000000"/>
          <w:sz w:val="20"/>
          <w:szCs w:val="20"/>
          <w:shd w:val="clear" w:color="auto" w:fill="FFFFFF"/>
          <w:lang w:eastAsia="en-GB"/>
        </w:rPr>
        <w:t xml:space="preserve"> Institute of Cancer Research, </w:t>
      </w:r>
      <w:r w:rsidRPr="000335A6">
        <w:rPr>
          <w:rFonts w:eastAsia="Arial"/>
          <w:sz w:val="20"/>
          <w:szCs w:val="20"/>
          <w:lang w:eastAsia="en-GB"/>
        </w:rPr>
        <w:t xml:space="preserve">123 Old Brompton Road, London SW7 3RP, </w:t>
      </w:r>
      <w:r w:rsidRPr="000335A6">
        <w:rPr>
          <w:rFonts w:eastAsia="Arial"/>
          <w:color w:val="000000"/>
          <w:sz w:val="20"/>
          <w:szCs w:val="20"/>
          <w:shd w:val="clear" w:color="auto" w:fill="FFFFFF"/>
          <w:lang w:eastAsia="en-GB"/>
        </w:rPr>
        <w:t>UK.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="Arial"/>
          <w:sz w:val="20"/>
          <w:szCs w:val="20"/>
          <w:lang w:eastAsia="en-GB"/>
        </w:rPr>
      </w:pPr>
      <w:r w:rsidRPr="000335A6">
        <w:rPr>
          <w:rFonts w:eastAsia="Arial"/>
          <w:color w:val="000000"/>
          <w:sz w:val="20"/>
          <w:szCs w:val="20"/>
          <w:shd w:val="clear" w:color="auto" w:fill="FFFFFF"/>
          <w:vertAlign w:val="superscript"/>
          <w:lang w:eastAsia="en-GB"/>
        </w:rPr>
        <w:t>4</w:t>
      </w:r>
      <w:r w:rsidRPr="000335A6">
        <w:rPr>
          <w:rFonts w:eastAsia="Arial"/>
          <w:color w:val="000000"/>
          <w:sz w:val="20"/>
          <w:szCs w:val="20"/>
          <w:shd w:val="clear" w:color="auto" w:fill="FFFFFF"/>
          <w:lang w:eastAsia="en-GB"/>
        </w:rPr>
        <w:t xml:space="preserve"> Department of Chemistry, University of Oxford, 12 Mansfield Road, Oxford, OX1 3TA, UK.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="Arial"/>
          <w:sz w:val="20"/>
          <w:szCs w:val="20"/>
          <w:lang w:eastAsia="en-GB"/>
        </w:rPr>
      </w:pPr>
      <w:r w:rsidRPr="000335A6">
        <w:rPr>
          <w:rFonts w:eastAsia="Arial"/>
          <w:sz w:val="20"/>
          <w:szCs w:val="20"/>
          <w:lang w:eastAsia="en-GB"/>
        </w:rPr>
        <w:t>*</w:t>
      </w:r>
      <w:r w:rsidRPr="000335A6">
        <w:rPr>
          <w:rFonts w:eastAsia="Arial"/>
          <w:b/>
          <w:sz w:val="20"/>
          <w:szCs w:val="20"/>
          <w:lang w:eastAsia="en-GB"/>
        </w:rPr>
        <w:t>Corresponding author</w:t>
      </w:r>
      <w:r w:rsidRPr="000335A6">
        <w:rPr>
          <w:rFonts w:eastAsia="Arial"/>
          <w:sz w:val="20"/>
          <w:szCs w:val="20"/>
          <w:lang w:eastAsia="en-GB"/>
        </w:rPr>
        <w:t xml:space="preserve">: Gabriela Kramer-Marek; </w:t>
      </w:r>
      <w:r w:rsidRPr="000335A6">
        <w:rPr>
          <w:rFonts w:eastAsia="Arial"/>
          <w:color w:val="0000FF" w:themeColor="hyperlink"/>
          <w:sz w:val="20"/>
          <w:szCs w:val="20"/>
          <w:u w:val="single"/>
          <w:lang w:eastAsia="en-GB"/>
        </w:rPr>
        <w:t>gabriela.kramer-marek@icr.ac.uk</w:t>
      </w:r>
      <w:r w:rsidRPr="000335A6">
        <w:rPr>
          <w:rFonts w:eastAsia="Arial"/>
          <w:sz w:val="20"/>
          <w:szCs w:val="20"/>
          <w:lang w:eastAsia="en-GB"/>
        </w:rPr>
        <w:t xml:space="preserve">; The Institute of Cancer Research, 123 Old Brompton Road, London SW7 3RP, UK; +44(0)20-8722-4124. </w:t>
      </w:r>
      <w:r w:rsidRPr="000335A6">
        <w:rPr>
          <w:rFonts w:eastAsia="Arial"/>
          <w:color w:val="0000FF" w:themeColor="hyperlink"/>
          <w:sz w:val="20"/>
          <w:szCs w:val="20"/>
          <w:u w:val="single"/>
          <w:lang w:eastAsia="en-GB"/>
        </w:rPr>
        <w:t>https://orcid.org/0000-0002-8053-3880</w:t>
      </w:r>
      <w:r w:rsidRPr="000335A6">
        <w:rPr>
          <w:rFonts w:eastAsia="Arial"/>
          <w:sz w:val="20"/>
          <w:szCs w:val="20"/>
          <w:lang w:eastAsia="en-GB"/>
        </w:rPr>
        <w:t xml:space="preserve"> 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="Arial"/>
          <w:sz w:val="20"/>
          <w:szCs w:val="20"/>
          <w:lang w:eastAsia="en-GB"/>
        </w:rPr>
      </w:pPr>
      <w:r w:rsidRPr="000335A6">
        <w:rPr>
          <w:rFonts w:eastAsia="Arial"/>
          <w:b/>
          <w:sz w:val="20"/>
          <w:szCs w:val="20"/>
          <w:lang w:eastAsia="en-GB"/>
        </w:rPr>
        <w:t>First author:</w:t>
      </w:r>
      <w:r w:rsidRPr="000335A6">
        <w:rPr>
          <w:rFonts w:eastAsia="Arial"/>
          <w:sz w:val="20"/>
          <w:szCs w:val="20"/>
          <w:lang w:eastAsia="en-GB"/>
        </w:rPr>
        <w:t xml:space="preserve"> Stephen </w:t>
      </w:r>
      <w:proofErr w:type="spellStart"/>
      <w:r w:rsidRPr="000335A6">
        <w:rPr>
          <w:rFonts w:eastAsia="Arial"/>
          <w:sz w:val="20"/>
          <w:szCs w:val="20"/>
          <w:lang w:eastAsia="en-GB"/>
        </w:rPr>
        <w:t>Turnock</w:t>
      </w:r>
      <w:proofErr w:type="spellEnd"/>
      <w:r w:rsidRPr="000335A6">
        <w:rPr>
          <w:rFonts w:eastAsia="Arial"/>
          <w:sz w:val="20"/>
          <w:szCs w:val="20"/>
          <w:lang w:eastAsia="en-GB"/>
        </w:rPr>
        <w:t xml:space="preserve">; </w:t>
      </w:r>
      <w:r w:rsidRPr="000335A6">
        <w:rPr>
          <w:rFonts w:eastAsia="Arial"/>
          <w:color w:val="0000FF" w:themeColor="hyperlink"/>
          <w:sz w:val="20"/>
          <w:szCs w:val="20"/>
          <w:u w:val="single"/>
          <w:lang w:eastAsia="en-GB"/>
        </w:rPr>
        <w:t>stephen.turnock@icr.ac.uk</w:t>
      </w:r>
      <w:r w:rsidRPr="000335A6">
        <w:rPr>
          <w:rFonts w:eastAsia="Arial"/>
          <w:sz w:val="20"/>
          <w:szCs w:val="20"/>
          <w:lang w:eastAsia="en-GB"/>
        </w:rPr>
        <w:t xml:space="preserve">; The Institute of Cancer Research, 123 Old Brompton Road, London SW7 3RP, UK; +44(0)20-8722-4611. </w:t>
      </w:r>
      <w:r w:rsidRPr="000335A6">
        <w:rPr>
          <w:rFonts w:eastAsia="Arial"/>
          <w:color w:val="0000FF" w:themeColor="hyperlink"/>
          <w:sz w:val="20"/>
          <w:szCs w:val="20"/>
          <w:u w:val="single"/>
          <w:lang w:eastAsia="en-GB"/>
        </w:rPr>
        <w:t>https://orcid.org/0000-0002-1959-3569</w:t>
      </w:r>
      <w:r w:rsidRPr="000335A6">
        <w:rPr>
          <w:rFonts w:eastAsia="Arial"/>
          <w:sz w:val="20"/>
          <w:szCs w:val="20"/>
          <w:lang w:eastAsia="en-GB"/>
        </w:rPr>
        <w:t xml:space="preserve"> </w:t>
      </w:r>
    </w:p>
    <w:p w:rsidR="000335A6" w:rsidRPr="000335A6" w:rsidRDefault="000335A6" w:rsidP="000335A6">
      <w:pPr>
        <w:spacing w:after="200" w:line="480" w:lineRule="auto"/>
        <w:jc w:val="both"/>
        <w:rPr>
          <w:rFonts w:eastAsiaTheme="majorEastAsia" w:cstheme="majorBidi"/>
          <w:b/>
          <w:sz w:val="20"/>
          <w:szCs w:val="32"/>
          <w:lang w:eastAsia="en-GB"/>
        </w:rPr>
      </w:pPr>
      <w:r w:rsidRPr="000335A6">
        <w:rPr>
          <w:rFonts w:eastAsia="Arial"/>
          <w:sz w:val="20"/>
          <w:szCs w:val="20"/>
          <w:lang w:eastAsia="en-GB"/>
        </w:rPr>
        <w:br w:type="page"/>
      </w:r>
    </w:p>
    <w:p w:rsidR="00346DE2" w:rsidRPr="00666E38" w:rsidRDefault="00346DE2" w:rsidP="00346DE2">
      <w:pPr>
        <w:spacing w:line="480" w:lineRule="auto"/>
        <w:jc w:val="both"/>
        <w:rPr>
          <w:b/>
          <w:sz w:val="20"/>
          <w:szCs w:val="20"/>
        </w:rPr>
      </w:pPr>
      <w:r w:rsidRPr="00666E38">
        <w:rPr>
          <w:b/>
          <w:sz w:val="20"/>
          <w:szCs w:val="20"/>
          <w:vertAlign w:val="superscript"/>
        </w:rPr>
        <w:lastRenderedPageBreak/>
        <w:t>18</w:t>
      </w:r>
      <w:r w:rsidRPr="00666E38">
        <w:rPr>
          <w:b/>
          <w:sz w:val="20"/>
          <w:szCs w:val="20"/>
        </w:rPr>
        <w:t>F-mFBG production:</w:t>
      </w:r>
    </w:p>
    <w:p w:rsidR="00346DE2" w:rsidRPr="00666E38" w:rsidRDefault="00346DE2" w:rsidP="00346DE2">
      <w:pPr>
        <w:spacing w:line="480" w:lineRule="auto"/>
        <w:jc w:val="both"/>
        <w:rPr>
          <w:sz w:val="20"/>
          <w:szCs w:val="20"/>
        </w:rPr>
      </w:pPr>
      <w:r w:rsidRPr="00666E38">
        <w:rPr>
          <w:sz w:val="20"/>
          <w:szCs w:val="20"/>
          <w:vertAlign w:val="superscript"/>
        </w:rPr>
        <w:t>18</w:t>
      </w:r>
      <w:r w:rsidRPr="00666E38">
        <w:rPr>
          <w:sz w:val="20"/>
          <w:szCs w:val="20"/>
        </w:rPr>
        <w:t xml:space="preserve">F fluoride was produced </w:t>
      </w:r>
      <w:r w:rsidRPr="00666E38">
        <w:rPr>
          <w:sz w:val="20"/>
          <w:szCs w:val="20"/>
          <w:lang w:val="en-US"/>
        </w:rPr>
        <w:t xml:space="preserve">on a GE </w:t>
      </w:r>
      <w:proofErr w:type="spellStart"/>
      <w:r w:rsidRPr="00666E38">
        <w:rPr>
          <w:sz w:val="20"/>
          <w:szCs w:val="20"/>
          <w:lang w:val="en-US"/>
        </w:rPr>
        <w:t>PETrace</w:t>
      </w:r>
      <w:proofErr w:type="spellEnd"/>
      <w:r w:rsidRPr="00666E38">
        <w:rPr>
          <w:sz w:val="20"/>
          <w:szCs w:val="20"/>
          <w:lang w:val="en-US"/>
        </w:rPr>
        <w:t xml:space="preserve"> cyclotron by 16 MeV irradiation of an enriched [</w:t>
      </w:r>
      <w:r w:rsidRPr="00666E38">
        <w:rPr>
          <w:sz w:val="20"/>
          <w:szCs w:val="20"/>
          <w:vertAlign w:val="superscript"/>
          <w:lang w:val="en-US"/>
        </w:rPr>
        <w:t>18</w:t>
      </w:r>
      <w:r w:rsidRPr="00666E38">
        <w:rPr>
          <w:sz w:val="20"/>
          <w:szCs w:val="20"/>
          <w:lang w:val="en-US"/>
        </w:rPr>
        <w:t>O</w:t>
      </w:r>
      <w:proofErr w:type="gramStart"/>
      <w:r w:rsidRPr="00666E38">
        <w:rPr>
          <w:sz w:val="20"/>
          <w:szCs w:val="20"/>
          <w:lang w:val="en-US"/>
        </w:rPr>
        <w:t>]H</w:t>
      </w:r>
      <w:r w:rsidRPr="00666E38">
        <w:rPr>
          <w:sz w:val="20"/>
          <w:szCs w:val="20"/>
          <w:vertAlign w:val="subscript"/>
          <w:lang w:val="en-US"/>
        </w:rPr>
        <w:t>2</w:t>
      </w:r>
      <w:r w:rsidRPr="00666E38">
        <w:rPr>
          <w:sz w:val="20"/>
          <w:szCs w:val="20"/>
          <w:lang w:val="en-US"/>
        </w:rPr>
        <w:t>O</w:t>
      </w:r>
      <w:proofErr w:type="gramEnd"/>
      <w:r w:rsidRPr="00666E38">
        <w:rPr>
          <w:sz w:val="20"/>
          <w:szCs w:val="20"/>
          <w:lang w:val="en-US"/>
        </w:rPr>
        <w:t xml:space="preserve"> target, supplied by Alliance Medical UK </w:t>
      </w:r>
      <w:r w:rsidRPr="00666E38">
        <w:rPr>
          <w:sz w:val="20"/>
          <w:szCs w:val="20"/>
        </w:rPr>
        <w:t xml:space="preserve">(Warwick, UK). </w:t>
      </w:r>
      <w:proofErr w:type="spellStart"/>
      <w:r w:rsidRPr="00666E38">
        <w:rPr>
          <w:sz w:val="20"/>
          <w:szCs w:val="20"/>
          <w:vertAlign w:val="superscript"/>
        </w:rPr>
        <w:t>18</w:t>
      </w:r>
      <w:r w:rsidRPr="00666E38">
        <w:rPr>
          <w:sz w:val="20"/>
          <w:szCs w:val="20"/>
        </w:rPr>
        <w:t>F</w:t>
      </w:r>
      <w:proofErr w:type="spellEnd"/>
      <w:r w:rsidRPr="00666E38">
        <w:rPr>
          <w:sz w:val="20"/>
          <w:szCs w:val="20"/>
        </w:rPr>
        <w:t xml:space="preserve">-fluoride (~16 </w:t>
      </w:r>
      <w:proofErr w:type="spellStart"/>
      <w:r w:rsidRPr="00666E38">
        <w:rPr>
          <w:sz w:val="20"/>
          <w:szCs w:val="20"/>
        </w:rPr>
        <w:t>GBq</w:t>
      </w:r>
      <w:proofErr w:type="spellEnd"/>
      <w:r w:rsidRPr="00666E38">
        <w:rPr>
          <w:sz w:val="20"/>
          <w:szCs w:val="20"/>
        </w:rPr>
        <w:t xml:space="preserve">) in water was delivered to the Trasis module and loaded on a Sep-Pak </w:t>
      </w:r>
      <w:proofErr w:type="spellStart"/>
      <w:r w:rsidRPr="00666E38">
        <w:rPr>
          <w:sz w:val="20"/>
          <w:szCs w:val="20"/>
        </w:rPr>
        <w:t>Accell</w:t>
      </w:r>
      <w:proofErr w:type="spellEnd"/>
      <w:r w:rsidRPr="00666E38">
        <w:rPr>
          <w:sz w:val="20"/>
          <w:szCs w:val="20"/>
        </w:rPr>
        <w:t xml:space="preserve"> </w:t>
      </w:r>
      <w:proofErr w:type="gramStart"/>
      <w:r w:rsidRPr="00666E38">
        <w:rPr>
          <w:sz w:val="20"/>
          <w:szCs w:val="20"/>
        </w:rPr>
        <w:t xml:space="preserve">Plus </w:t>
      </w:r>
      <w:proofErr w:type="spellStart"/>
      <w:r w:rsidRPr="00666E38">
        <w:rPr>
          <w:sz w:val="20"/>
          <w:szCs w:val="20"/>
        </w:rPr>
        <w:t>QMA</w:t>
      </w:r>
      <w:proofErr w:type="spellEnd"/>
      <w:r w:rsidRPr="00666E38">
        <w:rPr>
          <w:sz w:val="20"/>
          <w:szCs w:val="20"/>
        </w:rPr>
        <w:t xml:space="preserve"> Plus</w:t>
      </w:r>
      <w:proofErr w:type="gramEnd"/>
      <w:r w:rsidRPr="00666E38">
        <w:rPr>
          <w:sz w:val="20"/>
          <w:szCs w:val="20"/>
        </w:rPr>
        <w:t xml:space="preserve"> Light Cartridge (46 mg sorbent, Waters, Elstree, UK). The </w:t>
      </w:r>
      <w:r w:rsidRPr="00666E38">
        <w:rPr>
          <w:sz w:val="20"/>
          <w:szCs w:val="20"/>
          <w:vertAlign w:val="superscript"/>
        </w:rPr>
        <w:t>18</w:t>
      </w:r>
      <w:r w:rsidRPr="00666E38">
        <w:rPr>
          <w:sz w:val="20"/>
          <w:szCs w:val="20"/>
        </w:rPr>
        <w:t xml:space="preserve">F fluoride was eluted using a 1 ml solution of </w:t>
      </w:r>
      <w:proofErr w:type="spellStart"/>
      <w:r w:rsidRPr="00666E38">
        <w:rPr>
          <w:sz w:val="20"/>
          <w:szCs w:val="20"/>
        </w:rPr>
        <w:t>Krypofix</w:t>
      </w:r>
      <w:proofErr w:type="spellEnd"/>
      <w:r w:rsidRPr="00666E38">
        <w:rPr>
          <w:sz w:val="20"/>
          <w:szCs w:val="20"/>
        </w:rPr>
        <w:t xml:space="preserve"> 222 (2.5 mg, Sigma-Aldrich, Gillingham, UK), an aqueous solution of potassium carbonate (0.1 mL, 5 mg/mL, Sigma-Aldrich, Gillingham, UK) and acetonitrile (0.9 ml, Thermo Fisher Scientific, Loughborough, UK). The eluted solution was dried at 125 °C under a stream of nitrogen with gradually increasing applied vacuum. A reaction mixture consisting of </w:t>
      </w:r>
      <w:proofErr w:type="spellStart"/>
      <w:r w:rsidRPr="00666E38">
        <w:rPr>
          <w:sz w:val="20"/>
          <w:szCs w:val="20"/>
        </w:rPr>
        <w:t>tetrakis</w:t>
      </w:r>
      <w:proofErr w:type="spellEnd"/>
      <w:r w:rsidRPr="00666E38">
        <w:rPr>
          <w:sz w:val="20"/>
          <w:szCs w:val="20"/>
        </w:rPr>
        <w:t xml:space="preserve"> pyridine copper </w:t>
      </w:r>
      <w:proofErr w:type="spellStart"/>
      <w:r w:rsidRPr="00666E38">
        <w:rPr>
          <w:sz w:val="20"/>
          <w:szCs w:val="20"/>
        </w:rPr>
        <w:t>triflate</w:t>
      </w:r>
      <w:proofErr w:type="spellEnd"/>
      <w:r w:rsidRPr="00666E38">
        <w:rPr>
          <w:sz w:val="20"/>
          <w:szCs w:val="20"/>
        </w:rPr>
        <w:t xml:space="preserve"> (5 mg (7.4 µ</w:t>
      </w:r>
      <w:proofErr w:type="spellStart"/>
      <w:r w:rsidRPr="00666E38">
        <w:rPr>
          <w:sz w:val="20"/>
          <w:szCs w:val="20"/>
        </w:rPr>
        <w:t>Mol</w:t>
      </w:r>
      <w:proofErr w:type="spellEnd"/>
      <w:r w:rsidRPr="00666E38">
        <w:rPr>
          <w:sz w:val="20"/>
          <w:szCs w:val="20"/>
        </w:rPr>
        <w:t>), Sigma-Aldrich, Gillingham, UK) and (tert-butyl-N-[(1Z)-{bis[(tertbutoxy)carbonyl]amino}({[(tert-butoxy)carbonyl]({[3-(tetramethyl-1,3,2-dioxaborolan-2-yl)phenyl]methyl})amino})methylidene] carbamate) (10 mg (14.8 µ</w:t>
      </w:r>
      <w:proofErr w:type="spellStart"/>
      <w:r w:rsidRPr="00666E38">
        <w:rPr>
          <w:sz w:val="20"/>
          <w:szCs w:val="20"/>
        </w:rPr>
        <w:t>Mol</w:t>
      </w:r>
      <w:proofErr w:type="spellEnd"/>
      <w:r w:rsidRPr="00666E38">
        <w:rPr>
          <w:sz w:val="20"/>
          <w:szCs w:val="20"/>
        </w:rPr>
        <w:t>); provided by Professor V. Gouverneur, Oxford University, Oxford, UK)</w:t>
      </w:r>
      <w:r w:rsidRPr="00666E38">
        <w:rPr>
          <w:noProof/>
          <w:sz w:val="20"/>
          <w:szCs w:val="20"/>
          <w:vertAlign w:val="superscript"/>
        </w:rPr>
        <w:t>35</w:t>
      </w:r>
      <w:r w:rsidRPr="00666E38">
        <w:rPr>
          <w:sz w:val="20"/>
          <w:szCs w:val="20"/>
        </w:rPr>
        <w:t xml:space="preserve"> in anhydrous </w:t>
      </w:r>
      <w:proofErr w:type="spellStart"/>
      <w:r w:rsidRPr="00666E38">
        <w:rPr>
          <w:sz w:val="20"/>
          <w:szCs w:val="20"/>
        </w:rPr>
        <w:t>DMF</w:t>
      </w:r>
      <w:proofErr w:type="spellEnd"/>
      <w:r w:rsidRPr="00666E38">
        <w:rPr>
          <w:sz w:val="20"/>
          <w:szCs w:val="20"/>
        </w:rPr>
        <w:t xml:space="preserve"> (0.5 ml, Sigma-Aldrich, Gillingham, UK) was added to the dry </w:t>
      </w:r>
      <w:r w:rsidRPr="00666E38">
        <w:rPr>
          <w:sz w:val="20"/>
          <w:szCs w:val="20"/>
          <w:vertAlign w:val="superscript"/>
        </w:rPr>
        <w:t>18</w:t>
      </w:r>
      <w:r w:rsidRPr="00666E38">
        <w:rPr>
          <w:sz w:val="20"/>
          <w:szCs w:val="20"/>
        </w:rPr>
        <w:t xml:space="preserve">F-fluoride and heated for 20 min at 120 °C. A water flush was used to remove unreacted </w:t>
      </w:r>
      <w:r w:rsidRPr="00666E38">
        <w:rPr>
          <w:sz w:val="20"/>
          <w:szCs w:val="20"/>
          <w:vertAlign w:val="superscript"/>
        </w:rPr>
        <w:t>18</w:t>
      </w:r>
      <w:r w:rsidRPr="00666E38">
        <w:rPr>
          <w:sz w:val="20"/>
          <w:szCs w:val="20"/>
        </w:rPr>
        <w:t>F from the reaction mixture by solid phase extraction (</w:t>
      </w:r>
      <w:proofErr w:type="spellStart"/>
      <w:r w:rsidRPr="00666E38">
        <w:rPr>
          <w:sz w:val="20"/>
          <w:szCs w:val="20"/>
        </w:rPr>
        <w:t>SP</w:t>
      </w:r>
      <w:r w:rsidR="00666E38" w:rsidRPr="00AD57D3">
        <w:rPr>
          <w:sz w:val="20"/>
          <w:szCs w:val="20"/>
        </w:rPr>
        <w:t>e</w:t>
      </w:r>
      <w:proofErr w:type="spellEnd"/>
      <w:r w:rsidR="00666E38" w:rsidRPr="00AD57D3">
        <w:rPr>
          <w:sz w:val="20"/>
          <w:szCs w:val="20"/>
        </w:rPr>
        <w:t>)</w:t>
      </w:r>
      <w:r w:rsidRPr="00666E38">
        <w:rPr>
          <w:sz w:val="20"/>
          <w:szCs w:val="20"/>
        </w:rPr>
        <w:t xml:space="preserve"> using an Oasis Plus short HLB cartridge (225 mg sorbent; Waters, Elstree, UK). The crude product was eluted with acetone (2 ml, Sigma-Aldrich, Gillingham, UK), and subsequently dried under a nitrogen flow. The BOC protecting groups were then removed by incubating the solution in hydriodic acid (57%, 400 µl; Sigma-Aldrich, </w:t>
      </w:r>
      <w:bookmarkStart w:id="0" w:name="_GoBack"/>
      <w:bookmarkEnd w:id="0"/>
      <w:r w:rsidRPr="00666E38">
        <w:rPr>
          <w:sz w:val="20"/>
          <w:szCs w:val="20"/>
        </w:rPr>
        <w:t xml:space="preserve">Gillingham, UK) at 125 °C for 10 min. The crude product was dissolved in water (9 ml) and purified by semi-preparative HPLC on a Luna C18 column (7.8 × 250 mm, 10 µm, </w:t>
      </w:r>
      <w:proofErr w:type="spellStart"/>
      <w:r w:rsidRPr="00666E38">
        <w:rPr>
          <w:sz w:val="20"/>
          <w:szCs w:val="20"/>
        </w:rPr>
        <w:t>Phenomenex</w:t>
      </w:r>
      <w:proofErr w:type="spellEnd"/>
      <w:r w:rsidRPr="00666E38">
        <w:rPr>
          <w:sz w:val="20"/>
          <w:szCs w:val="20"/>
        </w:rPr>
        <w:t>, Macclesfield, UK), with isocratic elution of 10% ethanol / 90% of 0.1% aqueous phosphoric acid (H</w:t>
      </w:r>
      <w:r w:rsidRPr="00666E38">
        <w:rPr>
          <w:sz w:val="20"/>
          <w:szCs w:val="20"/>
          <w:vertAlign w:val="subscript"/>
        </w:rPr>
        <w:t>3</w:t>
      </w:r>
      <w:r w:rsidRPr="00666E38">
        <w:rPr>
          <w:sz w:val="20"/>
          <w:szCs w:val="20"/>
        </w:rPr>
        <w:t>PO</w:t>
      </w:r>
      <w:r w:rsidRPr="00666E38">
        <w:rPr>
          <w:sz w:val="20"/>
          <w:szCs w:val="20"/>
          <w:vertAlign w:val="subscript"/>
        </w:rPr>
        <w:t>4</w:t>
      </w:r>
      <w:r w:rsidRPr="00666E38">
        <w:rPr>
          <w:sz w:val="20"/>
          <w:szCs w:val="20"/>
        </w:rPr>
        <w:t xml:space="preserve">, Sigma-Aldrich, Gillingham, UK) at a flow rate of 3 mL/min. The column output was monitored for radioactivity and UV absorption at 254 nm. The purified product was collected into a vial containing water (20 ml) and then concentrated by weak cation exchange SPE (Strata X CW resin, 30 mg sorbent; </w:t>
      </w:r>
      <w:proofErr w:type="spellStart"/>
      <w:r w:rsidRPr="00666E38">
        <w:rPr>
          <w:sz w:val="20"/>
          <w:szCs w:val="20"/>
        </w:rPr>
        <w:t>Phenomenex</w:t>
      </w:r>
      <w:proofErr w:type="spellEnd"/>
      <w:r w:rsidRPr="00666E38">
        <w:rPr>
          <w:sz w:val="20"/>
          <w:szCs w:val="20"/>
        </w:rPr>
        <w:t>, Macclesfield, UK). The product was eluted using 0.1% aqueous H</w:t>
      </w:r>
      <w:r w:rsidRPr="00666E38">
        <w:rPr>
          <w:sz w:val="20"/>
          <w:szCs w:val="20"/>
          <w:vertAlign w:val="subscript"/>
        </w:rPr>
        <w:t>3</w:t>
      </w:r>
      <w:r w:rsidRPr="00666E38">
        <w:rPr>
          <w:sz w:val="20"/>
          <w:szCs w:val="20"/>
        </w:rPr>
        <w:t>PO</w:t>
      </w:r>
      <w:r w:rsidRPr="00666E38">
        <w:rPr>
          <w:sz w:val="20"/>
          <w:szCs w:val="20"/>
          <w:vertAlign w:val="subscript"/>
        </w:rPr>
        <w:t>4</w:t>
      </w:r>
      <w:r w:rsidRPr="00666E38">
        <w:rPr>
          <w:sz w:val="20"/>
          <w:szCs w:val="20"/>
        </w:rPr>
        <w:t xml:space="preserve"> in ethanol (1:4 v/v), dried under a nitrogen flow, and then dissolved in the desired volume of water. The chemical and radiochemical purity, and the molar activity were determined by RP-HPLC analysis using an Agilent Infinity 1260 quaternary pump system equipped with a 1260 variable wavelength UV detector (Agilent Technologies, Didcot, UK) fitted with a Luna 5 µm C18 column (150 × 4.6 mm; </w:t>
      </w:r>
      <w:proofErr w:type="spellStart"/>
      <w:r w:rsidRPr="00666E38">
        <w:rPr>
          <w:sz w:val="20"/>
          <w:szCs w:val="20"/>
        </w:rPr>
        <w:t>Phenomenex</w:t>
      </w:r>
      <w:proofErr w:type="spellEnd"/>
      <w:r w:rsidRPr="00666E38">
        <w:rPr>
          <w:sz w:val="20"/>
          <w:szCs w:val="20"/>
        </w:rPr>
        <w:t>, Macclesfield, UK). An isocratic elution with 95% of 0.1% aqueous H</w:t>
      </w:r>
      <w:r w:rsidRPr="00666E38">
        <w:rPr>
          <w:sz w:val="20"/>
          <w:szCs w:val="20"/>
          <w:vertAlign w:val="subscript"/>
        </w:rPr>
        <w:t>3</w:t>
      </w:r>
      <w:r w:rsidRPr="00666E38">
        <w:rPr>
          <w:sz w:val="20"/>
          <w:szCs w:val="20"/>
        </w:rPr>
        <w:t>PO</w:t>
      </w:r>
      <w:r w:rsidRPr="00666E38">
        <w:rPr>
          <w:sz w:val="20"/>
          <w:szCs w:val="20"/>
          <w:vertAlign w:val="subscript"/>
        </w:rPr>
        <w:t>4</w:t>
      </w:r>
      <w:r w:rsidRPr="00666E38">
        <w:rPr>
          <w:sz w:val="20"/>
          <w:szCs w:val="20"/>
        </w:rPr>
        <w:t xml:space="preserve"> / 5% acetonitrile as mobile phase was used at a flow rate of 1 mL/min. Elution profiles were recorded using Laura software </w:t>
      </w:r>
      <w:r w:rsidRPr="00666E38">
        <w:rPr>
          <w:sz w:val="20"/>
          <w:szCs w:val="20"/>
        </w:rPr>
        <w:lastRenderedPageBreak/>
        <w:t>(</w:t>
      </w:r>
      <w:proofErr w:type="spellStart"/>
      <w:r w:rsidRPr="00666E38">
        <w:rPr>
          <w:sz w:val="20"/>
          <w:szCs w:val="20"/>
        </w:rPr>
        <w:t>Lablogic</w:t>
      </w:r>
      <w:proofErr w:type="spellEnd"/>
      <w:r w:rsidRPr="00666E38">
        <w:rPr>
          <w:sz w:val="20"/>
          <w:szCs w:val="20"/>
        </w:rPr>
        <w:t xml:space="preserve">, Sheffield, UK). The UV absorbance was recorded at 254 nm. The radioactivity of the eluate was monitored using a </w:t>
      </w:r>
      <w:proofErr w:type="spellStart"/>
      <w:r w:rsidRPr="00666E38">
        <w:rPr>
          <w:sz w:val="20"/>
          <w:szCs w:val="20"/>
        </w:rPr>
        <w:t>NaI</w:t>
      </w:r>
      <w:proofErr w:type="spellEnd"/>
      <w:r w:rsidRPr="00666E38">
        <w:rPr>
          <w:sz w:val="20"/>
          <w:szCs w:val="20"/>
        </w:rPr>
        <w:t xml:space="preserve"> </w:t>
      </w:r>
      <w:proofErr w:type="spellStart"/>
      <w:r w:rsidRPr="00666E38">
        <w:rPr>
          <w:sz w:val="20"/>
          <w:szCs w:val="20"/>
        </w:rPr>
        <w:t>radiodetector</w:t>
      </w:r>
      <w:proofErr w:type="spellEnd"/>
      <w:r w:rsidRPr="00666E38">
        <w:rPr>
          <w:sz w:val="20"/>
          <w:szCs w:val="20"/>
        </w:rPr>
        <w:t xml:space="preserve"> (</w:t>
      </w:r>
      <w:proofErr w:type="spellStart"/>
      <w:r w:rsidRPr="00666E38">
        <w:rPr>
          <w:sz w:val="20"/>
          <w:szCs w:val="20"/>
        </w:rPr>
        <w:t>Lablogic</w:t>
      </w:r>
      <w:proofErr w:type="spellEnd"/>
      <w:r w:rsidRPr="00666E38">
        <w:rPr>
          <w:sz w:val="20"/>
          <w:szCs w:val="20"/>
        </w:rPr>
        <w:t xml:space="preserve">, Sheffield, UK). Retention times (Rt) are expressed as </w:t>
      </w:r>
      <w:proofErr w:type="spellStart"/>
      <w:r w:rsidRPr="00666E38">
        <w:rPr>
          <w:sz w:val="20"/>
          <w:szCs w:val="20"/>
        </w:rPr>
        <w:t>minutes</w:t>
      </w:r>
      <w:proofErr w:type="gramStart"/>
      <w:r w:rsidRPr="00666E38">
        <w:rPr>
          <w:sz w:val="20"/>
          <w:szCs w:val="20"/>
        </w:rPr>
        <w:t>:seconds</w:t>
      </w:r>
      <w:proofErr w:type="spellEnd"/>
      <w:proofErr w:type="gramEnd"/>
      <w:r w:rsidRPr="00666E38">
        <w:rPr>
          <w:sz w:val="20"/>
          <w:szCs w:val="20"/>
        </w:rPr>
        <w:t xml:space="preserve"> (</w:t>
      </w:r>
      <w:proofErr w:type="spellStart"/>
      <w:r w:rsidRPr="00666E38">
        <w:rPr>
          <w:sz w:val="20"/>
          <w:szCs w:val="20"/>
        </w:rPr>
        <w:t>min:sec</w:t>
      </w:r>
      <w:proofErr w:type="spellEnd"/>
      <w:r w:rsidRPr="00666E38">
        <w:rPr>
          <w:sz w:val="20"/>
          <w:szCs w:val="20"/>
        </w:rPr>
        <w:t xml:space="preserve">). An injection of a reference solution of mFBG was performed for the determination of the product molar activity. </w:t>
      </w:r>
      <w:r w:rsidR="006D5DA7" w:rsidRPr="00666E38">
        <w:rPr>
          <w:sz w:val="20"/>
          <w:szCs w:val="20"/>
        </w:rPr>
        <w:t>The purified product was achieved with a radio-chemical purity of &gt;98% verified by RP-HPLC</w:t>
      </w:r>
      <w:r w:rsidRPr="00666E38">
        <w:rPr>
          <w:sz w:val="20"/>
          <w:szCs w:val="20"/>
        </w:rPr>
        <w:t xml:space="preserve">: Average retention time: 06:51 </w:t>
      </w:r>
      <w:proofErr w:type="spellStart"/>
      <w:r w:rsidRPr="00666E38">
        <w:rPr>
          <w:sz w:val="20"/>
          <w:szCs w:val="20"/>
        </w:rPr>
        <w:t>min:sec</w:t>
      </w:r>
      <w:proofErr w:type="spellEnd"/>
      <w:r w:rsidRPr="00666E38">
        <w:rPr>
          <w:sz w:val="20"/>
          <w:szCs w:val="20"/>
        </w:rPr>
        <w:t xml:space="preserve">; </w:t>
      </w:r>
      <w:proofErr w:type="spellStart"/>
      <w:r w:rsidRPr="00666E38">
        <w:rPr>
          <w:sz w:val="20"/>
          <w:szCs w:val="20"/>
        </w:rPr>
        <w:t>RCY</w:t>
      </w:r>
      <w:proofErr w:type="spellEnd"/>
      <w:r w:rsidRPr="00666E38">
        <w:rPr>
          <w:sz w:val="20"/>
          <w:szCs w:val="20"/>
        </w:rPr>
        <w:t xml:space="preserve"> (decay corrected): 6.0 ± 1.4%; molar</w:t>
      </w:r>
      <w:r w:rsidR="006D5DA7" w:rsidRPr="00666E38">
        <w:rPr>
          <w:sz w:val="20"/>
          <w:szCs w:val="20"/>
        </w:rPr>
        <w:t xml:space="preserve"> activity: 59.0 ± 35.9 </w:t>
      </w:r>
      <w:proofErr w:type="spellStart"/>
      <w:r w:rsidR="006D5DA7" w:rsidRPr="00666E38">
        <w:rPr>
          <w:sz w:val="20"/>
          <w:szCs w:val="20"/>
        </w:rPr>
        <w:t>GBq</w:t>
      </w:r>
      <w:proofErr w:type="spellEnd"/>
      <w:r w:rsidR="006D5DA7" w:rsidRPr="00666E38">
        <w:rPr>
          <w:sz w:val="20"/>
          <w:szCs w:val="20"/>
        </w:rPr>
        <w:t>/µ</w:t>
      </w:r>
      <w:proofErr w:type="spellStart"/>
      <w:r w:rsidR="006D5DA7" w:rsidRPr="00666E38">
        <w:rPr>
          <w:sz w:val="20"/>
          <w:szCs w:val="20"/>
        </w:rPr>
        <w:t>mol</w:t>
      </w:r>
      <w:proofErr w:type="spellEnd"/>
      <w:r w:rsidR="006D5DA7" w:rsidRPr="00666E38">
        <w:rPr>
          <w:sz w:val="20"/>
          <w:szCs w:val="20"/>
        </w:rPr>
        <w:t xml:space="preserve"> (n</w:t>
      </w:r>
      <w:r w:rsidR="008B6CBC">
        <w:rPr>
          <w:sz w:val="20"/>
          <w:szCs w:val="20"/>
        </w:rPr>
        <w:t xml:space="preserve"> </w:t>
      </w:r>
      <w:r w:rsidR="006D5DA7" w:rsidRPr="00666E38">
        <w:rPr>
          <w:sz w:val="20"/>
          <w:szCs w:val="20"/>
        </w:rPr>
        <w:t>=</w:t>
      </w:r>
      <w:r w:rsidR="008B6CBC">
        <w:rPr>
          <w:sz w:val="20"/>
          <w:szCs w:val="20"/>
        </w:rPr>
        <w:t xml:space="preserve"> </w:t>
      </w:r>
      <w:r w:rsidR="006D5DA7" w:rsidRPr="00666E38">
        <w:rPr>
          <w:sz w:val="20"/>
          <w:szCs w:val="20"/>
        </w:rPr>
        <w:t>10)</w:t>
      </w:r>
      <w:r w:rsidR="00C5470A">
        <w:rPr>
          <w:sz w:val="20"/>
          <w:szCs w:val="20"/>
        </w:rPr>
        <w:t xml:space="preserve">. </w:t>
      </w:r>
    </w:p>
    <w:p w:rsidR="007E5337" w:rsidRPr="00666E38" w:rsidRDefault="00574DE5" w:rsidP="00346DE2">
      <w:pPr>
        <w:spacing w:line="48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31510" cy="39001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sis Ai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6D8" w:rsidRPr="00666E38" w:rsidRDefault="0024389B" w:rsidP="000F74A0">
      <w:pPr>
        <w:spacing w:line="48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Supplementary Figure 1</w:t>
      </w:r>
      <w:r w:rsidRPr="00666E38">
        <w:rPr>
          <w:b/>
          <w:sz w:val="20"/>
          <w:szCs w:val="20"/>
        </w:rPr>
        <w:t>:</w:t>
      </w:r>
      <w:r w:rsidRPr="00666E38">
        <w:rPr>
          <w:sz w:val="20"/>
          <w:szCs w:val="20"/>
        </w:rPr>
        <w:t xml:space="preserve"> </w:t>
      </w:r>
      <w:r w:rsidRPr="000F74A0">
        <w:rPr>
          <w:sz w:val="20"/>
          <w:szCs w:val="20"/>
        </w:rPr>
        <w:t xml:space="preserve">Schematic of </w:t>
      </w:r>
      <w:proofErr w:type="spellStart"/>
      <w:r w:rsidRPr="000F74A0">
        <w:rPr>
          <w:sz w:val="20"/>
          <w:szCs w:val="20"/>
        </w:rPr>
        <w:t>Trasis</w:t>
      </w:r>
      <w:proofErr w:type="spellEnd"/>
      <w:r w:rsidRPr="000F74A0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AiO</w:t>
      </w:r>
      <w:proofErr w:type="spellEnd"/>
      <w:r>
        <w:rPr>
          <w:sz w:val="20"/>
          <w:szCs w:val="20"/>
        </w:rPr>
        <w:t xml:space="preserve"> m</w:t>
      </w:r>
      <w:r w:rsidRPr="000F74A0">
        <w:rPr>
          <w:sz w:val="20"/>
          <w:szCs w:val="20"/>
        </w:rPr>
        <w:t>odule</w:t>
      </w:r>
      <w:r>
        <w:rPr>
          <w:sz w:val="20"/>
          <w:szCs w:val="20"/>
        </w:rPr>
        <w:t xml:space="preserve"> setup for </w:t>
      </w:r>
      <w:r>
        <w:rPr>
          <w:sz w:val="20"/>
          <w:szCs w:val="20"/>
          <w:vertAlign w:val="superscript"/>
        </w:rPr>
        <w:t>18</w:t>
      </w:r>
      <w:r>
        <w:rPr>
          <w:sz w:val="20"/>
          <w:szCs w:val="20"/>
        </w:rPr>
        <w:t>F-mFBG production.</w:t>
      </w:r>
      <w:r w:rsidR="00E21B06">
        <w:rPr>
          <w:sz w:val="20"/>
          <w:szCs w:val="20"/>
        </w:rPr>
        <w:t xml:space="preserve"> Pri</w:t>
      </w:r>
      <w:r w:rsidR="00F1530B">
        <w:rPr>
          <w:sz w:val="20"/>
          <w:szCs w:val="20"/>
        </w:rPr>
        <w:t xml:space="preserve">nted with permission of Trasis Pharmacy Instruments, Belgium. </w:t>
      </w:r>
      <w:r w:rsidR="001A16D8" w:rsidRPr="00666E38">
        <w:rPr>
          <w:sz w:val="20"/>
          <w:szCs w:val="20"/>
        </w:rPr>
        <w:br w:type="page"/>
      </w:r>
    </w:p>
    <w:p w:rsidR="007E5337" w:rsidRPr="00666E38" w:rsidRDefault="0076702E" w:rsidP="00346DE2">
      <w:pPr>
        <w:spacing w:line="480" w:lineRule="auto"/>
        <w:jc w:val="both"/>
        <w:rPr>
          <w:sz w:val="20"/>
          <w:szCs w:val="20"/>
        </w:rPr>
      </w:pPr>
      <w:r w:rsidRPr="00666E38"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21985" cy="1905000"/>
            <wp:effectExtent l="0" t="0" r="0" b="0"/>
            <wp:docPr id="9" name="Picture 1" descr="Slid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de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23" w:rsidRPr="00666E38" w:rsidRDefault="00DE1DBB" w:rsidP="00115E33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Supplementary Figure 2</w:t>
      </w:r>
      <w:r w:rsidR="007E5337" w:rsidRPr="00666E38">
        <w:rPr>
          <w:b/>
          <w:sz w:val="20"/>
          <w:szCs w:val="20"/>
        </w:rPr>
        <w:t>:</w:t>
      </w:r>
      <w:r w:rsidR="007E5337" w:rsidRPr="00666E38">
        <w:rPr>
          <w:sz w:val="20"/>
          <w:szCs w:val="20"/>
        </w:rPr>
        <w:t xml:space="preserve"> </w:t>
      </w:r>
      <w:r w:rsidR="005D4CE4" w:rsidRPr="00666E38">
        <w:rPr>
          <w:sz w:val="20"/>
          <w:szCs w:val="20"/>
        </w:rPr>
        <w:t>E</w:t>
      </w:r>
      <w:r w:rsidR="008302A0" w:rsidRPr="00666E38">
        <w:rPr>
          <w:sz w:val="20"/>
          <w:szCs w:val="20"/>
        </w:rPr>
        <w:t xml:space="preserve">xample </w:t>
      </w:r>
      <w:r w:rsidR="007E5337" w:rsidRPr="00666E38">
        <w:rPr>
          <w:sz w:val="20"/>
          <w:szCs w:val="20"/>
        </w:rPr>
        <w:t xml:space="preserve">HPLC trace of </w:t>
      </w:r>
      <w:r w:rsidR="007E5337" w:rsidRPr="00666E38">
        <w:rPr>
          <w:sz w:val="20"/>
          <w:szCs w:val="20"/>
          <w:vertAlign w:val="superscript"/>
        </w:rPr>
        <w:t>18</w:t>
      </w:r>
      <w:r w:rsidR="007E5337" w:rsidRPr="00666E38">
        <w:rPr>
          <w:sz w:val="20"/>
          <w:szCs w:val="20"/>
        </w:rPr>
        <w:t>F-mFBG synthesis validation. Average retention time</w:t>
      </w:r>
      <w:r w:rsidR="008302A0" w:rsidRPr="00666E38">
        <w:rPr>
          <w:sz w:val="20"/>
          <w:szCs w:val="20"/>
        </w:rPr>
        <w:t>s (</w:t>
      </w:r>
      <w:proofErr w:type="gramStart"/>
      <w:r w:rsidR="008302A0" w:rsidRPr="00666E38">
        <w:rPr>
          <w:sz w:val="20"/>
          <w:szCs w:val="20"/>
        </w:rPr>
        <w:t>Rt</w:t>
      </w:r>
      <w:proofErr w:type="gramEnd"/>
      <w:r w:rsidR="008302A0" w:rsidRPr="00666E38">
        <w:rPr>
          <w:sz w:val="20"/>
          <w:szCs w:val="20"/>
        </w:rPr>
        <w:t xml:space="preserve">; </w:t>
      </w:r>
      <w:proofErr w:type="spellStart"/>
      <w:r w:rsidR="008302A0" w:rsidRPr="00666E38">
        <w:rPr>
          <w:sz w:val="20"/>
          <w:szCs w:val="20"/>
        </w:rPr>
        <w:t>mm:ss</w:t>
      </w:r>
      <w:proofErr w:type="spellEnd"/>
      <w:r w:rsidR="008302A0" w:rsidRPr="00666E38">
        <w:rPr>
          <w:sz w:val="20"/>
          <w:szCs w:val="20"/>
        </w:rPr>
        <w:t xml:space="preserve">) were 06:51 </w:t>
      </w:r>
      <w:r w:rsidR="00AB6DDD">
        <w:rPr>
          <w:sz w:val="20"/>
          <w:szCs w:val="20"/>
        </w:rPr>
        <w:t>in the UV channel (range: 06:19–</w:t>
      </w:r>
      <w:r w:rsidR="008302A0" w:rsidRPr="00666E38">
        <w:rPr>
          <w:sz w:val="20"/>
          <w:szCs w:val="20"/>
        </w:rPr>
        <w:t>07:23) and</w:t>
      </w:r>
      <w:r w:rsidR="007E5337" w:rsidRPr="00666E38">
        <w:rPr>
          <w:sz w:val="20"/>
          <w:szCs w:val="20"/>
        </w:rPr>
        <w:t xml:space="preserve"> 06:5</w:t>
      </w:r>
      <w:r w:rsidR="008302A0" w:rsidRPr="00666E38">
        <w:rPr>
          <w:sz w:val="20"/>
          <w:szCs w:val="20"/>
        </w:rPr>
        <w:t xml:space="preserve">7 in the </w:t>
      </w:r>
      <w:r w:rsidR="00696E23" w:rsidRPr="00666E38">
        <w:rPr>
          <w:sz w:val="20"/>
          <w:szCs w:val="20"/>
          <w:vertAlign w:val="superscript"/>
        </w:rPr>
        <w:t>18</w:t>
      </w:r>
      <w:r w:rsidR="00696E23" w:rsidRPr="00666E38">
        <w:rPr>
          <w:sz w:val="20"/>
          <w:szCs w:val="20"/>
        </w:rPr>
        <w:t>F</w:t>
      </w:r>
      <w:r w:rsidR="008302A0" w:rsidRPr="00666E38">
        <w:rPr>
          <w:sz w:val="20"/>
          <w:szCs w:val="20"/>
        </w:rPr>
        <w:t xml:space="preserve"> channel (range: 06:23–07:29).</w:t>
      </w:r>
    </w:p>
    <w:p w:rsidR="00BD038C" w:rsidRPr="00666E38" w:rsidRDefault="00696E23">
      <w:pPr>
        <w:rPr>
          <w:sz w:val="20"/>
          <w:szCs w:val="20"/>
        </w:rPr>
      </w:pPr>
      <w:r w:rsidRPr="00666E38">
        <w:rPr>
          <w:sz w:val="20"/>
          <w:szCs w:val="20"/>
        </w:rPr>
        <w:br w:type="page"/>
      </w:r>
    </w:p>
    <w:p w:rsidR="00050956" w:rsidRDefault="00050956">
      <w:pPr>
        <w:rPr>
          <w:noProof/>
          <w:sz w:val="20"/>
          <w:szCs w:val="20"/>
          <w:lang w:eastAsia="en-GB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31510" cy="20389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E23" w:rsidRPr="00666E38" w:rsidRDefault="00BD038C">
      <w:pPr>
        <w:rPr>
          <w:sz w:val="20"/>
          <w:szCs w:val="20"/>
        </w:rPr>
      </w:pPr>
      <w:r w:rsidRPr="00666E38">
        <w:rPr>
          <w:b/>
          <w:sz w:val="20"/>
          <w:szCs w:val="20"/>
        </w:rPr>
        <w:t xml:space="preserve">Supplementary </w:t>
      </w:r>
      <w:r w:rsidR="00EF35DE" w:rsidRPr="00666E38">
        <w:rPr>
          <w:b/>
          <w:sz w:val="20"/>
          <w:szCs w:val="20"/>
        </w:rPr>
        <w:t>Table</w:t>
      </w:r>
      <w:r w:rsidR="000F74A0">
        <w:rPr>
          <w:b/>
          <w:sz w:val="20"/>
          <w:szCs w:val="20"/>
        </w:rPr>
        <w:t xml:space="preserve"> 1</w:t>
      </w:r>
      <w:r w:rsidRPr="00666E38">
        <w:rPr>
          <w:b/>
          <w:sz w:val="20"/>
          <w:szCs w:val="20"/>
        </w:rPr>
        <w:t>:</w:t>
      </w:r>
      <w:r w:rsidRPr="00666E38">
        <w:rPr>
          <w:sz w:val="20"/>
          <w:szCs w:val="20"/>
        </w:rPr>
        <w:t xml:space="preserve"> Biodistribution of </w:t>
      </w:r>
      <w:r w:rsidRPr="00666E38">
        <w:rPr>
          <w:sz w:val="20"/>
          <w:szCs w:val="20"/>
          <w:vertAlign w:val="superscript"/>
        </w:rPr>
        <w:t>18</w:t>
      </w:r>
      <w:r w:rsidRPr="00666E38">
        <w:rPr>
          <w:sz w:val="20"/>
          <w:szCs w:val="20"/>
        </w:rPr>
        <w:t xml:space="preserve">F-mFBG and </w:t>
      </w:r>
      <w:r w:rsidRPr="00666E38">
        <w:rPr>
          <w:sz w:val="20"/>
          <w:szCs w:val="20"/>
          <w:vertAlign w:val="superscript"/>
        </w:rPr>
        <w:t>123</w:t>
      </w:r>
      <w:r w:rsidR="006F0186">
        <w:rPr>
          <w:sz w:val="20"/>
          <w:szCs w:val="20"/>
        </w:rPr>
        <w:t>I-mIBG 1, 4 and 24 h</w:t>
      </w:r>
      <w:r w:rsidRPr="00666E38">
        <w:rPr>
          <w:sz w:val="20"/>
          <w:szCs w:val="20"/>
        </w:rPr>
        <w:t xml:space="preserve"> after injection of mice bearing SK-N-</w:t>
      </w:r>
      <w:proofErr w:type="gramStart"/>
      <w:r w:rsidRPr="00666E38">
        <w:rPr>
          <w:sz w:val="20"/>
          <w:szCs w:val="20"/>
        </w:rPr>
        <w:t>BE(</w:t>
      </w:r>
      <w:proofErr w:type="gramEnd"/>
      <w:r w:rsidRPr="00666E38">
        <w:rPr>
          <w:sz w:val="20"/>
          <w:szCs w:val="20"/>
        </w:rPr>
        <w:t>2)C or Kelly xenografts.</w:t>
      </w:r>
      <w:r w:rsidR="008B7122">
        <w:rPr>
          <w:sz w:val="20"/>
          <w:szCs w:val="20"/>
        </w:rPr>
        <w:t xml:space="preserve"> Data presented as mean ± SD, n ≥ 3 per group. </w:t>
      </w:r>
    </w:p>
    <w:p w:rsidR="00666E38" w:rsidRPr="00666E38" w:rsidRDefault="00666E38">
      <w:pPr>
        <w:rPr>
          <w:sz w:val="20"/>
          <w:szCs w:val="20"/>
        </w:rPr>
      </w:pPr>
    </w:p>
    <w:p w:rsidR="007E5337" w:rsidRPr="00666E38" w:rsidRDefault="005648CA" w:rsidP="007E5337">
      <w:pPr>
        <w:rPr>
          <w:sz w:val="20"/>
          <w:szCs w:val="20"/>
        </w:rPr>
      </w:pPr>
      <w:r>
        <w:rPr>
          <w:noProof/>
          <w:sz w:val="20"/>
          <w:szCs w:val="20"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pt;height:231.9pt">
            <v:imagedata r:id="rId9" o:title="Supplementary Figure 3"/>
          </v:shape>
        </w:pict>
      </w:r>
    </w:p>
    <w:p w:rsidR="00696E23" w:rsidRPr="00666E38" w:rsidRDefault="00DE1DBB" w:rsidP="00115E33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Supplementary Figure 3</w:t>
      </w:r>
      <w:r w:rsidR="00696E23" w:rsidRPr="00666E38">
        <w:rPr>
          <w:sz w:val="20"/>
          <w:szCs w:val="20"/>
        </w:rPr>
        <w:t xml:space="preserve">: </w:t>
      </w:r>
      <w:r w:rsidR="00696E23" w:rsidRPr="00666E38">
        <w:rPr>
          <w:sz w:val="20"/>
          <w:szCs w:val="20"/>
          <w:vertAlign w:val="superscript"/>
        </w:rPr>
        <w:t>123</w:t>
      </w:r>
      <w:r w:rsidR="00696E23" w:rsidRPr="00666E38">
        <w:rPr>
          <w:sz w:val="20"/>
          <w:szCs w:val="20"/>
        </w:rPr>
        <w:t>I-mIBG biodistribution in Kelly and SK-N-B</w:t>
      </w:r>
      <w:r w:rsidR="006F0186">
        <w:rPr>
          <w:sz w:val="20"/>
          <w:szCs w:val="20"/>
        </w:rPr>
        <w:t>E(2)C tumour bearing mice, 24 h</w:t>
      </w:r>
      <w:r w:rsidR="00696E23" w:rsidRPr="00666E38">
        <w:rPr>
          <w:sz w:val="20"/>
          <w:szCs w:val="20"/>
        </w:rPr>
        <w:t xml:space="preserve"> p.i. Data presented as mean ± SD</w:t>
      </w:r>
      <w:r w:rsidR="008B7122">
        <w:rPr>
          <w:sz w:val="20"/>
          <w:szCs w:val="20"/>
        </w:rPr>
        <w:t>, n = 3 per group.</w:t>
      </w:r>
      <w:r w:rsidR="00947C5A">
        <w:rPr>
          <w:sz w:val="20"/>
          <w:szCs w:val="20"/>
        </w:rPr>
        <w:t xml:space="preserve"> Graph is</w:t>
      </w:r>
      <w:r w:rsidR="00947C5A" w:rsidRPr="00947C5A">
        <w:rPr>
          <w:sz w:val="20"/>
          <w:szCs w:val="20"/>
        </w:rPr>
        <w:t xml:space="preserve"> generated using </w:t>
      </w:r>
      <w:proofErr w:type="spellStart"/>
      <w:r w:rsidR="00947C5A" w:rsidRPr="00947C5A">
        <w:rPr>
          <w:sz w:val="20"/>
          <w:szCs w:val="20"/>
        </w:rPr>
        <w:t>GraphPad</w:t>
      </w:r>
      <w:proofErr w:type="spellEnd"/>
      <w:r w:rsidR="00947C5A" w:rsidRPr="00947C5A">
        <w:rPr>
          <w:sz w:val="20"/>
          <w:szCs w:val="20"/>
        </w:rPr>
        <w:t xml:space="preserve"> Prism (v 8.4.1), https://www.graphpad.com.</w:t>
      </w:r>
    </w:p>
    <w:p w:rsidR="00696E23" w:rsidRPr="00666E38" w:rsidRDefault="00696E23" w:rsidP="007E5337">
      <w:pPr>
        <w:rPr>
          <w:sz w:val="20"/>
          <w:szCs w:val="20"/>
        </w:rPr>
      </w:pPr>
    </w:p>
    <w:p w:rsidR="00696E23" w:rsidRPr="00666E38" w:rsidRDefault="00696E23" w:rsidP="007E5337">
      <w:pPr>
        <w:rPr>
          <w:sz w:val="20"/>
          <w:szCs w:val="20"/>
        </w:rPr>
      </w:pPr>
    </w:p>
    <w:p w:rsidR="00696E23" w:rsidRPr="00666E38" w:rsidRDefault="00696E23" w:rsidP="007E5337">
      <w:pPr>
        <w:rPr>
          <w:sz w:val="20"/>
          <w:szCs w:val="20"/>
        </w:rPr>
      </w:pPr>
    </w:p>
    <w:p w:rsidR="00DE1DBB" w:rsidRPr="00666E38" w:rsidRDefault="005648CA" w:rsidP="007E5337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GB"/>
        </w:rPr>
        <w:pict>
          <v:shape id="_x0000_i1026" type="#_x0000_t75" style="width:451.15pt;height:174.85pt">
            <v:imagedata r:id="rId10" o:title="Supplementary Figure 4"/>
          </v:shape>
        </w:pict>
      </w:r>
    </w:p>
    <w:p w:rsidR="00DE1DBB" w:rsidRPr="00666E38" w:rsidRDefault="00DE1DBB" w:rsidP="007E5337">
      <w:pPr>
        <w:rPr>
          <w:b/>
          <w:sz w:val="20"/>
          <w:szCs w:val="20"/>
        </w:rPr>
      </w:pPr>
    </w:p>
    <w:p w:rsidR="007E5337" w:rsidRPr="00666E38" w:rsidRDefault="00DE1DBB" w:rsidP="00115E33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 xml:space="preserve">Supplementary Figure 4: </w:t>
      </w:r>
      <w:r w:rsidR="00666E38" w:rsidRPr="00666E38">
        <w:rPr>
          <w:b/>
          <w:sz w:val="20"/>
          <w:szCs w:val="20"/>
        </w:rPr>
        <w:t>a)</w:t>
      </w:r>
      <w:r w:rsidR="00696E23" w:rsidRPr="00666E38">
        <w:rPr>
          <w:sz w:val="20"/>
          <w:szCs w:val="20"/>
        </w:rPr>
        <w:t xml:space="preserve"> Linear regression of PET quantification </w:t>
      </w:r>
      <w:r w:rsidR="004A6ED1" w:rsidRPr="00666E38">
        <w:rPr>
          <w:sz w:val="20"/>
          <w:szCs w:val="20"/>
        </w:rPr>
        <w:t>(average of hottest 50 voxels in VOI) against biodistribution of mice bearing SK-N-</w:t>
      </w:r>
      <w:proofErr w:type="gramStart"/>
      <w:r w:rsidR="004A6ED1" w:rsidRPr="00666E38">
        <w:rPr>
          <w:sz w:val="20"/>
          <w:szCs w:val="20"/>
        </w:rPr>
        <w:t>BE(</w:t>
      </w:r>
      <w:proofErr w:type="gramEnd"/>
      <w:r w:rsidR="004A6ED1" w:rsidRPr="00666E38">
        <w:rPr>
          <w:sz w:val="20"/>
          <w:szCs w:val="20"/>
        </w:rPr>
        <w:t xml:space="preserve">2)C or Kelly tumour xenografts. </w:t>
      </w:r>
      <w:r w:rsidR="00666E38" w:rsidRPr="00666E38">
        <w:rPr>
          <w:b/>
          <w:sz w:val="20"/>
          <w:szCs w:val="20"/>
        </w:rPr>
        <w:t>b)</w:t>
      </w:r>
      <w:r w:rsidR="004A6ED1" w:rsidRPr="00666E38">
        <w:rPr>
          <w:sz w:val="20"/>
          <w:szCs w:val="20"/>
        </w:rPr>
        <w:t xml:space="preserve"> Linear regression fit of PET quantification (average of hottest 50 voxels in VOI) against biodistribution of </w:t>
      </w:r>
      <w:r w:rsidR="003F45B6" w:rsidRPr="00666E38">
        <w:rPr>
          <w:sz w:val="20"/>
          <w:szCs w:val="20"/>
        </w:rPr>
        <w:t>SK-N-</w:t>
      </w:r>
      <w:proofErr w:type="gramStart"/>
      <w:r w:rsidR="004A6ED1" w:rsidRPr="00666E38">
        <w:rPr>
          <w:sz w:val="20"/>
          <w:szCs w:val="20"/>
        </w:rPr>
        <w:t>BE(</w:t>
      </w:r>
      <w:proofErr w:type="gramEnd"/>
      <w:r w:rsidR="004A6ED1" w:rsidRPr="00666E38">
        <w:rPr>
          <w:sz w:val="20"/>
          <w:szCs w:val="20"/>
        </w:rPr>
        <w:t>2)C or Kelly tumour bearing mice treated with AZD2014.</w:t>
      </w:r>
      <w:r w:rsidR="00947C5A">
        <w:rPr>
          <w:sz w:val="20"/>
          <w:szCs w:val="20"/>
        </w:rPr>
        <w:t xml:space="preserve"> Graphs are</w:t>
      </w:r>
      <w:r w:rsidR="00947C5A" w:rsidRPr="00947C5A">
        <w:rPr>
          <w:sz w:val="20"/>
          <w:szCs w:val="20"/>
        </w:rPr>
        <w:t xml:space="preserve"> generated using </w:t>
      </w:r>
      <w:proofErr w:type="spellStart"/>
      <w:r w:rsidR="00947C5A" w:rsidRPr="00947C5A">
        <w:rPr>
          <w:sz w:val="20"/>
          <w:szCs w:val="20"/>
        </w:rPr>
        <w:t>GraphPad</w:t>
      </w:r>
      <w:proofErr w:type="spellEnd"/>
      <w:r w:rsidR="00947C5A" w:rsidRPr="00947C5A">
        <w:rPr>
          <w:sz w:val="20"/>
          <w:szCs w:val="20"/>
        </w:rPr>
        <w:t xml:space="preserve"> Prism (v 8.4.1), https://www.graphpad.com.</w:t>
      </w:r>
    </w:p>
    <w:p w:rsidR="003F45B6" w:rsidRPr="00666E38" w:rsidRDefault="003F45B6" w:rsidP="00115E33">
      <w:pPr>
        <w:jc w:val="both"/>
        <w:rPr>
          <w:sz w:val="20"/>
          <w:szCs w:val="20"/>
        </w:rPr>
      </w:pPr>
      <w:r w:rsidRPr="00666E38">
        <w:rPr>
          <w:sz w:val="20"/>
          <w:szCs w:val="20"/>
        </w:rPr>
        <w:br w:type="page"/>
      </w:r>
    </w:p>
    <w:p w:rsidR="003F45B6" w:rsidRPr="00666E38" w:rsidRDefault="005648CA" w:rsidP="00115E33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en-GB"/>
        </w:rPr>
        <w:pict>
          <v:shape id="_x0000_i1027" type="#_x0000_t75" style="width:451.15pt;height:334.75pt">
            <v:imagedata r:id="rId11" o:title="Supplementary Figure 5"/>
          </v:shape>
        </w:pict>
      </w:r>
    </w:p>
    <w:p w:rsidR="008F6484" w:rsidRPr="00666E38" w:rsidRDefault="00DE1DBB" w:rsidP="002049FB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Supplementary Figure 5:</w:t>
      </w:r>
      <w:r w:rsidR="003F45B6" w:rsidRPr="00666E38">
        <w:rPr>
          <w:sz w:val="20"/>
          <w:szCs w:val="20"/>
        </w:rPr>
        <w:t xml:space="preserve"> NB cell viability after 7</w:t>
      </w:r>
      <w:r w:rsidR="0067729C">
        <w:rPr>
          <w:sz w:val="20"/>
          <w:szCs w:val="20"/>
        </w:rPr>
        <w:t>2 h treatment with AZD2014 (0–</w:t>
      </w:r>
      <w:r w:rsidR="003F45B6" w:rsidRPr="00666E38">
        <w:rPr>
          <w:sz w:val="20"/>
          <w:szCs w:val="20"/>
        </w:rPr>
        <w:t xml:space="preserve">1 µM) analysed by </w:t>
      </w:r>
      <w:proofErr w:type="spellStart"/>
      <w:r w:rsidR="003F45B6" w:rsidRPr="00666E38">
        <w:rPr>
          <w:sz w:val="20"/>
          <w:szCs w:val="20"/>
        </w:rPr>
        <w:t>Cellti</w:t>
      </w:r>
      <w:r w:rsidR="002049FB" w:rsidRPr="00666E38">
        <w:rPr>
          <w:sz w:val="20"/>
          <w:szCs w:val="20"/>
        </w:rPr>
        <w:t>t</w:t>
      </w:r>
      <w:r w:rsidR="003F45B6" w:rsidRPr="00666E38">
        <w:rPr>
          <w:sz w:val="20"/>
          <w:szCs w:val="20"/>
        </w:rPr>
        <w:t>er</w:t>
      </w:r>
      <w:proofErr w:type="spellEnd"/>
      <w:r w:rsidR="003F45B6" w:rsidRPr="00666E38">
        <w:rPr>
          <w:sz w:val="20"/>
          <w:szCs w:val="20"/>
        </w:rPr>
        <w:t xml:space="preserve"> </w:t>
      </w:r>
      <w:proofErr w:type="spellStart"/>
      <w:r w:rsidR="003F45B6" w:rsidRPr="00666E38">
        <w:rPr>
          <w:sz w:val="20"/>
          <w:szCs w:val="20"/>
        </w:rPr>
        <w:t>Glo</w:t>
      </w:r>
      <w:proofErr w:type="spellEnd"/>
      <w:r w:rsidR="003F45B6" w:rsidRPr="00666E38">
        <w:rPr>
          <w:sz w:val="20"/>
          <w:szCs w:val="20"/>
        </w:rPr>
        <w:t xml:space="preserve"> assay. Data presented as mean ± SEM</w:t>
      </w:r>
      <w:r w:rsidR="008B7122">
        <w:rPr>
          <w:sz w:val="20"/>
          <w:szCs w:val="20"/>
        </w:rPr>
        <w:t>, n ≥ 3 per group, performed in triplicate.</w:t>
      </w:r>
      <w:r w:rsidR="00947C5A">
        <w:rPr>
          <w:sz w:val="20"/>
          <w:szCs w:val="20"/>
        </w:rPr>
        <w:t xml:space="preserve"> Graph is</w:t>
      </w:r>
      <w:r w:rsidR="00947C5A" w:rsidRPr="00947C5A">
        <w:rPr>
          <w:sz w:val="20"/>
          <w:szCs w:val="20"/>
        </w:rPr>
        <w:t xml:space="preserve"> generated using </w:t>
      </w:r>
      <w:proofErr w:type="spellStart"/>
      <w:r w:rsidR="00947C5A" w:rsidRPr="00947C5A">
        <w:rPr>
          <w:sz w:val="20"/>
          <w:szCs w:val="20"/>
        </w:rPr>
        <w:t>GraphPad</w:t>
      </w:r>
      <w:proofErr w:type="spellEnd"/>
      <w:r w:rsidR="00947C5A" w:rsidRPr="00947C5A">
        <w:rPr>
          <w:sz w:val="20"/>
          <w:szCs w:val="20"/>
        </w:rPr>
        <w:t xml:space="preserve"> Prism (v 8.4.1), https://www.graphpad.com.</w:t>
      </w:r>
    </w:p>
    <w:p w:rsidR="008F6484" w:rsidRPr="00666E38" w:rsidRDefault="008F6484">
      <w:pPr>
        <w:rPr>
          <w:sz w:val="20"/>
          <w:szCs w:val="20"/>
        </w:rPr>
      </w:pPr>
      <w:r w:rsidRPr="00666E38">
        <w:rPr>
          <w:sz w:val="20"/>
          <w:szCs w:val="20"/>
        </w:rPr>
        <w:br w:type="page"/>
      </w:r>
    </w:p>
    <w:p w:rsidR="003F45B6" w:rsidRPr="00666E38" w:rsidRDefault="003F45B6" w:rsidP="003F45B6">
      <w:pPr>
        <w:rPr>
          <w:sz w:val="20"/>
          <w:szCs w:val="20"/>
        </w:rPr>
      </w:pPr>
    </w:p>
    <w:p w:rsidR="00A0300E" w:rsidRPr="00666E38" w:rsidRDefault="00050956" w:rsidP="003F45B6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IN" w:eastAsia="en-IN"/>
        </w:rPr>
        <w:drawing>
          <wp:inline distT="0" distB="0" distL="0" distR="0">
            <wp:extent cx="5731510" cy="297561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de1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484" w:rsidRPr="00666E38" w:rsidRDefault="00A0300E" w:rsidP="002049FB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 xml:space="preserve">Supplementary Figure 6: </w:t>
      </w:r>
      <w:r w:rsidR="0076702E" w:rsidRPr="00666E38">
        <w:rPr>
          <w:sz w:val="20"/>
          <w:szCs w:val="20"/>
        </w:rPr>
        <w:t>Western blot of SK-N-</w:t>
      </w:r>
      <w:proofErr w:type="gramStart"/>
      <w:r w:rsidR="0076702E" w:rsidRPr="00666E38">
        <w:rPr>
          <w:sz w:val="20"/>
          <w:szCs w:val="20"/>
        </w:rPr>
        <w:t>BE(</w:t>
      </w:r>
      <w:proofErr w:type="gramEnd"/>
      <w:r w:rsidR="0076702E" w:rsidRPr="00666E38">
        <w:rPr>
          <w:sz w:val="20"/>
          <w:szCs w:val="20"/>
        </w:rPr>
        <w:t xml:space="preserve">2)C </w:t>
      </w:r>
      <w:r w:rsidR="0067729C">
        <w:rPr>
          <w:sz w:val="20"/>
          <w:szCs w:val="20"/>
        </w:rPr>
        <w:t>cells treated with AZD2014 (0–</w:t>
      </w:r>
      <w:r w:rsidR="00AB6DDD">
        <w:rPr>
          <w:sz w:val="20"/>
          <w:szCs w:val="20"/>
        </w:rPr>
        <w:t>500 nM) for 3–72 h</w:t>
      </w:r>
      <w:r w:rsidR="0076702E" w:rsidRPr="00666E38">
        <w:rPr>
          <w:sz w:val="20"/>
          <w:szCs w:val="20"/>
        </w:rPr>
        <w:t>. Yellow outline indicates a second membrane of the same lysates for better protein signal acquisitions.</w:t>
      </w:r>
    </w:p>
    <w:p w:rsidR="008F6484" w:rsidRPr="00666E38" w:rsidRDefault="008F6484" w:rsidP="003F45B6">
      <w:pPr>
        <w:rPr>
          <w:sz w:val="20"/>
          <w:szCs w:val="20"/>
        </w:rPr>
      </w:pPr>
    </w:p>
    <w:p w:rsidR="00A0300E" w:rsidRPr="00666E38" w:rsidRDefault="00A0300E" w:rsidP="003F45B6">
      <w:pPr>
        <w:rPr>
          <w:sz w:val="20"/>
          <w:szCs w:val="20"/>
        </w:rPr>
      </w:pPr>
    </w:p>
    <w:p w:rsidR="008F6484" w:rsidRPr="00666E38" w:rsidRDefault="00050956" w:rsidP="003F45B6">
      <w:pPr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31510" cy="3063240"/>
            <wp:effectExtent l="0" t="0" r="254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de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A25" w:rsidRPr="00666E38" w:rsidRDefault="00A0300E" w:rsidP="0076702E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 xml:space="preserve">Supplementary Figure 7: </w:t>
      </w:r>
      <w:r w:rsidR="0076702E" w:rsidRPr="00666E38">
        <w:rPr>
          <w:sz w:val="20"/>
          <w:szCs w:val="20"/>
        </w:rPr>
        <w:t xml:space="preserve">Western blot of Kelly </w:t>
      </w:r>
      <w:r w:rsidR="0067729C">
        <w:rPr>
          <w:sz w:val="20"/>
          <w:szCs w:val="20"/>
        </w:rPr>
        <w:t>cells treated with AZD2014 (0–</w:t>
      </w:r>
      <w:r w:rsidR="00AB6DDD">
        <w:rPr>
          <w:sz w:val="20"/>
          <w:szCs w:val="20"/>
        </w:rPr>
        <w:t>500 nM</w:t>
      </w:r>
      <w:r w:rsidR="0067729C">
        <w:rPr>
          <w:sz w:val="20"/>
          <w:szCs w:val="20"/>
        </w:rPr>
        <w:t>) for 3–72 h</w:t>
      </w:r>
      <w:r w:rsidR="0076702E" w:rsidRPr="00666E38">
        <w:rPr>
          <w:sz w:val="20"/>
          <w:szCs w:val="20"/>
        </w:rPr>
        <w:t xml:space="preserve">. Yellow outline indicates a second membrane of the same lysates for better protein signal acquisitions. </w:t>
      </w:r>
      <w:r w:rsidR="002D0A25" w:rsidRPr="00666E38">
        <w:rPr>
          <w:sz w:val="20"/>
          <w:szCs w:val="20"/>
        </w:rPr>
        <w:br w:type="page"/>
      </w:r>
    </w:p>
    <w:p w:rsidR="00A0300E" w:rsidRPr="00666E38" w:rsidRDefault="005648CA" w:rsidP="003F45B6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GB"/>
        </w:rPr>
        <w:pict>
          <v:shape id="_x0000_i1028" type="#_x0000_t75" style="width:450.7pt;height:326.8pt">
            <v:imagedata r:id="rId14" o:title="Supplementary Figure 8"/>
          </v:shape>
        </w:pict>
      </w:r>
    </w:p>
    <w:p w:rsidR="00275025" w:rsidRPr="00666E38" w:rsidRDefault="00A0300E" w:rsidP="002049FB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 xml:space="preserve">Supplementary Figure 8: </w:t>
      </w:r>
      <w:r w:rsidR="00666E38" w:rsidRPr="00666E38">
        <w:rPr>
          <w:b/>
          <w:sz w:val="20"/>
          <w:szCs w:val="20"/>
        </w:rPr>
        <w:t>a)</w:t>
      </w:r>
      <w:r w:rsidR="002D0A25" w:rsidRPr="00666E38">
        <w:rPr>
          <w:sz w:val="20"/>
          <w:szCs w:val="20"/>
        </w:rPr>
        <w:t xml:space="preserve"> Cell associate tracer uptake in Kelly and SK-N-</w:t>
      </w:r>
      <w:proofErr w:type="gramStart"/>
      <w:r w:rsidR="002D0A25" w:rsidRPr="00666E38">
        <w:rPr>
          <w:sz w:val="20"/>
          <w:szCs w:val="20"/>
        </w:rPr>
        <w:t>BE(</w:t>
      </w:r>
      <w:proofErr w:type="gramEnd"/>
      <w:r w:rsidR="002D0A25" w:rsidRPr="00666E38">
        <w:rPr>
          <w:sz w:val="20"/>
          <w:szCs w:val="20"/>
        </w:rPr>
        <w:t>2)C cells treated with AZD2014 (</w:t>
      </w:r>
      <w:r w:rsidR="00275025" w:rsidRPr="00666E38">
        <w:rPr>
          <w:sz w:val="20"/>
          <w:szCs w:val="20"/>
        </w:rPr>
        <w:t xml:space="preserve">72 h; </w:t>
      </w:r>
      <w:r w:rsidR="00AB6DDD">
        <w:rPr>
          <w:sz w:val="20"/>
          <w:szCs w:val="20"/>
        </w:rPr>
        <w:t>0–</w:t>
      </w:r>
      <w:r w:rsidR="002D0A25" w:rsidRPr="00666E38">
        <w:rPr>
          <w:sz w:val="20"/>
          <w:szCs w:val="20"/>
        </w:rPr>
        <w:t>500 nM) and blocked with 50 µM desipramine (</w:t>
      </w:r>
      <w:proofErr w:type="spellStart"/>
      <w:r w:rsidR="002D0A25" w:rsidRPr="00666E38">
        <w:rPr>
          <w:sz w:val="20"/>
          <w:szCs w:val="20"/>
        </w:rPr>
        <w:t>DMI</w:t>
      </w:r>
      <w:proofErr w:type="spellEnd"/>
      <w:r w:rsidR="002D0A25" w:rsidRPr="00666E38">
        <w:rPr>
          <w:sz w:val="20"/>
          <w:szCs w:val="20"/>
        </w:rPr>
        <w:t xml:space="preserve">) with </w:t>
      </w:r>
      <w:proofErr w:type="spellStart"/>
      <w:r w:rsidR="002D0A25" w:rsidRPr="00666E38">
        <w:rPr>
          <w:sz w:val="20"/>
          <w:szCs w:val="20"/>
        </w:rPr>
        <w:t>i</w:t>
      </w:r>
      <w:proofErr w:type="spellEnd"/>
      <w:r w:rsidR="002D0A25" w:rsidRPr="00666E38">
        <w:rPr>
          <w:sz w:val="20"/>
          <w:szCs w:val="20"/>
        </w:rPr>
        <w:t xml:space="preserve">) </w:t>
      </w:r>
      <w:r w:rsidR="002D0A25" w:rsidRPr="00666E38">
        <w:rPr>
          <w:sz w:val="20"/>
          <w:szCs w:val="20"/>
          <w:vertAlign w:val="superscript"/>
        </w:rPr>
        <w:t>123</w:t>
      </w:r>
      <w:r w:rsidR="002D0A25" w:rsidRPr="00666E38">
        <w:rPr>
          <w:sz w:val="20"/>
          <w:szCs w:val="20"/>
        </w:rPr>
        <w:t xml:space="preserve">I-mIBG and ii) </w:t>
      </w:r>
      <w:r w:rsidR="002D0A25" w:rsidRPr="00666E38">
        <w:rPr>
          <w:sz w:val="20"/>
          <w:szCs w:val="20"/>
          <w:vertAlign w:val="superscript"/>
        </w:rPr>
        <w:t>18</w:t>
      </w:r>
      <w:r w:rsidR="002D0A25" w:rsidRPr="00666E38">
        <w:rPr>
          <w:sz w:val="20"/>
          <w:szCs w:val="20"/>
        </w:rPr>
        <w:t>F-mFBG.</w:t>
      </w:r>
      <w:r w:rsidR="00275025" w:rsidRPr="00666E38">
        <w:rPr>
          <w:sz w:val="20"/>
          <w:szCs w:val="20"/>
        </w:rPr>
        <w:t xml:space="preserve"> </w:t>
      </w:r>
      <w:r w:rsidR="00666E38" w:rsidRPr="00666E38">
        <w:rPr>
          <w:b/>
          <w:sz w:val="20"/>
          <w:szCs w:val="20"/>
        </w:rPr>
        <w:t>b)</w:t>
      </w:r>
      <w:r w:rsidR="00275025" w:rsidRPr="00666E38">
        <w:rPr>
          <w:sz w:val="20"/>
          <w:szCs w:val="20"/>
        </w:rPr>
        <w:t xml:space="preserve"> Cell associated </w:t>
      </w:r>
      <w:r w:rsidR="00275025" w:rsidRPr="00666E38">
        <w:rPr>
          <w:sz w:val="20"/>
          <w:szCs w:val="20"/>
          <w:vertAlign w:val="superscript"/>
        </w:rPr>
        <w:t>123</w:t>
      </w:r>
      <w:r w:rsidR="00275025" w:rsidRPr="00666E38">
        <w:rPr>
          <w:sz w:val="20"/>
          <w:szCs w:val="20"/>
        </w:rPr>
        <w:t xml:space="preserve">I-mIBG and </w:t>
      </w:r>
      <w:r w:rsidR="00275025" w:rsidRPr="00666E38">
        <w:rPr>
          <w:sz w:val="20"/>
          <w:szCs w:val="20"/>
          <w:vertAlign w:val="superscript"/>
        </w:rPr>
        <w:t>18</w:t>
      </w:r>
      <w:r w:rsidR="00275025" w:rsidRPr="00666E38">
        <w:rPr>
          <w:sz w:val="20"/>
          <w:szCs w:val="20"/>
        </w:rPr>
        <w:t>F-mFBG tracer uptake in cells treated with AZD20</w:t>
      </w:r>
      <w:r w:rsidR="00AB6DDD">
        <w:rPr>
          <w:sz w:val="20"/>
          <w:szCs w:val="20"/>
        </w:rPr>
        <w:t>14 (0–500 nM) for 24 h</w:t>
      </w:r>
      <w:r w:rsidR="00275025" w:rsidRPr="00666E38">
        <w:rPr>
          <w:sz w:val="20"/>
          <w:szCs w:val="20"/>
        </w:rPr>
        <w:t xml:space="preserve">. </w:t>
      </w:r>
      <w:r w:rsidR="008B7122">
        <w:rPr>
          <w:sz w:val="20"/>
          <w:szCs w:val="20"/>
        </w:rPr>
        <w:t>Data presented as mean ± SD, n ≥ 1 per group, performed in triplicate.</w:t>
      </w:r>
      <w:r w:rsidR="00947C5A">
        <w:rPr>
          <w:sz w:val="20"/>
          <w:szCs w:val="20"/>
        </w:rPr>
        <w:t xml:space="preserve"> Graphs are</w:t>
      </w:r>
      <w:r w:rsidR="00947C5A" w:rsidRPr="00947C5A">
        <w:rPr>
          <w:sz w:val="20"/>
          <w:szCs w:val="20"/>
        </w:rPr>
        <w:t xml:space="preserve"> generated using </w:t>
      </w:r>
      <w:proofErr w:type="spellStart"/>
      <w:r w:rsidR="00947C5A" w:rsidRPr="00947C5A">
        <w:rPr>
          <w:sz w:val="20"/>
          <w:szCs w:val="20"/>
        </w:rPr>
        <w:t>GraphPad</w:t>
      </w:r>
      <w:proofErr w:type="spellEnd"/>
      <w:r w:rsidR="00947C5A" w:rsidRPr="00947C5A">
        <w:rPr>
          <w:sz w:val="20"/>
          <w:szCs w:val="20"/>
        </w:rPr>
        <w:t xml:space="preserve"> Prism (v 8.4.1), https://www.graphpad.com.</w:t>
      </w:r>
    </w:p>
    <w:p w:rsidR="00275025" w:rsidRPr="00666E38" w:rsidRDefault="00275025">
      <w:pPr>
        <w:rPr>
          <w:sz w:val="20"/>
          <w:szCs w:val="20"/>
        </w:rPr>
      </w:pPr>
      <w:r w:rsidRPr="00666E38">
        <w:rPr>
          <w:sz w:val="20"/>
          <w:szCs w:val="20"/>
        </w:rPr>
        <w:br w:type="page"/>
      </w:r>
    </w:p>
    <w:p w:rsidR="00A0367E" w:rsidRPr="00666E38" w:rsidRDefault="005648CA" w:rsidP="002049FB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en-GB"/>
        </w:rPr>
        <w:pict>
          <v:shape id="_x0000_i1029" type="#_x0000_t75" style="width:455.4pt;height:255.75pt">
            <v:imagedata r:id="rId15" o:title="Supplementary Figure 9"/>
          </v:shape>
        </w:pict>
      </w:r>
      <w:r w:rsidR="00893E5E" w:rsidRPr="00666E38">
        <w:rPr>
          <w:b/>
          <w:sz w:val="20"/>
          <w:szCs w:val="20"/>
        </w:rPr>
        <w:t xml:space="preserve">Supplementary Figure 9: </w:t>
      </w:r>
      <w:r w:rsidR="00666E38" w:rsidRPr="00666E38">
        <w:rPr>
          <w:b/>
          <w:sz w:val="20"/>
          <w:szCs w:val="20"/>
        </w:rPr>
        <w:t>a)</w:t>
      </w:r>
      <w:r w:rsidR="00275025" w:rsidRPr="00666E38">
        <w:rPr>
          <w:sz w:val="20"/>
          <w:szCs w:val="20"/>
        </w:rPr>
        <w:t xml:space="preserve"> Change in body weight in animals treated with AZD2014 20mg/kg/day</w:t>
      </w:r>
      <w:r w:rsidR="000A5761">
        <w:rPr>
          <w:sz w:val="20"/>
          <w:szCs w:val="20"/>
        </w:rPr>
        <w:t xml:space="preserve"> (n ≥ 6)</w:t>
      </w:r>
      <w:r w:rsidR="00275025" w:rsidRPr="00666E38">
        <w:rPr>
          <w:sz w:val="20"/>
          <w:szCs w:val="20"/>
        </w:rPr>
        <w:t xml:space="preserve"> or 25mg/kg/day</w:t>
      </w:r>
      <w:r w:rsidR="000A5761">
        <w:rPr>
          <w:sz w:val="20"/>
          <w:szCs w:val="20"/>
        </w:rPr>
        <w:t xml:space="preserve"> (n = 6)</w:t>
      </w:r>
      <w:r w:rsidR="00275025" w:rsidRPr="00666E38">
        <w:rPr>
          <w:sz w:val="20"/>
          <w:szCs w:val="20"/>
        </w:rPr>
        <w:t xml:space="preserve"> or vehicle control</w:t>
      </w:r>
      <w:r w:rsidR="000A5761">
        <w:rPr>
          <w:sz w:val="20"/>
          <w:szCs w:val="20"/>
        </w:rPr>
        <w:t xml:space="preserve"> (n ≥ 6)</w:t>
      </w:r>
      <w:r w:rsidR="00275025" w:rsidRPr="00666E38">
        <w:rPr>
          <w:sz w:val="20"/>
          <w:szCs w:val="20"/>
        </w:rPr>
        <w:t xml:space="preserve"> </w:t>
      </w:r>
      <w:r w:rsidR="00666E38" w:rsidRPr="00666E38">
        <w:rPr>
          <w:b/>
          <w:sz w:val="20"/>
          <w:szCs w:val="20"/>
        </w:rPr>
        <w:t>b)</w:t>
      </w:r>
      <w:r w:rsidR="00AE37F7" w:rsidRPr="00666E38">
        <w:rPr>
          <w:sz w:val="20"/>
          <w:szCs w:val="20"/>
        </w:rPr>
        <w:t xml:space="preserve"> Relative tumour volume of SK-N-</w:t>
      </w:r>
      <w:proofErr w:type="gramStart"/>
      <w:r w:rsidR="00AE37F7" w:rsidRPr="00666E38">
        <w:rPr>
          <w:sz w:val="20"/>
          <w:szCs w:val="20"/>
        </w:rPr>
        <w:t>BE(</w:t>
      </w:r>
      <w:proofErr w:type="gramEnd"/>
      <w:r w:rsidR="00AE37F7" w:rsidRPr="00666E38">
        <w:rPr>
          <w:sz w:val="20"/>
          <w:szCs w:val="20"/>
        </w:rPr>
        <w:t>2)C xenografts during treatment with AZD2014 20mg/kg/day</w:t>
      </w:r>
      <w:r w:rsidR="000A5761">
        <w:rPr>
          <w:sz w:val="20"/>
          <w:szCs w:val="20"/>
        </w:rPr>
        <w:t xml:space="preserve"> (n ≥ 6)</w:t>
      </w:r>
      <w:r w:rsidR="00AE37F7" w:rsidRPr="00666E38">
        <w:rPr>
          <w:sz w:val="20"/>
          <w:szCs w:val="20"/>
        </w:rPr>
        <w:t xml:space="preserve"> or vehicle</w:t>
      </w:r>
      <w:r w:rsidR="000A5761">
        <w:rPr>
          <w:sz w:val="20"/>
          <w:szCs w:val="20"/>
        </w:rPr>
        <w:t xml:space="preserve"> (n ≥ 6)</w:t>
      </w:r>
      <w:r w:rsidR="00AE37F7" w:rsidRPr="00666E38">
        <w:rPr>
          <w:sz w:val="20"/>
          <w:szCs w:val="20"/>
        </w:rPr>
        <w:t xml:space="preserve">. </w:t>
      </w:r>
      <w:r w:rsidR="00666E38" w:rsidRPr="00666E38">
        <w:rPr>
          <w:b/>
          <w:sz w:val="20"/>
          <w:szCs w:val="20"/>
        </w:rPr>
        <w:t>c)</w:t>
      </w:r>
      <w:r w:rsidR="00AE37F7" w:rsidRPr="00666E38">
        <w:rPr>
          <w:sz w:val="20"/>
          <w:szCs w:val="20"/>
        </w:rPr>
        <w:t xml:space="preserve"> Relative tumour volume of Kelly xenografts during treatment with AZD2014 25mg/kg/day</w:t>
      </w:r>
      <w:r w:rsidR="000A5761">
        <w:rPr>
          <w:sz w:val="20"/>
          <w:szCs w:val="20"/>
        </w:rPr>
        <w:t xml:space="preserve"> (n =3)</w:t>
      </w:r>
      <w:r w:rsidR="00AE37F7" w:rsidRPr="00666E38">
        <w:rPr>
          <w:sz w:val="20"/>
          <w:szCs w:val="20"/>
        </w:rPr>
        <w:t xml:space="preserve"> or vehicle</w:t>
      </w:r>
      <w:r w:rsidR="000A5761">
        <w:rPr>
          <w:sz w:val="20"/>
          <w:szCs w:val="20"/>
        </w:rPr>
        <w:t xml:space="preserve"> (n = 3)</w:t>
      </w:r>
      <w:r w:rsidR="00947C5A">
        <w:rPr>
          <w:sz w:val="20"/>
          <w:szCs w:val="20"/>
        </w:rPr>
        <w:t>. Graphs are</w:t>
      </w:r>
      <w:r w:rsidR="00947C5A" w:rsidRPr="00947C5A">
        <w:rPr>
          <w:sz w:val="20"/>
          <w:szCs w:val="20"/>
        </w:rPr>
        <w:t xml:space="preserve"> generated using </w:t>
      </w:r>
      <w:proofErr w:type="spellStart"/>
      <w:r w:rsidR="00947C5A" w:rsidRPr="00947C5A">
        <w:rPr>
          <w:sz w:val="20"/>
          <w:szCs w:val="20"/>
        </w:rPr>
        <w:t>GraphPad</w:t>
      </w:r>
      <w:proofErr w:type="spellEnd"/>
      <w:r w:rsidR="00947C5A" w:rsidRPr="00947C5A">
        <w:rPr>
          <w:sz w:val="20"/>
          <w:szCs w:val="20"/>
        </w:rPr>
        <w:t xml:space="preserve"> Prism (v 8.4.1), https://www.graphpad.com.</w:t>
      </w:r>
    </w:p>
    <w:p w:rsidR="004E753A" w:rsidRPr="00666E38" w:rsidRDefault="004E753A" w:rsidP="002049FB">
      <w:pPr>
        <w:jc w:val="both"/>
        <w:rPr>
          <w:sz w:val="20"/>
          <w:szCs w:val="20"/>
        </w:rPr>
      </w:pPr>
    </w:p>
    <w:p w:rsidR="00A0367E" w:rsidRPr="00666E38" w:rsidRDefault="00A0367E">
      <w:pPr>
        <w:rPr>
          <w:sz w:val="20"/>
          <w:szCs w:val="20"/>
        </w:rPr>
      </w:pPr>
    </w:p>
    <w:p w:rsidR="00D049F9" w:rsidRPr="00666E38" w:rsidRDefault="005648CA">
      <w:pPr>
        <w:rPr>
          <w:sz w:val="20"/>
          <w:szCs w:val="20"/>
        </w:rPr>
      </w:pPr>
      <w:r>
        <w:rPr>
          <w:noProof/>
          <w:sz w:val="20"/>
          <w:szCs w:val="20"/>
          <w:lang w:eastAsia="en-GB"/>
        </w:rPr>
        <w:pict>
          <v:shape id="_x0000_i1030" type="#_x0000_t75" style="width:451.15pt;height:147.25pt">
            <v:imagedata r:id="rId16" o:title="Supplementary Figure 10"/>
          </v:shape>
        </w:pict>
      </w:r>
    </w:p>
    <w:p w:rsidR="00D049F9" w:rsidRPr="00666E38" w:rsidRDefault="00D049F9" w:rsidP="00D94417">
      <w:pPr>
        <w:jc w:val="both"/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t xml:space="preserve">Supplementary Figure 10: </w:t>
      </w:r>
      <w:r w:rsidRPr="00666E38">
        <w:rPr>
          <w:sz w:val="20"/>
          <w:szCs w:val="20"/>
        </w:rPr>
        <w:t>Normalised band density of tumour</w:t>
      </w:r>
      <w:r w:rsidR="004E753A" w:rsidRPr="00666E38">
        <w:rPr>
          <w:sz w:val="20"/>
          <w:szCs w:val="20"/>
        </w:rPr>
        <w:t xml:space="preserve"> protein lysate</w:t>
      </w:r>
      <w:r w:rsidRPr="00666E38">
        <w:rPr>
          <w:sz w:val="20"/>
          <w:szCs w:val="20"/>
        </w:rPr>
        <w:t xml:space="preserve"> </w:t>
      </w:r>
      <w:r w:rsidR="004E753A" w:rsidRPr="00666E38">
        <w:rPr>
          <w:sz w:val="20"/>
          <w:szCs w:val="20"/>
        </w:rPr>
        <w:t xml:space="preserve">from Western blot analysis (seen in Fig 5) </w:t>
      </w:r>
      <w:r w:rsidRPr="00666E38">
        <w:rPr>
          <w:sz w:val="20"/>
          <w:szCs w:val="20"/>
        </w:rPr>
        <w:t>for SK-N-</w:t>
      </w:r>
      <w:proofErr w:type="gramStart"/>
      <w:r w:rsidRPr="00666E38">
        <w:rPr>
          <w:sz w:val="20"/>
          <w:szCs w:val="20"/>
        </w:rPr>
        <w:t>BE(</w:t>
      </w:r>
      <w:proofErr w:type="gramEnd"/>
      <w:r w:rsidRPr="00666E38">
        <w:rPr>
          <w:sz w:val="20"/>
          <w:szCs w:val="20"/>
        </w:rPr>
        <w:t>2)C (left) and Kelly (right)</w:t>
      </w:r>
      <w:r w:rsidR="004E753A" w:rsidRPr="00666E38">
        <w:rPr>
          <w:sz w:val="20"/>
          <w:szCs w:val="20"/>
        </w:rPr>
        <w:t xml:space="preserve"> of animals treated with AZD2014 (20 or 25 mg/kg/day) or vehicle. Differences in band density were compared using a Student’s T-test with Holm-</w:t>
      </w:r>
      <w:proofErr w:type="spellStart"/>
      <w:r w:rsidR="004E753A" w:rsidRPr="00666E38">
        <w:rPr>
          <w:sz w:val="20"/>
          <w:szCs w:val="20"/>
        </w:rPr>
        <w:t>Sidak</w:t>
      </w:r>
      <w:proofErr w:type="spellEnd"/>
      <w:r w:rsidR="004E753A" w:rsidRPr="00666E38">
        <w:rPr>
          <w:sz w:val="20"/>
          <w:szCs w:val="20"/>
        </w:rPr>
        <w:t xml:space="preserve"> </w:t>
      </w:r>
      <w:r w:rsidR="008563AE" w:rsidRPr="00666E38">
        <w:rPr>
          <w:sz w:val="20"/>
          <w:szCs w:val="20"/>
        </w:rPr>
        <w:t>test for significance.</w:t>
      </w:r>
      <w:r w:rsidR="00947C5A">
        <w:rPr>
          <w:sz w:val="20"/>
          <w:szCs w:val="20"/>
        </w:rPr>
        <w:t xml:space="preserve"> Graphs</w:t>
      </w:r>
      <w:r w:rsidR="00947C5A" w:rsidRPr="00947C5A">
        <w:rPr>
          <w:sz w:val="20"/>
          <w:szCs w:val="20"/>
        </w:rPr>
        <w:t xml:space="preserve"> </w:t>
      </w:r>
      <w:r w:rsidR="00947C5A">
        <w:rPr>
          <w:sz w:val="20"/>
          <w:szCs w:val="20"/>
        </w:rPr>
        <w:t xml:space="preserve">are </w:t>
      </w:r>
      <w:r w:rsidR="00947C5A" w:rsidRPr="00947C5A">
        <w:rPr>
          <w:sz w:val="20"/>
          <w:szCs w:val="20"/>
        </w:rPr>
        <w:t xml:space="preserve">generated using </w:t>
      </w:r>
      <w:proofErr w:type="spellStart"/>
      <w:r w:rsidR="00947C5A" w:rsidRPr="00947C5A">
        <w:rPr>
          <w:sz w:val="20"/>
          <w:szCs w:val="20"/>
        </w:rPr>
        <w:t>GraphPad</w:t>
      </w:r>
      <w:proofErr w:type="spellEnd"/>
      <w:r w:rsidR="00947C5A" w:rsidRPr="00947C5A">
        <w:rPr>
          <w:sz w:val="20"/>
          <w:szCs w:val="20"/>
        </w:rPr>
        <w:t xml:space="preserve"> Prism (v 8.4.1), https://www.graphpad.com.</w:t>
      </w:r>
      <w:r w:rsidRPr="00666E38">
        <w:rPr>
          <w:b/>
          <w:sz w:val="20"/>
          <w:szCs w:val="20"/>
        </w:rPr>
        <w:br w:type="page"/>
      </w:r>
    </w:p>
    <w:p w:rsidR="00A0367E" w:rsidRPr="00666E38" w:rsidRDefault="00A0367E" w:rsidP="002049FB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 xml:space="preserve">Supplementary </w:t>
      </w:r>
      <w:r w:rsidR="00B115D2" w:rsidRPr="00666E38">
        <w:rPr>
          <w:b/>
          <w:sz w:val="20"/>
          <w:szCs w:val="20"/>
        </w:rPr>
        <w:t>Western blots</w:t>
      </w:r>
      <w:r w:rsidRPr="00666E38">
        <w:rPr>
          <w:b/>
          <w:sz w:val="20"/>
          <w:szCs w:val="20"/>
        </w:rPr>
        <w:t>:</w:t>
      </w:r>
      <w:r w:rsidRPr="00666E38">
        <w:rPr>
          <w:sz w:val="20"/>
          <w:szCs w:val="20"/>
        </w:rPr>
        <w:t xml:space="preserve"> </w:t>
      </w:r>
      <w:r w:rsidR="00B115D2" w:rsidRPr="00666E38">
        <w:rPr>
          <w:sz w:val="20"/>
          <w:szCs w:val="20"/>
        </w:rPr>
        <w:t>Immuno</w:t>
      </w:r>
      <w:r w:rsidRPr="00666E38">
        <w:rPr>
          <w:sz w:val="20"/>
          <w:szCs w:val="20"/>
        </w:rPr>
        <w:t>blots with membrane photo overlay and band density.</w:t>
      </w:r>
      <w:r w:rsidR="00B14F8A">
        <w:rPr>
          <w:sz w:val="20"/>
          <w:szCs w:val="20"/>
        </w:rPr>
        <w:t xml:space="preserve"> Membranes were cut with a scalpel</w:t>
      </w:r>
      <w:r w:rsidR="00A231C6">
        <w:rPr>
          <w:sz w:val="20"/>
          <w:szCs w:val="20"/>
        </w:rPr>
        <w:t xml:space="preserve"> before probing with the detection antibody</w:t>
      </w:r>
      <w:r w:rsidR="00B14F8A">
        <w:rPr>
          <w:sz w:val="20"/>
          <w:szCs w:val="20"/>
        </w:rPr>
        <w:t xml:space="preserve"> according to the protein markers to encapsulate all regions of interest</w:t>
      </w:r>
      <w:r w:rsidR="00A231C6">
        <w:rPr>
          <w:sz w:val="20"/>
          <w:szCs w:val="20"/>
        </w:rPr>
        <w:t xml:space="preserve"> as determined by the antibody reference sheet provided by the supplier</w:t>
      </w:r>
      <w:r w:rsidR="00B14F8A">
        <w:rPr>
          <w:sz w:val="20"/>
          <w:szCs w:val="20"/>
        </w:rPr>
        <w:t>.</w:t>
      </w:r>
      <w:r w:rsidR="009261E2" w:rsidRPr="00666E38">
        <w:rPr>
          <w:sz w:val="20"/>
          <w:szCs w:val="20"/>
        </w:rPr>
        <w:t xml:space="preserve"> Red dashed boxes indicate the area used for the WB presented. Yellow boxes indicate a second membrane of the same lysates. A control band was included for all membranes.</w:t>
      </w:r>
      <w:r w:rsidRPr="00666E38">
        <w:rPr>
          <w:sz w:val="20"/>
          <w:szCs w:val="20"/>
        </w:rPr>
        <w:t xml:space="preserve"> </w:t>
      </w:r>
    </w:p>
    <w:p w:rsidR="00A0367E" w:rsidRPr="00666E38" w:rsidRDefault="00A0367E" w:rsidP="002049FB">
      <w:pPr>
        <w:jc w:val="both"/>
        <w:rPr>
          <w:sz w:val="20"/>
          <w:szCs w:val="20"/>
        </w:rPr>
      </w:pPr>
    </w:p>
    <w:p w:rsidR="009261E2" w:rsidRPr="00666E38" w:rsidRDefault="00A0367E" w:rsidP="002049FB">
      <w:pPr>
        <w:jc w:val="both"/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t>For</w:t>
      </w:r>
      <w:r w:rsidR="009261E2" w:rsidRPr="00666E38">
        <w:rPr>
          <w:b/>
          <w:sz w:val="20"/>
          <w:szCs w:val="20"/>
        </w:rPr>
        <w:t xml:space="preserve"> Figure 1</w:t>
      </w:r>
      <w:r w:rsidR="006F0186">
        <w:rPr>
          <w:b/>
          <w:sz w:val="20"/>
          <w:szCs w:val="20"/>
        </w:rPr>
        <w:t>b</w:t>
      </w:r>
    </w:p>
    <w:p w:rsidR="00275025" w:rsidRPr="00666E38" w:rsidRDefault="00296BD9" w:rsidP="002049FB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31510" cy="2317115"/>
            <wp:effectExtent l="0" t="0" r="254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B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367E" w:rsidRPr="00666E38">
        <w:rPr>
          <w:sz w:val="20"/>
          <w:szCs w:val="20"/>
        </w:rPr>
        <w:t xml:space="preserve"> </w:t>
      </w:r>
    </w:p>
    <w:p w:rsidR="00B115D2" w:rsidRPr="00666E38" w:rsidRDefault="00B115D2" w:rsidP="002049FB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WB1:</w:t>
      </w:r>
      <w:r w:rsidRPr="00666E38">
        <w:rPr>
          <w:sz w:val="20"/>
          <w:szCs w:val="20"/>
        </w:rPr>
        <w:t xml:space="preserve"> Immunoblots</w:t>
      </w:r>
      <w:r w:rsidR="00DC07DC" w:rsidRPr="00666E38">
        <w:rPr>
          <w:sz w:val="20"/>
          <w:szCs w:val="20"/>
        </w:rPr>
        <w:t xml:space="preserve"> of neuroblastoma cell lysates</w:t>
      </w:r>
      <w:r w:rsidRPr="00666E38">
        <w:rPr>
          <w:sz w:val="20"/>
          <w:szCs w:val="20"/>
        </w:rPr>
        <w:t xml:space="preserve"> with membrane photo overlay and band density for Figure 1</w:t>
      </w:r>
      <w:r w:rsidR="006F0186">
        <w:rPr>
          <w:sz w:val="20"/>
          <w:szCs w:val="20"/>
        </w:rPr>
        <w:t>b</w:t>
      </w:r>
      <w:r w:rsidRPr="00666E38">
        <w:rPr>
          <w:sz w:val="20"/>
          <w:szCs w:val="20"/>
        </w:rPr>
        <w:t xml:space="preserve">. Red dashed boxes indicate the area used for the WB presented. Band density and </w:t>
      </w:r>
      <w:r w:rsidR="005C199B" w:rsidRPr="00666E38">
        <w:rPr>
          <w:sz w:val="20"/>
          <w:szCs w:val="20"/>
        </w:rPr>
        <w:t>intensity</w:t>
      </w:r>
      <w:r w:rsidRPr="00666E38">
        <w:rPr>
          <w:sz w:val="20"/>
          <w:szCs w:val="20"/>
        </w:rPr>
        <w:t xml:space="preserve"> ratio (normalised to GAPDH) are included in the tables to the right. </w:t>
      </w:r>
    </w:p>
    <w:p w:rsidR="00246504" w:rsidRPr="00666E38" w:rsidRDefault="00246504" w:rsidP="002049FB">
      <w:pPr>
        <w:jc w:val="both"/>
        <w:rPr>
          <w:b/>
          <w:sz w:val="20"/>
          <w:szCs w:val="20"/>
        </w:rPr>
      </w:pPr>
    </w:p>
    <w:p w:rsidR="009261E2" w:rsidRPr="00666E38" w:rsidRDefault="006F0186" w:rsidP="002049F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For Figure 3c/3d</w:t>
      </w:r>
    </w:p>
    <w:p w:rsidR="009261E2" w:rsidRPr="00666E38" w:rsidRDefault="00296BD9" w:rsidP="002049FB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31510" cy="193294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B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99B" w:rsidRPr="00666E38" w:rsidRDefault="005C199B" w:rsidP="005C199B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WB2:</w:t>
      </w:r>
      <w:r w:rsidRPr="00666E38">
        <w:rPr>
          <w:sz w:val="20"/>
          <w:szCs w:val="20"/>
        </w:rPr>
        <w:t xml:space="preserve"> Immunoblots </w:t>
      </w:r>
      <w:r w:rsidR="00DC07DC" w:rsidRPr="00666E38">
        <w:rPr>
          <w:sz w:val="20"/>
          <w:szCs w:val="20"/>
        </w:rPr>
        <w:t>of Kelly and SK-N-</w:t>
      </w:r>
      <w:proofErr w:type="gramStart"/>
      <w:r w:rsidR="00DC07DC" w:rsidRPr="00666E38">
        <w:rPr>
          <w:sz w:val="20"/>
          <w:szCs w:val="20"/>
        </w:rPr>
        <w:t>BE(</w:t>
      </w:r>
      <w:proofErr w:type="gramEnd"/>
      <w:r w:rsidR="00DC07DC" w:rsidRPr="00666E38">
        <w:rPr>
          <w:sz w:val="20"/>
          <w:szCs w:val="20"/>
        </w:rPr>
        <w:t xml:space="preserve">2)C </w:t>
      </w:r>
      <w:r w:rsidR="00DC07DC" w:rsidRPr="00666E38">
        <w:rPr>
          <w:i/>
          <w:sz w:val="20"/>
          <w:szCs w:val="20"/>
        </w:rPr>
        <w:t xml:space="preserve">ex vivo </w:t>
      </w:r>
      <w:r w:rsidR="00DC07DC" w:rsidRPr="00666E38">
        <w:rPr>
          <w:sz w:val="20"/>
          <w:szCs w:val="20"/>
        </w:rPr>
        <w:t xml:space="preserve">tumour lysates </w:t>
      </w:r>
      <w:r w:rsidRPr="00666E38">
        <w:rPr>
          <w:sz w:val="20"/>
          <w:szCs w:val="20"/>
        </w:rPr>
        <w:t>with membrane photo overlay and band density</w:t>
      </w:r>
      <w:r w:rsidR="006F0186">
        <w:rPr>
          <w:sz w:val="20"/>
          <w:szCs w:val="20"/>
        </w:rPr>
        <w:t xml:space="preserve"> for Figure 3c</w:t>
      </w:r>
      <w:r w:rsidRPr="00666E38">
        <w:rPr>
          <w:sz w:val="20"/>
          <w:szCs w:val="20"/>
        </w:rPr>
        <w:t xml:space="preserve"> (lanes A and </w:t>
      </w:r>
      <w:r w:rsidR="0067729C">
        <w:rPr>
          <w:sz w:val="20"/>
          <w:szCs w:val="20"/>
        </w:rPr>
        <w:t>B)</w:t>
      </w:r>
      <w:r w:rsidR="006F0186">
        <w:rPr>
          <w:sz w:val="20"/>
          <w:szCs w:val="20"/>
        </w:rPr>
        <w:t xml:space="preserve"> and Figure 3d</w:t>
      </w:r>
      <w:r w:rsidRPr="00666E38">
        <w:rPr>
          <w:sz w:val="20"/>
          <w:szCs w:val="20"/>
        </w:rPr>
        <w:t xml:space="preserve"> (lanes D and</w:t>
      </w:r>
      <w:r w:rsidR="0067729C">
        <w:rPr>
          <w:sz w:val="20"/>
          <w:szCs w:val="20"/>
        </w:rPr>
        <w:t xml:space="preserve"> E)</w:t>
      </w:r>
      <w:r w:rsidRPr="00666E38">
        <w:rPr>
          <w:sz w:val="20"/>
          <w:szCs w:val="20"/>
        </w:rPr>
        <w:t>. Red dashed boxes indicate the area used for the WB presented.</w:t>
      </w:r>
      <w:r w:rsidR="00FB445C" w:rsidRPr="00FB445C">
        <w:rPr>
          <w:sz w:val="20"/>
          <w:szCs w:val="20"/>
        </w:rPr>
        <w:t xml:space="preserve"> </w:t>
      </w:r>
      <w:r w:rsidR="00FB445C">
        <w:rPr>
          <w:sz w:val="20"/>
          <w:szCs w:val="20"/>
        </w:rPr>
        <w:t>Exposure time is indicated in red italics.</w:t>
      </w:r>
      <w:r w:rsidRPr="00666E38">
        <w:rPr>
          <w:sz w:val="20"/>
          <w:szCs w:val="20"/>
        </w:rPr>
        <w:t xml:space="preserve"> Band density and intensity ratio (normalised to GAPDH) are included in the tables to the right. </w:t>
      </w:r>
    </w:p>
    <w:p w:rsidR="00246504" w:rsidRPr="00666E38" w:rsidRDefault="00246504">
      <w:pPr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br w:type="page"/>
      </w:r>
    </w:p>
    <w:p w:rsidR="009261E2" w:rsidRPr="00666E38" w:rsidRDefault="009261E2" w:rsidP="002049FB">
      <w:pPr>
        <w:jc w:val="both"/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t>For Figure 5</w:t>
      </w:r>
      <w:r w:rsidR="00AB6DDD">
        <w:rPr>
          <w:b/>
          <w:sz w:val="20"/>
          <w:szCs w:val="20"/>
        </w:rPr>
        <w:t>b</w:t>
      </w:r>
    </w:p>
    <w:p w:rsidR="009261E2" w:rsidRPr="00666E38" w:rsidRDefault="00296BD9" w:rsidP="002049FB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31510" cy="3648075"/>
            <wp:effectExtent l="0" t="0" r="254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B3 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99B" w:rsidRPr="00666E38" w:rsidRDefault="005C199B" w:rsidP="005C199B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WB3:</w:t>
      </w:r>
      <w:r w:rsidRPr="00666E38">
        <w:rPr>
          <w:sz w:val="20"/>
          <w:szCs w:val="20"/>
        </w:rPr>
        <w:t xml:space="preserve"> </w:t>
      </w:r>
      <w:r w:rsidR="00DC07DC" w:rsidRPr="00666E38">
        <w:rPr>
          <w:sz w:val="20"/>
          <w:szCs w:val="20"/>
        </w:rPr>
        <w:t>Immunoblots of SK-N-</w:t>
      </w:r>
      <w:proofErr w:type="gramStart"/>
      <w:r w:rsidR="00DC07DC" w:rsidRPr="00666E38">
        <w:rPr>
          <w:sz w:val="20"/>
          <w:szCs w:val="20"/>
        </w:rPr>
        <w:t>BE(</w:t>
      </w:r>
      <w:proofErr w:type="gramEnd"/>
      <w:r w:rsidR="00DC07DC" w:rsidRPr="00666E38">
        <w:rPr>
          <w:sz w:val="20"/>
          <w:szCs w:val="20"/>
        </w:rPr>
        <w:t xml:space="preserve">2)C </w:t>
      </w:r>
      <w:r w:rsidR="00DC07DC" w:rsidRPr="00666E38">
        <w:rPr>
          <w:i/>
          <w:sz w:val="20"/>
          <w:szCs w:val="20"/>
        </w:rPr>
        <w:t>in vivo</w:t>
      </w:r>
      <w:r w:rsidR="00DC07DC" w:rsidRPr="00666E38">
        <w:rPr>
          <w:sz w:val="20"/>
          <w:szCs w:val="20"/>
        </w:rPr>
        <w:t xml:space="preserve"> treatment </w:t>
      </w:r>
      <w:r w:rsidRPr="00666E38">
        <w:rPr>
          <w:sz w:val="20"/>
          <w:szCs w:val="20"/>
        </w:rPr>
        <w:t>with membrane photo overlay and band density for Figure 5</w:t>
      </w:r>
      <w:r w:rsidR="00AB6DDD">
        <w:rPr>
          <w:sz w:val="20"/>
          <w:szCs w:val="20"/>
        </w:rPr>
        <w:t>b</w:t>
      </w:r>
      <w:r w:rsidRPr="00666E38">
        <w:rPr>
          <w:sz w:val="20"/>
          <w:szCs w:val="20"/>
        </w:rPr>
        <w:t xml:space="preserve"> (</w:t>
      </w:r>
      <w:r w:rsidR="006F0186">
        <w:rPr>
          <w:sz w:val="20"/>
          <w:szCs w:val="20"/>
        </w:rPr>
        <w:t>Vehicle treatment = lanes A–</w:t>
      </w:r>
      <w:r w:rsidR="00F02D6D" w:rsidRPr="00666E38">
        <w:rPr>
          <w:sz w:val="20"/>
          <w:szCs w:val="20"/>
        </w:rPr>
        <w:t xml:space="preserve">D; AZD2014 treatment (20 </w:t>
      </w:r>
      <w:r w:rsidR="006F0186">
        <w:rPr>
          <w:sz w:val="20"/>
          <w:szCs w:val="20"/>
        </w:rPr>
        <w:t>mg/kg/day = lanes E–</w:t>
      </w:r>
      <w:r w:rsidR="00F02D6D" w:rsidRPr="00666E38">
        <w:rPr>
          <w:sz w:val="20"/>
          <w:szCs w:val="20"/>
        </w:rPr>
        <w:t>H</w:t>
      </w:r>
      <w:r w:rsidRPr="00666E38">
        <w:rPr>
          <w:sz w:val="20"/>
          <w:szCs w:val="20"/>
        </w:rPr>
        <w:t>). Red dashed boxes indicate the area used for the WB presented.</w:t>
      </w:r>
      <w:r w:rsidR="00375DC1">
        <w:rPr>
          <w:sz w:val="20"/>
          <w:szCs w:val="20"/>
        </w:rPr>
        <w:t xml:space="preserve"> Exposure time is indicated in red italics.</w:t>
      </w:r>
      <w:r w:rsidR="00E5568E" w:rsidRPr="00666E38">
        <w:rPr>
          <w:sz w:val="20"/>
          <w:szCs w:val="20"/>
        </w:rPr>
        <w:t xml:space="preserve"> Actual band density, </w:t>
      </w:r>
      <w:r w:rsidRPr="00666E38">
        <w:rPr>
          <w:sz w:val="20"/>
          <w:szCs w:val="20"/>
        </w:rPr>
        <w:t>intensity ratio (</w:t>
      </w:r>
      <w:r w:rsidR="00AE601D" w:rsidRPr="00666E38">
        <w:rPr>
          <w:sz w:val="20"/>
          <w:szCs w:val="20"/>
        </w:rPr>
        <w:t>normalised to β-actin</w:t>
      </w:r>
      <w:r w:rsidRPr="00666E38">
        <w:rPr>
          <w:sz w:val="20"/>
          <w:szCs w:val="20"/>
        </w:rPr>
        <w:t>)</w:t>
      </w:r>
      <w:r w:rsidR="00E5568E" w:rsidRPr="00666E38">
        <w:rPr>
          <w:sz w:val="20"/>
          <w:szCs w:val="20"/>
        </w:rPr>
        <w:t xml:space="preserve"> and phosphorylated/total protein ratios</w:t>
      </w:r>
      <w:r w:rsidRPr="00666E38">
        <w:rPr>
          <w:sz w:val="20"/>
          <w:szCs w:val="20"/>
        </w:rPr>
        <w:t xml:space="preserve"> are included in the tables to the right. </w:t>
      </w:r>
    </w:p>
    <w:p w:rsidR="00246504" w:rsidRPr="00666E38" w:rsidRDefault="00246504" w:rsidP="002049FB">
      <w:pPr>
        <w:jc w:val="both"/>
        <w:rPr>
          <w:b/>
          <w:sz w:val="20"/>
          <w:szCs w:val="20"/>
        </w:rPr>
      </w:pPr>
    </w:p>
    <w:p w:rsidR="00140DE2" w:rsidRPr="00666E38" w:rsidRDefault="00140DE2">
      <w:pPr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br w:type="page"/>
      </w:r>
    </w:p>
    <w:p w:rsidR="009261E2" w:rsidRPr="00666E38" w:rsidRDefault="009261E2" w:rsidP="002049FB">
      <w:pPr>
        <w:jc w:val="both"/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t>For Figure 5</w:t>
      </w:r>
      <w:r w:rsidR="00AB6DDD">
        <w:rPr>
          <w:b/>
          <w:sz w:val="20"/>
          <w:szCs w:val="20"/>
        </w:rPr>
        <w:t>d</w:t>
      </w:r>
      <w:r w:rsidRPr="00666E38">
        <w:rPr>
          <w:b/>
          <w:sz w:val="20"/>
          <w:szCs w:val="20"/>
        </w:rPr>
        <w:t xml:space="preserve"> </w:t>
      </w:r>
    </w:p>
    <w:p w:rsidR="00296BD9" w:rsidRPr="00666E38" w:rsidRDefault="00296BD9" w:rsidP="00246504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5731510" cy="4531995"/>
            <wp:effectExtent l="0" t="0" r="254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B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3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DE2" w:rsidRPr="00666E38" w:rsidRDefault="00140DE2" w:rsidP="00246504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WB4:</w:t>
      </w:r>
      <w:r w:rsidRPr="00666E38">
        <w:rPr>
          <w:sz w:val="20"/>
          <w:szCs w:val="20"/>
        </w:rPr>
        <w:t xml:space="preserve"> </w:t>
      </w:r>
      <w:r w:rsidR="006B1F6B" w:rsidRPr="00666E38">
        <w:rPr>
          <w:sz w:val="20"/>
          <w:szCs w:val="20"/>
        </w:rPr>
        <w:t xml:space="preserve">Immunoblots of Kelly </w:t>
      </w:r>
      <w:r w:rsidR="006B1F6B" w:rsidRPr="00666E38">
        <w:rPr>
          <w:i/>
          <w:sz w:val="20"/>
          <w:szCs w:val="20"/>
        </w:rPr>
        <w:t>in vi</w:t>
      </w:r>
      <w:r w:rsidR="00DC07DC" w:rsidRPr="00666E38">
        <w:rPr>
          <w:i/>
          <w:sz w:val="20"/>
          <w:szCs w:val="20"/>
        </w:rPr>
        <w:t>vo</w:t>
      </w:r>
      <w:r w:rsidR="006B1F6B" w:rsidRPr="00666E38">
        <w:rPr>
          <w:sz w:val="20"/>
          <w:szCs w:val="20"/>
        </w:rPr>
        <w:t xml:space="preserve"> treatment </w:t>
      </w:r>
      <w:r w:rsidRPr="00666E38">
        <w:rPr>
          <w:sz w:val="20"/>
          <w:szCs w:val="20"/>
        </w:rPr>
        <w:t>with membrane photo overlay and band density</w:t>
      </w:r>
      <w:r w:rsidR="00AB6DDD">
        <w:rPr>
          <w:sz w:val="20"/>
          <w:szCs w:val="20"/>
        </w:rPr>
        <w:t xml:space="preserve"> for Figure 5d</w:t>
      </w:r>
      <w:r w:rsidRPr="00666E38">
        <w:rPr>
          <w:sz w:val="20"/>
          <w:szCs w:val="20"/>
        </w:rPr>
        <w:t xml:space="preserve"> (Vehicle treatment = lanes A/B; AZD2014 tr</w:t>
      </w:r>
      <w:r w:rsidR="0067729C">
        <w:rPr>
          <w:sz w:val="20"/>
          <w:szCs w:val="20"/>
        </w:rPr>
        <w:t>eatment (25 mg/kg/day = lanes C/D)</w:t>
      </w:r>
      <w:r w:rsidRPr="00666E38">
        <w:rPr>
          <w:sz w:val="20"/>
          <w:szCs w:val="20"/>
        </w:rPr>
        <w:t xml:space="preserve">. Red dashed boxes indicate the area used for the WB presented. </w:t>
      </w:r>
      <w:r w:rsidR="00375DC1">
        <w:rPr>
          <w:sz w:val="20"/>
          <w:szCs w:val="20"/>
        </w:rPr>
        <w:t xml:space="preserve">Exposure time is indicated in red italics. </w:t>
      </w:r>
      <w:r w:rsidR="00E5568E" w:rsidRPr="00666E38">
        <w:rPr>
          <w:sz w:val="20"/>
          <w:szCs w:val="20"/>
        </w:rPr>
        <w:t>Actual band density, intensity ratio (normalised to β-actin) and phosphorylated/total protein ratios are included in the tables to the right.</w:t>
      </w:r>
    </w:p>
    <w:p w:rsidR="00140DE2" w:rsidRPr="00666E38" w:rsidRDefault="00140DE2">
      <w:pPr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br w:type="page"/>
      </w:r>
    </w:p>
    <w:p w:rsidR="00246504" w:rsidRPr="00666E38" w:rsidRDefault="00246504" w:rsidP="002049FB">
      <w:pPr>
        <w:jc w:val="both"/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t xml:space="preserve">For </w:t>
      </w:r>
      <w:r w:rsidR="00B252B8" w:rsidRPr="00666E38">
        <w:rPr>
          <w:b/>
          <w:sz w:val="20"/>
          <w:szCs w:val="20"/>
        </w:rPr>
        <w:t>Figure 4 and S</w:t>
      </w:r>
      <w:r w:rsidRPr="00666E38">
        <w:rPr>
          <w:b/>
          <w:sz w:val="20"/>
          <w:szCs w:val="20"/>
        </w:rPr>
        <w:t>upplementary Figure S6</w:t>
      </w:r>
    </w:p>
    <w:p w:rsidR="00246504" w:rsidRPr="00666E38" w:rsidRDefault="00FB445C" w:rsidP="005C6E9B">
      <w:pPr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 wp14:anchorId="609FC47A">
            <wp:extent cx="5960369" cy="6489291"/>
            <wp:effectExtent l="0" t="0" r="254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221" cy="649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504" w:rsidRPr="00666E38" w:rsidRDefault="005C6E9B" w:rsidP="002049FB">
      <w:pPr>
        <w:jc w:val="both"/>
        <w:rPr>
          <w:sz w:val="20"/>
          <w:szCs w:val="20"/>
        </w:rPr>
      </w:pPr>
      <w:r w:rsidRPr="00666E38"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4847365" cy="33909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B Fig S6 - Tables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750" cy="339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DE2" w:rsidRPr="00666E38" w:rsidRDefault="00140DE2" w:rsidP="00140DE2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WB5:</w:t>
      </w:r>
      <w:r w:rsidRPr="00666E38">
        <w:rPr>
          <w:sz w:val="20"/>
          <w:szCs w:val="20"/>
        </w:rPr>
        <w:t xml:space="preserve"> Immunoblots</w:t>
      </w:r>
      <w:r w:rsidR="006B1F6B" w:rsidRPr="00666E38">
        <w:rPr>
          <w:sz w:val="20"/>
          <w:szCs w:val="20"/>
        </w:rPr>
        <w:t xml:space="preserve"> of SK-N-BE(2)C </w:t>
      </w:r>
      <w:r w:rsidR="006B1F6B" w:rsidRPr="00666E38">
        <w:rPr>
          <w:i/>
          <w:sz w:val="20"/>
          <w:szCs w:val="20"/>
        </w:rPr>
        <w:t>in vitro</w:t>
      </w:r>
      <w:r w:rsidR="006B1F6B" w:rsidRPr="00666E38">
        <w:rPr>
          <w:sz w:val="20"/>
          <w:szCs w:val="20"/>
        </w:rPr>
        <w:t xml:space="preserve"> treatment</w:t>
      </w:r>
      <w:r w:rsidRPr="00666E38">
        <w:rPr>
          <w:sz w:val="20"/>
          <w:szCs w:val="20"/>
        </w:rPr>
        <w:t xml:space="preserve"> with membrane photo overlay and band density for Figure 4 (red boxes) and supplementary Figure S6 (whole blot).</w:t>
      </w:r>
      <w:r w:rsidR="00375DC1">
        <w:rPr>
          <w:sz w:val="20"/>
          <w:szCs w:val="20"/>
        </w:rPr>
        <w:t xml:space="preserve"> Exposure time is indicated in red italics.</w:t>
      </w:r>
      <w:r w:rsidRPr="00666E38">
        <w:rPr>
          <w:sz w:val="20"/>
          <w:szCs w:val="20"/>
        </w:rPr>
        <w:t xml:space="preserve"> </w:t>
      </w:r>
      <w:r w:rsidR="00FB445C" w:rsidRPr="00666E38">
        <w:rPr>
          <w:sz w:val="20"/>
          <w:szCs w:val="20"/>
        </w:rPr>
        <w:t>Yellow outline indicates a second membrane</w:t>
      </w:r>
      <w:r w:rsidR="00FB445C">
        <w:rPr>
          <w:sz w:val="20"/>
          <w:szCs w:val="20"/>
        </w:rPr>
        <w:t xml:space="preserve"> was used</w:t>
      </w:r>
      <w:r w:rsidR="00FB445C" w:rsidRPr="00666E38">
        <w:rPr>
          <w:sz w:val="20"/>
          <w:szCs w:val="20"/>
        </w:rPr>
        <w:t xml:space="preserve"> of the same lysates for better protein signal acquisitions</w:t>
      </w:r>
      <w:r w:rsidR="00B14F8A">
        <w:rPr>
          <w:sz w:val="20"/>
          <w:szCs w:val="20"/>
        </w:rPr>
        <w:t xml:space="preserve"> and a control band is included for this</w:t>
      </w:r>
      <w:r w:rsidR="00FB445C" w:rsidRPr="00666E38">
        <w:rPr>
          <w:sz w:val="20"/>
          <w:szCs w:val="20"/>
        </w:rPr>
        <w:t xml:space="preserve">. </w:t>
      </w:r>
      <w:r w:rsidR="00E5568E" w:rsidRPr="00666E38">
        <w:rPr>
          <w:sz w:val="20"/>
          <w:szCs w:val="20"/>
        </w:rPr>
        <w:t>Actual band density, intensity ratio (normalised to β-actin) and phosphorylated/total protein ratios are included in the tables.</w:t>
      </w:r>
    </w:p>
    <w:p w:rsidR="00FA0CA8" w:rsidRPr="00666E38" w:rsidRDefault="00FA0CA8">
      <w:pPr>
        <w:rPr>
          <w:sz w:val="20"/>
          <w:szCs w:val="20"/>
        </w:rPr>
      </w:pPr>
      <w:r w:rsidRPr="00666E38">
        <w:rPr>
          <w:sz w:val="20"/>
          <w:szCs w:val="20"/>
        </w:rPr>
        <w:br w:type="page"/>
      </w:r>
    </w:p>
    <w:p w:rsidR="00246504" w:rsidRPr="00666E38" w:rsidRDefault="00246504" w:rsidP="00246504">
      <w:pPr>
        <w:jc w:val="both"/>
        <w:rPr>
          <w:b/>
          <w:sz w:val="20"/>
          <w:szCs w:val="20"/>
        </w:rPr>
      </w:pPr>
      <w:r w:rsidRPr="00666E38">
        <w:rPr>
          <w:b/>
          <w:sz w:val="20"/>
          <w:szCs w:val="20"/>
        </w:rPr>
        <w:t xml:space="preserve">For </w:t>
      </w:r>
      <w:r w:rsidR="00B252B8" w:rsidRPr="00666E38">
        <w:rPr>
          <w:b/>
          <w:sz w:val="20"/>
          <w:szCs w:val="20"/>
        </w:rPr>
        <w:t>Figure 4 and S</w:t>
      </w:r>
      <w:r w:rsidRPr="00666E38">
        <w:rPr>
          <w:b/>
          <w:sz w:val="20"/>
          <w:szCs w:val="20"/>
        </w:rPr>
        <w:t>upplementary Figure S7</w:t>
      </w:r>
    </w:p>
    <w:p w:rsidR="00246504" w:rsidRPr="00666E38" w:rsidRDefault="00375DC1" w:rsidP="00246504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0" distB="0" distL="0" distR="0" wp14:anchorId="3C48ABA6">
            <wp:extent cx="6001046" cy="67333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232" cy="6739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ECA" w:rsidRPr="00666E38" w:rsidRDefault="003E5695" w:rsidP="00246504">
      <w:pPr>
        <w:jc w:val="both"/>
        <w:rPr>
          <w:sz w:val="20"/>
          <w:szCs w:val="20"/>
        </w:rPr>
      </w:pPr>
      <w:r w:rsidRPr="00666E38">
        <w:rPr>
          <w:noProof/>
          <w:sz w:val="20"/>
          <w:szCs w:val="20"/>
          <w:lang w:val="en-IN" w:eastAsia="en-IN"/>
        </w:rPr>
        <w:drawing>
          <wp:inline distT="0" distB="0" distL="0" distR="0">
            <wp:extent cx="4860471" cy="296065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B Fig S7 - Tables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1067" cy="296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01D" w:rsidRPr="00666E38" w:rsidRDefault="00AE601D" w:rsidP="00AE601D">
      <w:pPr>
        <w:jc w:val="both"/>
        <w:rPr>
          <w:sz w:val="20"/>
          <w:szCs w:val="20"/>
        </w:rPr>
      </w:pPr>
      <w:r w:rsidRPr="00666E38">
        <w:rPr>
          <w:b/>
          <w:sz w:val="20"/>
          <w:szCs w:val="20"/>
        </w:rPr>
        <w:t>WB6:</w:t>
      </w:r>
      <w:r w:rsidRPr="00666E38">
        <w:rPr>
          <w:sz w:val="20"/>
          <w:szCs w:val="20"/>
        </w:rPr>
        <w:t xml:space="preserve"> Immunoblots </w:t>
      </w:r>
      <w:r w:rsidR="006B1F6B" w:rsidRPr="00666E38">
        <w:rPr>
          <w:sz w:val="20"/>
          <w:szCs w:val="20"/>
        </w:rPr>
        <w:t xml:space="preserve">of Kelly </w:t>
      </w:r>
      <w:r w:rsidR="006B1F6B" w:rsidRPr="00666E38">
        <w:rPr>
          <w:i/>
          <w:sz w:val="20"/>
          <w:szCs w:val="20"/>
        </w:rPr>
        <w:t>in vitro</w:t>
      </w:r>
      <w:r w:rsidR="006B1F6B" w:rsidRPr="00666E38">
        <w:rPr>
          <w:sz w:val="20"/>
          <w:szCs w:val="20"/>
        </w:rPr>
        <w:t xml:space="preserve"> treatment </w:t>
      </w:r>
      <w:r w:rsidRPr="00666E38">
        <w:rPr>
          <w:sz w:val="20"/>
          <w:szCs w:val="20"/>
        </w:rPr>
        <w:t>with membrane photo overlay and band density for Figure 4 (red boxes) and supplementary Figure S7 (whole blot)</w:t>
      </w:r>
      <w:r w:rsidR="00375DC1">
        <w:rPr>
          <w:sz w:val="20"/>
          <w:szCs w:val="20"/>
        </w:rPr>
        <w:t>. Exposure time is indicated in red italics.</w:t>
      </w:r>
      <w:r w:rsidR="00FB445C">
        <w:rPr>
          <w:sz w:val="20"/>
          <w:szCs w:val="20"/>
        </w:rPr>
        <w:t xml:space="preserve"> </w:t>
      </w:r>
      <w:r w:rsidR="00FB445C" w:rsidRPr="00666E38">
        <w:rPr>
          <w:sz w:val="20"/>
          <w:szCs w:val="20"/>
        </w:rPr>
        <w:t>Yellow outline indicates a second membrane of the same lysates for better protein signal acquisitions</w:t>
      </w:r>
      <w:r w:rsidR="00B14F8A" w:rsidRPr="00B14F8A">
        <w:rPr>
          <w:sz w:val="20"/>
          <w:szCs w:val="20"/>
        </w:rPr>
        <w:t xml:space="preserve"> </w:t>
      </w:r>
      <w:r w:rsidR="00B14F8A">
        <w:rPr>
          <w:sz w:val="20"/>
          <w:szCs w:val="20"/>
        </w:rPr>
        <w:t>and a control band is included for this</w:t>
      </w:r>
      <w:r w:rsidR="00FB445C" w:rsidRPr="00666E38">
        <w:rPr>
          <w:sz w:val="20"/>
          <w:szCs w:val="20"/>
        </w:rPr>
        <w:t>.</w:t>
      </w:r>
      <w:r w:rsidRPr="00666E38">
        <w:rPr>
          <w:sz w:val="20"/>
          <w:szCs w:val="20"/>
        </w:rPr>
        <w:t xml:space="preserve"> </w:t>
      </w:r>
      <w:r w:rsidR="00E5568E" w:rsidRPr="00666E38">
        <w:rPr>
          <w:sz w:val="20"/>
          <w:szCs w:val="20"/>
        </w:rPr>
        <w:t>Actual band density, intensity ratio (normalised to β-actin) and phosphorylated/total protein ratios are included in the tables</w:t>
      </w:r>
      <w:r w:rsidRPr="00666E38">
        <w:rPr>
          <w:sz w:val="20"/>
          <w:szCs w:val="20"/>
        </w:rPr>
        <w:t>.</w:t>
      </w:r>
      <w:r w:rsidR="00DC4B5A" w:rsidRPr="00666E38">
        <w:rPr>
          <w:sz w:val="20"/>
          <w:szCs w:val="20"/>
        </w:rPr>
        <w:t xml:space="preserve"> No S6 band was captured the first blot (M</w:t>
      </w:r>
      <w:r w:rsidR="00AB6DDD">
        <w:rPr>
          <w:sz w:val="20"/>
          <w:szCs w:val="20"/>
        </w:rPr>
        <w:t>embrane C – AZD2014 treatment 3–</w:t>
      </w:r>
      <w:r w:rsidR="00DC4B5A" w:rsidRPr="00666E38">
        <w:rPr>
          <w:sz w:val="20"/>
          <w:szCs w:val="20"/>
        </w:rPr>
        <w:t xml:space="preserve">12 h in Kelly cells) owing to an artefact of stripping </w:t>
      </w:r>
      <w:r w:rsidR="003E5695" w:rsidRPr="00666E38">
        <w:rPr>
          <w:sz w:val="20"/>
          <w:szCs w:val="20"/>
        </w:rPr>
        <w:t>after p-s6 staining</w:t>
      </w:r>
      <w:r w:rsidR="00E5568E" w:rsidRPr="00666E38">
        <w:rPr>
          <w:sz w:val="20"/>
          <w:szCs w:val="20"/>
        </w:rPr>
        <w:t>, therefore intensity ratios could not be performed here</w:t>
      </w:r>
      <w:r w:rsidR="003E5695" w:rsidRPr="00666E38">
        <w:rPr>
          <w:sz w:val="20"/>
          <w:szCs w:val="20"/>
        </w:rPr>
        <w:t>. NET-1 staining (M</w:t>
      </w:r>
      <w:r w:rsidR="0067729C">
        <w:rPr>
          <w:sz w:val="20"/>
          <w:szCs w:val="20"/>
        </w:rPr>
        <w:t>embranes C and D)</w:t>
      </w:r>
      <w:r w:rsidR="003E5695" w:rsidRPr="00666E38">
        <w:rPr>
          <w:sz w:val="20"/>
          <w:szCs w:val="20"/>
        </w:rPr>
        <w:t xml:space="preserve"> was too diffuse and the signal too low to allow for accurate band intensity quantification.</w:t>
      </w:r>
    </w:p>
    <w:p w:rsidR="00AE601D" w:rsidRPr="00666E38" w:rsidRDefault="00AE601D" w:rsidP="00246504">
      <w:pPr>
        <w:jc w:val="both"/>
        <w:rPr>
          <w:sz w:val="20"/>
          <w:szCs w:val="20"/>
        </w:rPr>
      </w:pPr>
    </w:p>
    <w:sectPr w:rsidR="00AE601D" w:rsidRPr="00666E38">
      <w:foot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C7B" w:rsidRDefault="00470C7B" w:rsidP="003D5283">
      <w:pPr>
        <w:spacing w:after="0" w:line="240" w:lineRule="auto"/>
      </w:pPr>
      <w:r>
        <w:separator/>
      </w:r>
    </w:p>
  </w:endnote>
  <w:endnote w:type="continuationSeparator" w:id="0">
    <w:p w:rsidR="00470C7B" w:rsidRDefault="00470C7B" w:rsidP="003D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22976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5283" w:rsidRDefault="003D52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6777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3D5283" w:rsidRDefault="003D52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C7B" w:rsidRDefault="00470C7B" w:rsidP="003D5283">
      <w:pPr>
        <w:spacing w:after="0" w:line="240" w:lineRule="auto"/>
      </w:pPr>
      <w:r>
        <w:separator/>
      </w:r>
    </w:p>
  </w:footnote>
  <w:footnote w:type="continuationSeparator" w:id="0">
    <w:p w:rsidR="00470C7B" w:rsidRDefault="00470C7B" w:rsidP="003D52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DE2"/>
    <w:rsid w:val="000335A6"/>
    <w:rsid w:val="00050956"/>
    <w:rsid w:val="000A5761"/>
    <w:rsid w:val="000F74A0"/>
    <w:rsid w:val="00115E33"/>
    <w:rsid w:val="00140DE2"/>
    <w:rsid w:val="00181645"/>
    <w:rsid w:val="001A16D8"/>
    <w:rsid w:val="002049FB"/>
    <w:rsid w:val="00240EBB"/>
    <w:rsid w:val="0024389B"/>
    <w:rsid w:val="00246504"/>
    <w:rsid w:val="00275025"/>
    <w:rsid w:val="00296BD9"/>
    <w:rsid w:val="002B427F"/>
    <w:rsid w:val="002C20F7"/>
    <w:rsid w:val="002D0A25"/>
    <w:rsid w:val="00346DE2"/>
    <w:rsid w:val="00375DC1"/>
    <w:rsid w:val="003D5283"/>
    <w:rsid w:val="003E5695"/>
    <w:rsid w:val="003F45B6"/>
    <w:rsid w:val="004321FF"/>
    <w:rsid w:val="00470C7B"/>
    <w:rsid w:val="004A6ED1"/>
    <w:rsid w:val="004E753A"/>
    <w:rsid w:val="00501333"/>
    <w:rsid w:val="005648CA"/>
    <w:rsid w:val="00574DE5"/>
    <w:rsid w:val="005C199B"/>
    <w:rsid w:val="005C6E9B"/>
    <w:rsid w:val="005D4CE4"/>
    <w:rsid w:val="00666E38"/>
    <w:rsid w:val="0067729C"/>
    <w:rsid w:val="00696E23"/>
    <w:rsid w:val="006B1F6B"/>
    <w:rsid w:val="006D5DA7"/>
    <w:rsid w:val="006F0186"/>
    <w:rsid w:val="00742A0D"/>
    <w:rsid w:val="0076702E"/>
    <w:rsid w:val="007C7FB5"/>
    <w:rsid w:val="007E5337"/>
    <w:rsid w:val="008302A0"/>
    <w:rsid w:val="008563AE"/>
    <w:rsid w:val="00893E5E"/>
    <w:rsid w:val="008B6CBC"/>
    <w:rsid w:val="008B7122"/>
    <w:rsid w:val="008C66D2"/>
    <w:rsid w:val="008F6484"/>
    <w:rsid w:val="009261E2"/>
    <w:rsid w:val="00936C3E"/>
    <w:rsid w:val="00947C5A"/>
    <w:rsid w:val="00996D48"/>
    <w:rsid w:val="009C6DB0"/>
    <w:rsid w:val="00A0300E"/>
    <w:rsid w:val="00A0367E"/>
    <w:rsid w:val="00A231C6"/>
    <w:rsid w:val="00A60ECA"/>
    <w:rsid w:val="00A61A27"/>
    <w:rsid w:val="00A94FFC"/>
    <w:rsid w:val="00AB6DDD"/>
    <w:rsid w:val="00AD57D3"/>
    <w:rsid w:val="00AD72D8"/>
    <w:rsid w:val="00AE37F7"/>
    <w:rsid w:val="00AE601D"/>
    <w:rsid w:val="00AF705E"/>
    <w:rsid w:val="00B115D2"/>
    <w:rsid w:val="00B14F8A"/>
    <w:rsid w:val="00B252B8"/>
    <w:rsid w:val="00B3627C"/>
    <w:rsid w:val="00BD038C"/>
    <w:rsid w:val="00C5470A"/>
    <w:rsid w:val="00C6263D"/>
    <w:rsid w:val="00CA7716"/>
    <w:rsid w:val="00CD2BE5"/>
    <w:rsid w:val="00CE6777"/>
    <w:rsid w:val="00D049F9"/>
    <w:rsid w:val="00D83E15"/>
    <w:rsid w:val="00D94417"/>
    <w:rsid w:val="00DC07DC"/>
    <w:rsid w:val="00DC4B5A"/>
    <w:rsid w:val="00DE1DBB"/>
    <w:rsid w:val="00E21B06"/>
    <w:rsid w:val="00E31F2C"/>
    <w:rsid w:val="00E5568E"/>
    <w:rsid w:val="00EF35DE"/>
    <w:rsid w:val="00F02D6D"/>
    <w:rsid w:val="00F110C0"/>
    <w:rsid w:val="00F1530B"/>
    <w:rsid w:val="00F60356"/>
    <w:rsid w:val="00FA0CA8"/>
    <w:rsid w:val="00FB445C"/>
    <w:rsid w:val="00FB5686"/>
    <w:rsid w:val="00FC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docId w15:val="{9B0F7DCF-1D24-440B-A46A-DBBFBF6A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3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283"/>
  </w:style>
  <w:style w:type="paragraph" w:styleId="Footer">
    <w:name w:val="footer"/>
    <w:basedOn w:val="Normal"/>
    <w:link w:val="FooterChar"/>
    <w:uiPriority w:val="99"/>
    <w:unhideWhenUsed/>
    <w:rsid w:val="003D5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8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Cancer Research</Company>
  <LinksUpToDate>false</LinksUpToDate>
  <CharactersWithSpaces>11415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Turnock</dc:creator>
  <cp:lastModifiedBy>Femina P.</cp:lastModifiedBy>
  <cp:revision>10</cp:revision>
  <dcterms:created xsi:type="dcterms:W3CDTF">2020-10-02T10:45:00Z</dcterms:created>
  <dcterms:modified xsi:type="dcterms:W3CDTF">2020-11-19T11:18:00Z</dcterms:modified>
</cp:coreProperties>
</file>