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308E8" w14:textId="77777777" w:rsidR="00D278A1" w:rsidRDefault="00D278A1" w:rsidP="00D278A1">
      <w:pPr>
        <w:pStyle w:val="Heading1"/>
        <w:rPr>
          <w:lang w:val="en-US"/>
        </w:rPr>
      </w:pPr>
      <w:r w:rsidRPr="3E8728D1">
        <w:rPr>
          <w:lang w:val="en-US"/>
        </w:rPr>
        <w:t>Network and pathway expansion of genetic disease associations identifies successful drug targets</w:t>
      </w:r>
    </w:p>
    <w:p w14:paraId="26D9720B" w14:textId="77777777" w:rsidR="00D278A1" w:rsidRDefault="00D278A1" w:rsidP="00D278A1">
      <w:pPr>
        <w:rPr>
          <w:lang w:val="en-US"/>
        </w:rPr>
      </w:pPr>
    </w:p>
    <w:p w14:paraId="7EF8C797" w14:textId="77777777" w:rsidR="00D278A1" w:rsidRDefault="00D278A1" w:rsidP="00D278A1">
      <w:pPr>
        <w:pStyle w:val="Heading2"/>
        <w:rPr>
          <w:rFonts w:asciiTheme="minorHAnsi" w:eastAsiaTheme="minorEastAsia" w:hAnsiTheme="minorHAnsi" w:cstheme="minorBidi"/>
          <w:sz w:val="24"/>
          <w:szCs w:val="24"/>
          <w:lang w:val="en-US"/>
        </w:rPr>
      </w:pPr>
      <w:r w:rsidRPr="3E8728D1">
        <w:rPr>
          <w:rFonts w:ascii="Calibri" w:eastAsia="Calibri" w:hAnsi="Calibri" w:cs="Calibri"/>
          <w:sz w:val="24"/>
          <w:szCs w:val="24"/>
          <w:lang w:val="en-US"/>
        </w:rPr>
        <w:t>Authors</w:t>
      </w:r>
    </w:p>
    <w:p w14:paraId="290DE385" w14:textId="77777777" w:rsidR="00D278A1" w:rsidRDefault="00D278A1" w:rsidP="00D278A1">
      <w:pPr>
        <w:rPr>
          <w:rFonts w:ascii="Calibri" w:eastAsia="Calibri" w:hAnsi="Calibri" w:cs="Calibri"/>
          <w:lang w:val="en-US"/>
        </w:rPr>
      </w:pPr>
    </w:p>
    <w:p w14:paraId="14DE1BF1" w14:textId="77777777" w:rsidR="00D278A1" w:rsidRDefault="00D278A1" w:rsidP="00D278A1">
      <w:pPr>
        <w:rPr>
          <w:rFonts w:eastAsiaTheme="minorEastAsia"/>
          <w:lang w:val="en-US"/>
        </w:rPr>
      </w:pPr>
      <w:r w:rsidRPr="4636126F">
        <w:rPr>
          <w:rFonts w:ascii="Calibri" w:eastAsia="Calibri" w:hAnsi="Calibri" w:cs="Calibri"/>
          <w:lang w:val="en-US"/>
        </w:rPr>
        <w:t xml:space="preserve">Aidan </w:t>
      </w:r>
      <w:proofErr w:type="spellStart"/>
      <w:r w:rsidRPr="4636126F">
        <w:rPr>
          <w:rFonts w:ascii="Calibri" w:eastAsia="Calibri" w:hAnsi="Calibri" w:cs="Calibri"/>
          <w:lang w:val="en-US"/>
        </w:rPr>
        <w:t>MacNamara</w:t>
      </w:r>
      <w:proofErr w:type="spellEnd"/>
      <w:r w:rsidRPr="4636126F">
        <w:rPr>
          <w:rFonts w:ascii="Calibri" w:eastAsia="Calibri" w:hAnsi="Calibri" w:cs="Calibri"/>
          <w:lang w:val="en-US"/>
        </w:rPr>
        <w:t xml:space="preserve">: aidan.macnamara@gmail.com, Functional Genomics, GSK, </w:t>
      </w:r>
      <w:proofErr w:type="spellStart"/>
      <w:r w:rsidRPr="4636126F">
        <w:rPr>
          <w:rFonts w:ascii="Calibri" w:eastAsia="Calibri" w:hAnsi="Calibri" w:cs="Calibri"/>
          <w:lang w:val="en-US"/>
        </w:rPr>
        <w:t>Stevenage</w:t>
      </w:r>
      <w:proofErr w:type="spellEnd"/>
      <w:r w:rsidRPr="4636126F">
        <w:rPr>
          <w:rFonts w:ascii="Calibri" w:eastAsia="Calibri" w:hAnsi="Calibri" w:cs="Calibri"/>
          <w:lang w:val="en-US"/>
        </w:rPr>
        <w:t>, UK</w:t>
      </w:r>
    </w:p>
    <w:p w14:paraId="27E2AFFD" w14:textId="77777777" w:rsidR="00D278A1" w:rsidRDefault="00D278A1" w:rsidP="00D278A1">
      <w:pPr>
        <w:rPr>
          <w:rFonts w:eastAsiaTheme="minorEastAsia"/>
          <w:lang w:val="en-US"/>
        </w:rPr>
      </w:pPr>
      <w:proofErr w:type="spellStart"/>
      <w:r w:rsidRPr="4636126F">
        <w:rPr>
          <w:rFonts w:ascii="Calibri" w:eastAsia="Calibri" w:hAnsi="Calibri" w:cs="Calibri"/>
          <w:lang w:val="en-US"/>
        </w:rPr>
        <w:t>Nikolina</w:t>
      </w:r>
      <w:proofErr w:type="spellEnd"/>
      <w:r w:rsidRPr="4636126F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4636126F">
        <w:rPr>
          <w:rFonts w:ascii="Calibri" w:eastAsia="Calibri" w:hAnsi="Calibri" w:cs="Calibri"/>
          <w:lang w:val="en-US"/>
        </w:rPr>
        <w:t>Nakic</w:t>
      </w:r>
      <w:proofErr w:type="spellEnd"/>
      <w:r w:rsidRPr="4636126F">
        <w:rPr>
          <w:rFonts w:ascii="Calibri" w:eastAsia="Calibri" w:hAnsi="Calibri" w:cs="Calibri"/>
          <w:lang w:val="en-US"/>
        </w:rPr>
        <w:t xml:space="preserve">: nikolina.x.nakic@gsk.com, Functional Genomics, GSK, </w:t>
      </w:r>
      <w:proofErr w:type="spellStart"/>
      <w:r w:rsidRPr="4636126F">
        <w:rPr>
          <w:rFonts w:ascii="Calibri" w:eastAsia="Calibri" w:hAnsi="Calibri" w:cs="Calibri"/>
          <w:lang w:val="en-US"/>
        </w:rPr>
        <w:t>Stevenage</w:t>
      </w:r>
      <w:proofErr w:type="spellEnd"/>
      <w:r w:rsidRPr="4636126F">
        <w:rPr>
          <w:rFonts w:ascii="Calibri" w:eastAsia="Calibri" w:hAnsi="Calibri" w:cs="Calibri"/>
          <w:lang w:val="en-US"/>
        </w:rPr>
        <w:t>, UK</w:t>
      </w:r>
    </w:p>
    <w:p w14:paraId="3E8642AB" w14:textId="77777777" w:rsidR="00D278A1" w:rsidRDefault="00D278A1" w:rsidP="00D278A1">
      <w:pPr>
        <w:rPr>
          <w:rFonts w:eastAsiaTheme="minorEastAsia"/>
          <w:lang w:val="en-US"/>
        </w:rPr>
      </w:pPr>
      <w:r w:rsidRPr="4636126F">
        <w:rPr>
          <w:rFonts w:ascii="Calibri" w:eastAsia="Calibri" w:hAnsi="Calibri" w:cs="Calibri"/>
          <w:lang w:val="en-US"/>
        </w:rPr>
        <w:t xml:space="preserve">Ali Amin: ali.x.amin@gsk.com, Human Genetics, GSK, </w:t>
      </w:r>
      <w:proofErr w:type="spellStart"/>
      <w:r w:rsidRPr="4636126F">
        <w:rPr>
          <w:rFonts w:ascii="Calibri" w:eastAsia="Calibri" w:hAnsi="Calibri" w:cs="Calibri"/>
          <w:lang w:val="en-US"/>
        </w:rPr>
        <w:t>Stevenage</w:t>
      </w:r>
      <w:proofErr w:type="spellEnd"/>
      <w:r w:rsidRPr="4636126F">
        <w:rPr>
          <w:rFonts w:ascii="Calibri" w:eastAsia="Calibri" w:hAnsi="Calibri" w:cs="Calibri"/>
          <w:lang w:val="en-US"/>
        </w:rPr>
        <w:t>, UK</w:t>
      </w:r>
    </w:p>
    <w:p w14:paraId="3FB87815" w14:textId="77777777" w:rsidR="00D278A1" w:rsidRDefault="00D278A1" w:rsidP="00D278A1">
      <w:pPr>
        <w:rPr>
          <w:rFonts w:eastAsiaTheme="minorEastAsia"/>
          <w:lang w:val="en-US"/>
        </w:rPr>
      </w:pPr>
      <w:r w:rsidRPr="4636126F">
        <w:rPr>
          <w:rFonts w:ascii="Calibri" w:eastAsia="Calibri" w:hAnsi="Calibri" w:cs="Calibri"/>
          <w:lang w:val="en-US"/>
        </w:rPr>
        <w:t xml:space="preserve">Cong Guo: karl.x.guo@gsk.com, Human Genetics, GSK, Collegeville PA </w:t>
      </w:r>
    </w:p>
    <w:p w14:paraId="22E38EEE" w14:textId="77777777" w:rsidR="00D278A1" w:rsidRPr="00327B4A" w:rsidRDefault="00D278A1" w:rsidP="00D278A1">
      <w:pPr>
        <w:rPr>
          <w:lang w:val="de-DE"/>
        </w:rPr>
      </w:pPr>
      <w:r w:rsidRPr="00327B4A">
        <w:rPr>
          <w:lang w:val="de-DE"/>
        </w:rPr>
        <w:t xml:space="preserve">Karsten B. Sieber: karsten.b.sieber@gsk.com, </w:t>
      </w:r>
      <w:proofErr w:type="gramStart"/>
      <w:r w:rsidRPr="00327B4A">
        <w:rPr>
          <w:lang w:val="de-DE"/>
        </w:rPr>
        <w:t>Human</w:t>
      </w:r>
      <w:proofErr w:type="gramEnd"/>
      <w:r w:rsidRPr="00327B4A">
        <w:rPr>
          <w:lang w:val="de-DE"/>
        </w:rPr>
        <w:t xml:space="preserve"> </w:t>
      </w:r>
      <w:proofErr w:type="spellStart"/>
      <w:r w:rsidRPr="00327B4A">
        <w:rPr>
          <w:lang w:val="de-DE"/>
        </w:rPr>
        <w:t>Genetics</w:t>
      </w:r>
      <w:proofErr w:type="spellEnd"/>
      <w:r w:rsidRPr="00327B4A">
        <w:rPr>
          <w:lang w:val="de-DE"/>
        </w:rPr>
        <w:t xml:space="preserve">, GSK, </w:t>
      </w:r>
      <w:proofErr w:type="spellStart"/>
      <w:r w:rsidRPr="00327B4A">
        <w:rPr>
          <w:lang w:val="de-DE"/>
        </w:rPr>
        <w:t>Collegeville</w:t>
      </w:r>
      <w:proofErr w:type="spellEnd"/>
      <w:r w:rsidRPr="00327B4A">
        <w:rPr>
          <w:lang w:val="de-DE"/>
        </w:rPr>
        <w:t xml:space="preserve"> PA</w:t>
      </w:r>
    </w:p>
    <w:p w14:paraId="0EEEF703" w14:textId="77777777" w:rsidR="00D278A1" w:rsidRDefault="00D278A1" w:rsidP="00D278A1">
      <w:pPr>
        <w:rPr>
          <w:rFonts w:eastAsiaTheme="minorEastAsia"/>
          <w:lang w:val="en-US"/>
        </w:rPr>
      </w:pPr>
      <w:r w:rsidRPr="4636126F">
        <w:rPr>
          <w:rFonts w:ascii="Calibri" w:eastAsia="Calibri" w:hAnsi="Calibri" w:cs="Calibri"/>
          <w:lang w:val="en-US"/>
        </w:rPr>
        <w:t xml:space="preserve">Mark </w:t>
      </w:r>
      <w:proofErr w:type="spellStart"/>
      <w:r w:rsidRPr="4636126F">
        <w:rPr>
          <w:rFonts w:ascii="Calibri" w:eastAsia="Calibri" w:hAnsi="Calibri" w:cs="Calibri"/>
          <w:lang w:val="en-US"/>
        </w:rPr>
        <w:t>Hurle</w:t>
      </w:r>
      <w:proofErr w:type="spellEnd"/>
      <w:r>
        <w:t>: mark.r.hurle@gsk.com, Human Genetics, GSK, Collegeville PA</w:t>
      </w:r>
    </w:p>
    <w:p w14:paraId="0086EA90" w14:textId="77777777" w:rsidR="00D278A1" w:rsidRDefault="00D278A1" w:rsidP="00D278A1">
      <w:pPr>
        <w:rPr>
          <w:rFonts w:eastAsiaTheme="minorEastAsia"/>
          <w:lang w:val="en-US"/>
        </w:rPr>
      </w:pPr>
      <w:r w:rsidRPr="4636126F">
        <w:rPr>
          <w:rFonts w:ascii="Calibri" w:eastAsia="Calibri" w:hAnsi="Calibri" w:cs="Calibri"/>
          <w:lang w:val="en-US"/>
        </w:rPr>
        <w:t xml:space="preserve">Alex </w:t>
      </w:r>
      <w:proofErr w:type="spellStart"/>
      <w:r w:rsidRPr="4636126F">
        <w:rPr>
          <w:rFonts w:ascii="Calibri" w:eastAsia="Calibri" w:hAnsi="Calibri" w:cs="Calibri"/>
          <w:lang w:val="en-US"/>
        </w:rPr>
        <w:t>Gutteridge</w:t>
      </w:r>
      <w:proofErr w:type="spellEnd"/>
      <w:r w:rsidRPr="4636126F">
        <w:rPr>
          <w:rFonts w:ascii="Calibri" w:eastAsia="Calibri" w:hAnsi="Calibri" w:cs="Calibri"/>
          <w:lang w:val="en-US"/>
        </w:rPr>
        <w:t xml:space="preserve"> (contact): alex.x.gutteridge@gsk.com, Functional Genomics, GSK, </w:t>
      </w:r>
      <w:proofErr w:type="spellStart"/>
      <w:r w:rsidRPr="4636126F">
        <w:rPr>
          <w:rFonts w:ascii="Calibri" w:eastAsia="Calibri" w:hAnsi="Calibri" w:cs="Calibri"/>
          <w:lang w:val="en-US"/>
        </w:rPr>
        <w:t>Stevenage</w:t>
      </w:r>
      <w:proofErr w:type="spellEnd"/>
      <w:r w:rsidRPr="4636126F">
        <w:rPr>
          <w:rFonts w:ascii="Calibri" w:eastAsia="Calibri" w:hAnsi="Calibri" w:cs="Calibri"/>
          <w:lang w:val="en-US"/>
        </w:rPr>
        <w:t>, UK</w:t>
      </w:r>
    </w:p>
    <w:p w14:paraId="2A440E6F" w14:textId="77777777" w:rsidR="00947208" w:rsidRDefault="00947208">
      <w:r>
        <w:br w:type="page"/>
      </w:r>
    </w:p>
    <w:p w14:paraId="374493FF" w14:textId="27A3FD1C" w:rsidR="09AC88AF" w:rsidRDefault="008813BB" w:rsidP="008813BB">
      <w:pPr>
        <w:jc w:val="center"/>
      </w:pPr>
      <w:r w:rsidRPr="008813BB">
        <w:lastRenderedPageBreak/>
        <w:drawing>
          <wp:inline distT="0" distB="0" distL="0" distR="0" wp14:anchorId="5931DF95" wp14:editId="0DE0EF9E">
            <wp:extent cx="5727700" cy="3397250"/>
            <wp:effectExtent l="0" t="0" r="0" b="6350"/>
            <wp:docPr id="2" name="Picture 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text on a white background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B18BC" w14:textId="4968A747" w:rsidR="09AC88AF" w:rsidRDefault="09AC88AF" w:rsidP="6732309D">
      <w:r>
        <w:t>Supplementary Figure 1:</w:t>
      </w:r>
      <w:r w:rsidR="750FD093">
        <w:t xml:space="preserve"> Enrichment of successful drug targets (left) and number of targets implicated (right) using the naïve approach of first and second </w:t>
      </w:r>
      <w:proofErr w:type="spellStart"/>
      <w:r w:rsidR="750FD093">
        <w:t>neighbors</w:t>
      </w:r>
      <w:proofErr w:type="spellEnd"/>
      <w:r w:rsidR="750FD093">
        <w:t xml:space="preserve"> across </w:t>
      </w:r>
      <w:r w:rsidR="3EB08DF8">
        <w:t>different network sources (</w:t>
      </w:r>
      <w:proofErr w:type="spellStart"/>
      <w:r w:rsidR="3EB08DF8">
        <w:t>HuRI</w:t>
      </w:r>
      <w:proofErr w:type="spellEnd"/>
      <w:r w:rsidR="3EB08DF8">
        <w:t xml:space="preserve">, </w:t>
      </w:r>
      <w:proofErr w:type="spellStart"/>
      <w:r w:rsidR="3EB08DF8">
        <w:t>InBio</w:t>
      </w:r>
      <w:proofErr w:type="spellEnd"/>
      <w:r w:rsidR="3EB08DF8">
        <w:t xml:space="preserve"> Map, STRING, </w:t>
      </w:r>
      <w:proofErr w:type="spellStart"/>
      <w:r w:rsidR="3EB08DF8">
        <w:t>OmniPath</w:t>
      </w:r>
      <w:proofErr w:type="spellEnd"/>
      <w:r w:rsidR="3EB08DF8">
        <w:t>)</w:t>
      </w:r>
    </w:p>
    <w:p w14:paraId="682EF2E6" w14:textId="4214A8E2" w:rsidR="09AC88AF" w:rsidRDefault="09AC88AF" w:rsidP="09AC88AF"/>
    <w:p w14:paraId="46C3875A" w14:textId="5A1B8DED" w:rsidR="6DD0D266" w:rsidRDefault="6DD0D266" w:rsidP="6DD0D266"/>
    <w:p w14:paraId="7891DCDF" w14:textId="585D0612" w:rsidR="09AC88AF" w:rsidRDefault="09AC88AF" w:rsidP="6DD0D266">
      <w:r>
        <w:rPr>
          <w:noProof/>
        </w:rPr>
        <w:drawing>
          <wp:inline distT="0" distB="0" distL="0" distR="0" wp14:anchorId="00AF8998" wp14:editId="51401BED">
            <wp:extent cx="5724524" cy="3743325"/>
            <wp:effectExtent l="0" t="0" r="0" b="0"/>
            <wp:docPr id="1758450950" name="Picture 105708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70859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359CD" w14:textId="4FEDF892" w:rsidR="00CD739A" w:rsidRDefault="6DD0D266" w:rsidP="09AC88AF">
      <w:r>
        <w:t xml:space="preserve">Supplementary Figure 2: </w:t>
      </w:r>
      <w:r w:rsidR="0774FB96">
        <w:t xml:space="preserve">A comparison of the node degree (the number of connections in a network that a gene has) between </w:t>
      </w:r>
      <w:r w:rsidR="1B63D34B">
        <w:t>genes that have the most clinical failures</w:t>
      </w:r>
      <w:r w:rsidR="3AA621C8">
        <w:t xml:space="preserve"> </w:t>
      </w:r>
      <w:r w:rsidR="3AA621C8" w:rsidRPr="6732309D">
        <w:rPr>
          <w:i/>
          <w:iCs/>
        </w:rPr>
        <w:t>(n = 500)</w:t>
      </w:r>
      <w:r w:rsidR="3AA621C8">
        <w:t xml:space="preserve"> against all other genes. </w:t>
      </w:r>
    </w:p>
    <w:p w14:paraId="46DF9DB0" w14:textId="77777777" w:rsidR="00CD739A" w:rsidRDefault="00CD739A" w:rsidP="09AC88AF"/>
    <w:p w14:paraId="1885A707" w14:textId="338E3435" w:rsidR="6DD0D266" w:rsidRDefault="6DD0D266" w:rsidP="6DD0D266"/>
    <w:tbl>
      <w:tblPr>
        <w:tblStyle w:val="TableGridLight"/>
        <w:tblW w:w="8796" w:type="dxa"/>
        <w:jc w:val="center"/>
        <w:tblLook w:val="04A0" w:firstRow="1" w:lastRow="0" w:firstColumn="1" w:lastColumn="0" w:noHBand="0" w:noVBand="1"/>
      </w:tblPr>
      <w:tblGrid>
        <w:gridCol w:w="4147"/>
        <w:gridCol w:w="841"/>
        <w:gridCol w:w="1300"/>
        <w:gridCol w:w="1503"/>
        <w:gridCol w:w="1005"/>
      </w:tblGrid>
      <w:tr w:rsidR="002A47E7" w:rsidRPr="002A47E7" w14:paraId="6E28DA64" w14:textId="77777777" w:rsidTr="762BB832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55FDFF5A" w14:textId="77777777" w:rsidR="002A47E7" w:rsidRPr="002A47E7" w:rsidRDefault="002A47E7" w:rsidP="002A47E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Method</w:t>
            </w:r>
          </w:p>
        </w:tc>
        <w:tc>
          <w:tcPr>
            <w:tcW w:w="841" w:type="dxa"/>
            <w:noWrap/>
            <w:hideMark/>
          </w:tcPr>
          <w:p w14:paraId="0C3A0214" w14:textId="77777777" w:rsidR="002A47E7" w:rsidRPr="002A47E7" w:rsidRDefault="002A47E7" w:rsidP="002A47E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Odds</w:t>
            </w:r>
          </w:p>
        </w:tc>
        <w:tc>
          <w:tcPr>
            <w:tcW w:w="2803" w:type="dxa"/>
            <w:gridSpan w:val="2"/>
            <w:noWrap/>
            <w:hideMark/>
          </w:tcPr>
          <w:p w14:paraId="286E7FB3" w14:textId="425D3815" w:rsidR="002A47E7" w:rsidRPr="002A47E7" w:rsidRDefault="002A47E7" w:rsidP="002A47E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Confidence Intervals </w:t>
            </w:r>
            <w:r w:rsidR="005323F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</w:t>
            </w:r>
            <w:r w:rsidRPr="002A47E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</w:t>
            </w:r>
          </w:p>
        </w:tc>
        <w:tc>
          <w:tcPr>
            <w:tcW w:w="1005" w:type="dxa"/>
            <w:noWrap/>
            <w:hideMark/>
          </w:tcPr>
          <w:p w14:paraId="3225C5FA" w14:textId="77777777" w:rsidR="002A47E7" w:rsidRPr="002A47E7" w:rsidRDefault="002A47E7" w:rsidP="002A47E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</w:t>
            </w:r>
          </w:p>
        </w:tc>
      </w:tr>
      <w:tr w:rsidR="00E874A5" w:rsidRPr="002A47E7" w14:paraId="71BB6A22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304F0E9D" w14:textId="38F16BD3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HCGH</w:t>
            </w:r>
          </w:p>
        </w:tc>
        <w:tc>
          <w:tcPr>
            <w:tcW w:w="841" w:type="dxa"/>
            <w:noWrap/>
            <w:hideMark/>
          </w:tcPr>
          <w:p w14:paraId="63F0603E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3.77</w:t>
            </w:r>
          </w:p>
        </w:tc>
        <w:tc>
          <w:tcPr>
            <w:tcW w:w="1300" w:type="dxa"/>
            <w:noWrap/>
            <w:vAlign w:val="bottom"/>
          </w:tcPr>
          <w:p w14:paraId="17A9281B" w14:textId="5029D460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2.82</w:t>
            </w:r>
          </w:p>
        </w:tc>
        <w:tc>
          <w:tcPr>
            <w:tcW w:w="1503" w:type="dxa"/>
            <w:noWrap/>
            <w:vAlign w:val="bottom"/>
          </w:tcPr>
          <w:p w14:paraId="4F7457C5" w14:textId="7BA7114A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5.06</w:t>
            </w:r>
          </w:p>
        </w:tc>
        <w:tc>
          <w:tcPr>
            <w:tcW w:w="1005" w:type="dxa"/>
            <w:noWrap/>
            <w:vAlign w:val="bottom"/>
            <w:hideMark/>
          </w:tcPr>
          <w:p w14:paraId="3D57F0BD" w14:textId="5EEE0BB8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0.0000</w:t>
            </w:r>
          </w:p>
        </w:tc>
      </w:tr>
      <w:tr w:rsidR="00E874A5" w:rsidRPr="002A47E7" w14:paraId="1187ACDC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3DE394A3" w14:textId="06BAB6DC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Complex</w:t>
            </w:r>
          </w:p>
        </w:tc>
        <w:tc>
          <w:tcPr>
            <w:tcW w:w="841" w:type="dxa"/>
            <w:noWrap/>
            <w:hideMark/>
          </w:tcPr>
          <w:p w14:paraId="5EC9F579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3.68</w:t>
            </w:r>
          </w:p>
        </w:tc>
        <w:tc>
          <w:tcPr>
            <w:tcW w:w="1300" w:type="dxa"/>
            <w:noWrap/>
            <w:vAlign w:val="bottom"/>
          </w:tcPr>
          <w:p w14:paraId="04DB0F02" w14:textId="2252D8FC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1.68</w:t>
            </w:r>
          </w:p>
        </w:tc>
        <w:tc>
          <w:tcPr>
            <w:tcW w:w="1503" w:type="dxa"/>
            <w:noWrap/>
            <w:vAlign w:val="bottom"/>
          </w:tcPr>
          <w:p w14:paraId="62DB705A" w14:textId="3FA19E91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8.05</w:t>
            </w:r>
          </w:p>
        </w:tc>
        <w:tc>
          <w:tcPr>
            <w:tcW w:w="1005" w:type="dxa"/>
            <w:noWrap/>
            <w:vAlign w:val="bottom"/>
            <w:hideMark/>
          </w:tcPr>
          <w:p w14:paraId="1772287B" w14:textId="7722D061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0.0014</w:t>
            </w:r>
          </w:p>
        </w:tc>
      </w:tr>
      <w:tr w:rsidR="00E874A5" w:rsidRPr="002A47E7" w14:paraId="1A4E9D5B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5B481B13" w14:textId="3A718538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Pascal Co-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Expresssion</w:t>
            </w:r>
            <w:proofErr w:type="spellEnd"/>
          </w:p>
        </w:tc>
        <w:tc>
          <w:tcPr>
            <w:tcW w:w="841" w:type="dxa"/>
            <w:noWrap/>
            <w:hideMark/>
          </w:tcPr>
          <w:p w14:paraId="784390E0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3.09</w:t>
            </w:r>
          </w:p>
        </w:tc>
        <w:tc>
          <w:tcPr>
            <w:tcW w:w="1300" w:type="dxa"/>
            <w:noWrap/>
            <w:vAlign w:val="bottom"/>
          </w:tcPr>
          <w:p w14:paraId="5319CD92" w14:textId="40F459FB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1.59</w:t>
            </w:r>
          </w:p>
        </w:tc>
        <w:tc>
          <w:tcPr>
            <w:tcW w:w="1503" w:type="dxa"/>
            <w:noWrap/>
            <w:vAlign w:val="bottom"/>
          </w:tcPr>
          <w:p w14:paraId="1FF03EF8" w14:textId="461A79AC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5.99</w:t>
            </w:r>
          </w:p>
        </w:tc>
        <w:tc>
          <w:tcPr>
            <w:tcW w:w="1005" w:type="dxa"/>
            <w:noWrap/>
            <w:vAlign w:val="bottom"/>
            <w:hideMark/>
          </w:tcPr>
          <w:p w14:paraId="5EAC7D45" w14:textId="697D79C0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0.0003</w:t>
            </w:r>
          </w:p>
        </w:tc>
      </w:tr>
      <w:tr w:rsidR="00E874A5" w:rsidRPr="002A47E7" w14:paraId="0DCF1703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54F76501" w14:textId="6BDA79A1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Ligand Receptor</w:t>
            </w:r>
          </w:p>
        </w:tc>
        <w:tc>
          <w:tcPr>
            <w:tcW w:w="841" w:type="dxa"/>
            <w:noWrap/>
            <w:hideMark/>
          </w:tcPr>
          <w:p w14:paraId="31EAB300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2.00</w:t>
            </w:r>
          </w:p>
        </w:tc>
        <w:tc>
          <w:tcPr>
            <w:tcW w:w="1300" w:type="dxa"/>
            <w:noWrap/>
            <w:vAlign w:val="bottom"/>
          </w:tcPr>
          <w:p w14:paraId="13E1E676" w14:textId="0FFCAE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1.67</w:t>
            </w:r>
          </w:p>
        </w:tc>
        <w:tc>
          <w:tcPr>
            <w:tcW w:w="1503" w:type="dxa"/>
            <w:noWrap/>
            <w:vAlign w:val="bottom"/>
          </w:tcPr>
          <w:p w14:paraId="5C530014" w14:textId="6D0FD779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2.41</w:t>
            </w:r>
          </w:p>
        </w:tc>
        <w:tc>
          <w:tcPr>
            <w:tcW w:w="1005" w:type="dxa"/>
            <w:noWrap/>
            <w:vAlign w:val="bottom"/>
            <w:hideMark/>
          </w:tcPr>
          <w:p w14:paraId="7736D67B" w14:textId="64814D58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0.0000</w:t>
            </w:r>
          </w:p>
        </w:tc>
      </w:tr>
      <w:tr w:rsidR="00E874A5" w:rsidRPr="002A47E7" w14:paraId="7430F037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5CB277F9" w14:textId="460F7288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Pascal PPI</w:t>
            </w:r>
          </w:p>
        </w:tc>
        <w:tc>
          <w:tcPr>
            <w:tcW w:w="841" w:type="dxa"/>
            <w:noWrap/>
            <w:hideMark/>
          </w:tcPr>
          <w:p w14:paraId="45B179E7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1.92</w:t>
            </w:r>
          </w:p>
        </w:tc>
        <w:tc>
          <w:tcPr>
            <w:tcW w:w="1300" w:type="dxa"/>
            <w:noWrap/>
            <w:vAlign w:val="bottom"/>
          </w:tcPr>
          <w:p w14:paraId="449E62B7" w14:textId="4C718F7E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1.16</w:t>
            </w:r>
          </w:p>
        </w:tc>
        <w:tc>
          <w:tcPr>
            <w:tcW w:w="1503" w:type="dxa"/>
            <w:noWrap/>
            <w:vAlign w:val="bottom"/>
          </w:tcPr>
          <w:p w14:paraId="0B3DF17B" w14:textId="37ADF445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005" w:type="dxa"/>
            <w:noWrap/>
            <w:vAlign w:val="bottom"/>
            <w:hideMark/>
          </w:tcPr>
          <w:p w14:paraId="6265BDD8" w14:textId="256958F3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0.0088</w:t>
            </w:r>
          </w:p>
        </w:tc>
      </w:tr>
      <w:tr w:rsidR="00E874A5" w:rsidRPr="002A47E7" w14:paraId="71766F37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147C6BA3" w14:textId="5E031DC2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HotNet2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Inbio</w:t>
            </w:r>
            <w:proofErr w:type="spellEnd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Map</w:t>
            </w:r>
          </w:p>
        </w:tc>
        <w:tc>
          <w:tcPr>
            <w:tcW w:w="841" w:type="dxa"/>
            <w:noWrap/>
            <w:hideMark/>
          </w:tcPr>
          <w:p w14:paraId="043A1739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1.88</w:t>
            </w:r>
          </w:p>
        </w:tc>
        <w:tc>
          <w:tcPr>
            <w:tcW w:w="1300" w:type="dxa"/>
            <w:noWrap/>
            <w:vAlign w:val="bottom"/>
          </w:tcPr>
          <w:p w14:paraId="4399925D" w14:textId="2780C5D9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1.47</w:t>
            </w:r>
          </w:p>
        </w:tc>
        <w:tc>
          <w:tcPr>
            <w:tcW w:w="1503" w:type="dxa"/>
            <w:noWrap/>
            <w:vAlign w:val="bottom"/>
          </w:tcPr>
          <w:p w14:paraId="7590DD83" w14:textId="1232D3F3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2.42</w:t>
            </w:r>
          </w:p>
        </w:tc>
        <w:tc>
          <w:tcPr>
            <w:tcW w:w="1005" w:type="dxa"/>
            <w:noWrap/>
            <w:vAlign w:val="bottom"/>
            <w:hideMark/>
          </w:tcPr>
          <w:p w14:paraId="518EE1BA" w14:textId="14A6F728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0.0000</w:t>
            </w:r>
          </w:p>
        </w:tc>
      </w:tr>
      <w:tr w:rsidR="00E874A5" w:rsidRPr="002A47E7" w14:paraId="732D5C30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6795783B" w14:textId="1F3F08D4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Pascal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Metabase</w:t>
            </w:r>
            <w:proofErr w:type="spellEnd"/>
          </w:p>
        </w:tc>
        <w:tc>
          <w:tcPr>
            <w:tcW w:w="841" w:type="dxa"/>
            <w:noWrap/>
            <w:hideMark/>
          </w:tcPr>
          <w:p w14:paraId="6C3254F6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1.78</w:t>
            </w:r>
          </w:p>
        </w:tc>
        <w:tc>
          <w:tcPr>
            <w:tcW w:w="1300" w:type="dxa"/>
            <w:noWrap/>
            <w:vAlign w:val="bottom"/>
          </w:tcPr>
          <w:p w14:paraId="61F23FED" w14:textId="42F9DB02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1.35</w:t>
            </w:r>
          </w:p>
        </w:tc>
        <w:tc>
          <w:tcPr>
            <w:tcW w:w="1503" w:type="dxa"/>
            <w:noWrap/>
            <w:vAlign w:val="bottom"/>
          </w:tcPr>
          <w:p w14:paraId="258B49EE" w14:textId="0653AB61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2.34</w:t>
            </w:r>
          </w:p>
        </w:tc>
        <w:tc>
          <w:tcPr>
            <w:tcW w:w="1005" w:type="dxa"/>
            <w:noWrap/>
            <w:vAlign w:val="bottom"/>
            <w:hideMark/>
          </w:tcPr>
          <w:p w14:paraId="6B9FF957" w14:textId="7F73EC54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0.0000</w:t>
            </w:r>
          </w:p>
        </w:tc>
      </w:tr>
      <w:tr w:rsidR="00E874A5" w:rsidRPr="002A47E7" w14:paraId="7B546A1E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327E65FA" w14:textId="45521E53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HotNet2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OmniPath</w:t>
            </w:r>
            <w:proofErr w:type="spellEnd"/>
          </w:p>
        </w:tc>
        <w:tc>
          <w:tcPr>
            <w:tcW w:w="841" w:type="dxa"/>
            <w:noWrap/>
            <w:hideMark/>
          </w:tcPr>
          <w:p w14:paraId="361AE317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1.37</w:t>
            </w:r>
          </w:p>
        </w:tc>
        <w:tc>
          <w:tcPr>
            <w:tcW w:w="1300" w:type="dxa"/>
            <w:noWrap/>
            <w:vAlign w:val="bottom"/>
          </w:tcPr>
          <w:p w14:paraId="4086B6D5" w14:textId="52E25EEF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1503" w:type="dxa"/>
            <w:noWrap/>
            <w:vAlign w:val="bottom"/>
          </w:tcPr>
          <w:p w14:paraId="0B20DC2E" w14:textId="5160E79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1.69</w:t>
            </w:r>
          </w:p>
        </w:tc>
        <w:tc>
          <w:tcPr>
            <w:tcW w:w="1005" w:type="dxa"/>
            <w:noWrap/>
            <w:vAlign w:val="bottom"/>
            <w:hideMark/>
          </w:tcPr>
          <w:p w14:paraId="06AB792D" w14:textId="315033A2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0.0035</w:t>
            </w:r>
          </w:p>
        </w:tc>
      </w:tr>
      <w:tr w:rsidR="00E874A5" w:rsidRPr="002A47E7" w14:paraId="125A8897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7077F8A2" w14:textId="577C05B4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Pascal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Reactome</w:t>
            </w:r>
            <w:proofErr w:type="spellEnd"/>
          </w:p>
        </w:tc>
        <w:tc>
          <w:tcPr>
            <w:tcW w:w="841" w:type="dxa"/>
            <w:noWrap/>
            <w:hideMark/>
          </w:tcPr>
          <w:p w14:paraId="458A42E1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1.35</w:t>
            </w:r>
          </w:p>
        </w:tc>
        <w:tc>
          <w:tcPr>
            <w:tcW w:w="1300" w:type="dxa"/>
            <w:noWrap/>
            <w:vAlign w:val="bottom"/>
          </w:tcPr>
          <w:p w14:paraId="64349E75" w14:textId="0DA173DC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1503" w:type="dxa"/>
            <w:noWrap/>
            <w:vAlign w:val="bottom"/>
          </w:tcPr>
          <w:p w14:paraId="51AFDDD9" w14:textId="05E676E6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1.84</w:t>
            </w:r>
          </w:p>
        </w:tc>
        <w:tc>
          <w:tcPr>
            <w:tcW w:w="1005" w:type="dxa"/>
            <w:noWrap/>
            <w:vAlign w:val="bottom"/>
            <w:hideMark/>
          </w:tcPr>
          <w:p w14:paraId="62DEA486" w14:textId="74060E5A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0.0587</w:t>
            </w:r>
          </w:p>
        </w:tc>
      </w:tr>
      <w:tr w:rsidR="00E874A5" w:rsidRPr="002A47E7" w14:paraId="2BA60DA3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3636CF84" w14:textId="5C75B5F2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Pathway 1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st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Neighbor</w:t>
            </w:r>
            <w:proofErr w:type="spellEnd"/>
          </w:p>
        </w:tc>
        <w:tc>
          <w:tcPr>
            <w:tcW w:w="841" w:type="dxa"/>
            <w:noWrap/>
            <w:hideMark/>
          </w:tcPr>
          <w:p w14:paraId="6FC3B971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1.26</w:t>
            </w:r>
          </w:p>
        </w:tc>
        <w:tc>
          <w:tcPr>
            <w:tcW w:w="1300" w:type="dxa"/>
            <w:noWrap/>
            <w:vAlign w:val="bottom"/>
          </w:tcPr>
          <w:p w14:paraId="42AE109F" w14:textId="756BFCF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503" w:type="dxa"/>
            <w:noWrap/>
            <w:vAlign w:val="bottom"/>
          </w:tcPr>
          <w:p w14:paraId="2AC0853F" w14:textId="4AD47E66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1.62</w:t>
            </w:r>
          </w:p>
        </w:tc>
        <w:tc>
          <w:tcPr>
            <w:tcW w:w="1005" w:type="dxa"/>
            <w:noWrap/>
            <w:vAlign w:val="bottom"/>
            <w:hideMark/>
          </w:tcPr>
          <w:p w14:paraId="36C4816D" w14:textId="621CF80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0.0728</w:t>
            </w:r>
          </w:p>
        </w:tc>
      </w:tr>
      <w:tr w:rsidR="00E874A5" w:rsidRPr="002A47E7" w14:paraId="40A141A8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1C65F44B" w14:textId="4B60AEF4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HotNet2 STRING</w:t>
            </w:r>
          </w:p>
        </w:tc>
        <w:tc>
          <w:tcPr>
            <w:tcW w:w="841" w:type="dxa"/>
            <w:noWrap/>
            <w:hideMark/>
          </w:tcPr>
          <w:p w14:paraId="0E599F11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1.22</w:t>
            </w:r>
          </w:p>
        </w:tc>
        <w:tc>
          <w:tcPr>
            <w:tcW w:w="1300" w:type="dxa"/>
            <w:noWrap/>
            <w:vAlign w:val="bottom"/>
          </w:tcPr>
          <w:p w14:paraId="1F37FD09" w14:textId="5501F3D5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503" w:type="dxa"/>
            <w:noWrap/>
            <w:vAlign w:val="bottom"/>
          </w:tcPr>
          <w:p w14:paraId="41F2FC0A" w14:textId="46F417FB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1.88</w:t>
            </w:r>
          </w:p>
        </w:tc>
        <w:tc>
          <w:tcPr>
            <w:tcW w:w="1005" w:type="dxa"/>
            <w:noWrap/>
            <w:vAlign w:val="bottom"/>
            <w:hideMark/>
          </w:tcPr>
          <w:p w14:paraId="21BBE733" w14:textId="77083A65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0.4206</w:t>
            </w:r>
          </w:p>
        </w:tc>
      </w:tr>
      <w:tr w:rsidR="00E874A5" w:rsidRPr="002A47E7" w14:paraId="7612E08F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0560915E" w14:textId="03192B04" w:rsidR="00E874A5" w:rsidRPr="002A47E7" w:rsidRDefault="00E874A5" w:rsidP="00E874A5">
            <w:pPr>
              <w:spacing w:line="259" w:lineRule="auto"/>
            </w:pP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HuRI</w:t>
            </w:r>
            <w:proofErr w:type="spellEnd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1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st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Neighbor</w:t>
            </w:r>
            <w:proofErr w:type="spellEnd"/>
          </w:p>
        </w:tc>
        <w:tc>
          <w:tcPr>
            <w:tcW w:w="841" w:type="dxa"/>
            <w:noWrap/>
            <w:hideMark/>
          </w:tcPr>
          <w:p w14:paraId="64B573A0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1.13</w:t>
            </w:r>
          </w:p>
        </w:tc>
        <w:tc>
          <w:tcPr>
            <w:tcW w:w="1300" w:type="dxa"/>
            <w:noWrap/>
            <w:vAlign w:val="bottom"/>
          </w:tcPr>
          <w:p w14:paraId="2021AEF9" w14:textId="1D48DDB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503" w:type="dxa"/>
            <w:noWrap/>
            <w:vAlign w:val="bottom"/>
          </w:tcPr>
          <w:p w14:paraId="474244DF" w14:textId="0F6E6DAE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1.63</w:t>
            </w:r>
          </w:p>
        </w:tc>
        <w:tc>
          <w:tcPr>
            <w:tcW w:w="1005" w:type="dxa"/>
            <w:noWrap/>
            <w:vAlign w:val="bottom"/>
            <w:hideMark/>
          </w:tcPr>
          <w:p w14:paraId="5459049D" w14:textId="6E1479DF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0.5248</w:t>
            </w:r>
          </w:p>
        </w:tc>
      </w:tr>
      <w:tr w:rsidR="00E874A5" w:rsidRPr="002A47E7" w14:paraId="26E698F5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4D3DD2DF" w14:textId="6F08373A" w:rsidR="00E874A5" w:rsidRPr="002A47E7" w:rsidRDefault="00E874A5" w:rsidP="00E874A5">
            <w:pPr>
              <w:spacing w:line="259" w:lineRule="auto"/>
            </w:pP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InBio</w:t>
            </w:r>
            <w:proofErr w:type="spellEnd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Map 1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st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Neighbor</w:t>
            </w:r>
            <w:proofErr w:type="spellEnd"/>
          </w:p>
        </w:tc>
        <w:tc>
          <w:tcPr>
            <w:tcW w:w="841" w:type="dxa"/>
            <w:noWrap/>
            <w:hideMark/>
          </w:tcPr>
          <w:p w14:paraId="57CF97D7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1.07</w:t>
            </w:r>
          </w:p>
        </w:tc>
        <w:tc>
          <w:tcPr>
            <w:tcW w:w="1300" w:type="dxa"/>
            <w:noWrap/>
            <w:vAlign w:val="bottom"/>
          </w:tcPr>
          <w:p w14:paraId="52010359" w14:textId="1A726888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503" w:type="dxa"/>
            <w:noWrap/>
            <w:vAlign w:val="bottom"/>
          </w:tcPr>
          <w:p w14:paraId="0BEA4AEC" w14:textId="3220E55A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1.25</w:t>
            </w:r>
          </w:p>
        </w:tc>
        <w:tc>
          <w:tcPr>
            <w:tcW w:w="1005" w:type="dxa"/>
            <w:noWrap/>
            <w:vAlign w:val="bottom"/>
            <w:hideMark/>
          </w:tcPr>
          <w:p w14:paraId="3648EE31" w14:textId="2FF71E6B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0.4200</w:t>
            </w:r>
          </w:p>
        </w:tc>
      </w:tr>
      <w:tr w:rsidR="00E874A5" w:rsidRPr="002A47E7" w14:paraId="702BD930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7786A998" w14:textId="5E0A00EF" w:rsidR="00E874A5" w:rsidRPr="002A47E7" w:rsidRDefault="00E874A5" w:rsidP="00E874A5">
            <w:pPr>
              <w:spacing w:line="259" w:lineRule="auto"/>
            </w:pP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InBio</w:t>
            </w:r>
            <w:proofErr w:type="spellEnd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Map 1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st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/2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nd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Neighbor</w:t>
            </w:r>
            <w:proofErr w:type="spellEnd"/>
          </w:p>
        </w:tc>
        <w:tc>
          <w:tcPr>
            <w:tcW w:w="841" w:type="dxa"/>
            <w:noWrap/>
            <w:hideMark/>
          </w:tcPr>
          <w:p w14:paraId="04252E13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1.06</w:t>
            </w:r>
          </w:p>
        </w:tc>
        <w:tc>
          <w:tcPr>
            <w:tcW w:w="1300" w:type="dxa"/>
            <w:noWrap/>
            <w:vAlign w:val="bottom"/>
          </w:tcPr>
          <w:p w14:paraId="21653A23" w14:textId="330B6D29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1503" w:type="dxa"/>
            <w:noWrap/>
            <w:vAlign w:val="bottom"/>
          </w:tcPr>
          <w:p w14:paraId="43742323" w14:textId="586791F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1005" w:type="dxa"/>
            <w:noWrap/>
            <w:vAlign w:val="bottom"/>
            <w:hideMark/>
          </w:tcPr>
          <w:p w14:paraId="5974C80F" w14:textId="3770818B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0.0791</w:t>
            </w:r>
          </w:p>
        </w:tc>
      </w:tr>
      <w:tr w:rsidR="00E874A5" w:rsidRPr="002A47E7" w14:paraId="7613511C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5D37FC4C" w14:textId="2BBDD5F1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HotNet2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HuRI</w:t>
            </w:r>
            <w:proofErr w:type="spellEnd"/>
          </w:p>
        </w:tc>
        <w:tc>
          <w:tcPr>
            <w:tcW w:w="841" w:type="dxa"/>
            <w:noWrap/>
            <w:hideMark/>
          </w:tcPr>
          <w:p w14:paraId="47D6E52C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1.01</w:t>
            </w:r>
          </w:p>
        </w:tc>
        <w:tc>
          <w:tcPr>
            <w:tcW w:w="1300" w:type="dxa"/>
            <w:noWrap/>
            <w:vAlign w:val="bottom"/>
          </w:tcPr>
          <w:p w14:paraId="1A22A29A" w14:textId="185782EE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503" w:type="dxa"/>
            <w:noWrap/>
            <w:vAlign w:val="bottom"/>
          </w:tcPr>
          <w:p w14:paraId="3DC4AAB6" w14:textId="7046A1E6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1.44</w:t>
            </w:r>
          </w:p>
        </w:tc>
        <w:tc>
          <w:tcPr>
            <w:tcW w:w="1005" w:type="dxa"/>
            <w:noWrap/>
            <w:vAlign w:val="bottom"/>
            <w:hideMark/>
          </w:tcPr>
          <w:p w14:paraId="3CD5EDDF" w14:textId="4BE1923B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0.9386</w:t>
            </w:r>
          </w:p>
        </w:tc>
      </w:tr>
      <w:tr w:rsidR="00E874A5" w:rsidRPr="002A47E7" w14:paraId="2E72B848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5E1B9BDA" w14:textId="33EBBDA9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Random</w:t>
            </w:r>
          </w:p>
        </w:tc>
        <w:tc>
          <w:tcPr>
            <w:tcW w:w="841" w:type="dxa"/>
            <w:noWrap/>
            <w:hideMark/>
          </w:tcPr>
          <w:p w14:paraId="6436DDA0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1.01</w:t>
            </w:r>
          </w:p>
        </w:tc>
        <w:tc>
          <w:tcPr>
            <w:tcW w:w="1300" w:type="dxa"/>
            <w:noWrap/>
            <w:vAlign w:val="bottom"/>
          </w:tcPr>
          <w:p w14:paraId="27E11E64" w14:textId="60BDF2A8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0.96</w:t>
            </w:r>
          </w:p>
        </w:tc>
        <w:tc>
          <w:tcPr>
            <w:tcW w:w="1503" w:type="dxa"/>
            <w:noWrap/>
            <w:vAlign w:val="bottom"/>
          </w:tcPr>
          <w:p w14:paraId="02579EF3" w14:textId="72130BD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005" w:type="dxa"/>
            <w:noWrap/>
            <w:vAlign w:val="bottom"/>
            <w:hideMark/>
          </w:tcPr>
          <w:p w14:paraId="767981BA" w14:textId="388E16CA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0.8275</w:t>
            </w:r>
          </w:p>
        </w:tc>
      </w:tr>
      <w:tr w:rsidR="00E874A5" w:rsidRPr="002A47E7" w14:paraId="017C8707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0214685E" w14:textId="4E2C638E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STRING 1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st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Neighbor</w:t>
            </w:r>
            <w:proofErr w:type="spellEnd"/>
          </w:p>
        </w:tc>
        <w:tc>
          <w:tcPr>
            <w:tcW w:w="841" w:type="dxa"/>
            <w:noWrap/>
            <w:hideMark/>
          </w:tcPr>
          <w:p w14:paraId="63F49931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1300" w:type="dxa"/>
            <w:noWrap/>
            <w:vAlign w:val="bottom"/>
          </w:tcPr>
          <w:p w14:paraId="39A5CBBD" w14:textId="5FBA3E20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503" w:type="dxa"/>
            <w:noWrap/>
            <w:vAlign w:val="bottom"/>
          </w:tcPr>
          <w:p w14:paraId="2885E176" w14:textId="06EE37C2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005" w:type="dxa"/>
            <w:noWrap/>
            <w:vAlign w:val="bottom"/>
            <w:hideMark/>
          </w:tcPr>
          <w:p w14:paraId="33273081" w14:textId="144FD19C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0.5227</w:t>
            </w:r>
          </w:p>
        </w:tc>
      </w:tr>
      <w:tr w:rsidR="00E874A5" w:rsidRPr="002A47E7" w14:paraId="0AF67933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2154D9EE" w14:textId="7BA60D29" w:rsidR="00E874A5" w:rsidRPr="002A47E7" w:rsidRDefault="00E874A5" w:rsidP="00E874A5">
            <w:pPr>
              <w:spacing w:line="259" w:lineRule="auto"/>
            </w:pP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OmniPath</w:t>
            </w:r>
            <w:proofErr w:type="spellEnd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1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st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Neighbor</w:t>
            </w:r>
            <w:proofErr w:type="spellEnd"/>
          </w:p>
        </w:tc>
        <w:tc>
          <w:tcPr>
            <w:tcW w:w="841" w:type="dxa"/>
            <w:noWrap/>
            <w:hideMark/>
          </w:tcPr>
          <w:p w14:paraId="4F3956C1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0.92</w:t>
            </w:r>
          </w:p>
        </w:tc>
        <w:tc>
          <w:tcPr>
            <w:tcW w:w="1300" w:type="dxa"/>
            <w:noWrap/>
            <w:vAlign w:val="bottom"/>
          </w:tcPr>
          <w:p w14:paraId="65C2008B" w14:textId="7BDDB0B1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503" w:type="dxa"/>
            <w:noWrap/>
            <w:vAlign w:val="bottom"/>
          </w:tcPr>
          <w:p w14:paraId="5E9BAF28" w14:textId="02D05E61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1005" w:type="dxa"/>
            <w:noWrap/>
            <w:vAlign w:val="bottom"/>
            <w:hideMark/>
          </w:tcPr>
          <w:p w14:paraId="159B897F" w14:textId="254B305F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0.3888</w:t>
            </w:r>
          </w:p>
        </w:tc>
      </w:tr>
      <w:tr w:rsidR="00E874A5" w:rsidRPr="002A47E7" w14:paraId="5AEFD849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2C944583" w14:textId="376327EA" w:rsidR="00E874A5" w:rsidRPr="002A47E7" w:rsidRDefault="00E874A5" w:rsidP="00E874A5">
            <w:pPr>
              <w:spacing w:line="259" w:lineRule="auto"/>
            </w:pP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OmniPath</w:t>
            </w:r>
            <w:proofErr w:type="spellEnd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1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st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/2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nd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Neighbor</w:t>
            </w:r>
            <w:proofErr w:type="spellEnd"/>
          </w:p>
        </w:tc>
        <w:tc>
          <w:tcPr>
            <w:tcW w:w="841" w:type="dxa"/>
            <w:noWrap/>
            <w:hideMark/>
          </w:tcPr>
          <w:p w14:paraId="4F3B7DF8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0.90</w:t>
            </w:r>
          </w:p>
        </w:tc>
        <w:tc>
          <w:tcPr>
            <w:tcW w:w="1300" w:type="dxa"/>
            <w:noWrap/>
            <w:vAlign w:val="bottom"/>
          </w:tcPr>
          <w:p w14:paraId="385C6298" w14:textId="0EC16E42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503" w:type="dxa"/>
            <w:noWrap/>
            <w:vAlign w:val="bottom"/>
          </w:tcPr>
          <w:p w14:paraId="4B3F3058" w14:textId="2DAF843D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005" w:type="dxa"/>
            <w:noWrap/>
            <w:vAlign w:val="bottom"/>
            <w:hideMark/>
          </w:tcPr>
          <w:p w14:paraId="522E729D" w14:textId="0E167CC6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0.0150</w:t>
            </w:r>
          </w:p>
        </w:tc>
      </w:tr>
      <w:tr w:rsidR="00E874A5" w:rsidRPr="002A47E7" w14:paraId="7E6276B2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7ED9BC84" w14:textId="22C449BD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Pathway 1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st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/2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nd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Neighbor</w:t>
            </w:r>
            <w:proofErr w:type="spellEnd"/>
          </w:p>
        </w:tc>
        <w:tc>
          <w:tcPr>
            <w:tcW w:w="841" w:type="dxa"/>
            <w:noWrap/>
            <w:hideMark/>
          </w:tcPr>
          <w:p w14:paraId="02221895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1300" w:type="dxa"/>
            <w:noWrap/>
            <w:vAlign w:val="bottom"/>
          </w:tcPr>
          <w:p w14:paraId="7115ACB8" w14:textId="4170F3B9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503" w:type="dxa"/>
            <w:noWrap/>
            <w:vAlign w:val="bottom"/>
          </w:tcPr>
          <w:p w14:paraId="67900F92" w14:textId="2542D8B3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005" w:type="dxa"/>
            <w:noWrap/>
            <w:vAlign w:val="bottom"/>
            <w:hideMark/>
          </w:tcPr>
          <w:p w14:paraId="1CB24735" w14:textId="049FFEFA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0.0000</w:t>
            </w:r>
          </w:p>
        </w:tc>
      </w:tr>
      <w:tr w:rsidR="00E874A5" w:rsidRPr="002A47E7" w14:paraId="4B89873E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22707E95" w14:textId="6F9763B0" w:rsidR="00E874A5" w:rsidRPr="002A47E7" w:rsidRDefault="00E874A5" w:rsidP="00E874A5">
            <w:pPr>
              <w:spacing w:line="259" w:lineRule="auto"/>
            </w:pP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HuRI</w:t>
            </w:r>
            <w:proofErr w:type="spellEnd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1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st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/2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nd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Neighbor</w:t>
            </w:r>
            <w:proofErr w:type="spellEnd"/>
          </w:p>
        </w:tc>
        <w:tc>
          <w:tcPr>
            <w:tcW w:w="841" w:type="dxa"/>
            <w:noWrap/>
            <w:hideMark/>
          </w:tcPr>
          <w:p w14:paraId="50B4CD9B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1300" w:type="dxa"/>
            <w:noWrap/>
            <w:vAlign w:val="bottom"/>
          </w:tcPr>
          <w:p w14:paraId="434084FB" w14:textId="1080125D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503" w:type="dxa"/>
            <w:noWrap/>
            <w:vAlign w:val="bottom"/>
          </w:tcPr>
          <w:p w14:paraId="1D3A6A93" w14:textId="1C4D2A44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005" w:type="dxa"/>
            <w:noWrap/>
            <w:vAlign w:val="bottom"/>
            <w:hideMark/>
          </w:tcPr>
          <w:p w14:paraId="651757A0" w14:textId="3272511C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0.0000</w:t>
            </w:r>
          </w:p>
        </w:tc>
      </w:tr>
      <w:tr w:rsidR="00E874A5" w:rsidRPr="002A47E7" w14:paraId="7A4A10AF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7616217F" w14:textId="5C973F16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All Pathway</w:t>
            </w:r>
          </w:p>
        </w:tc>
        <w:tc>
          <w:tcPr>
            <w:tcW w:w="841" w:type="dxa"/>
            <w:noWrap/>
            <w:hideMark/>
          </w:tcPr>
          <w:p w14:paraId="4A100C62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300" w:type="dxa"/>
            <w:noWrap/>
            <w:vAlign w:val="bottom"/>
          </w:tcPr>
          <w:p w14:paraId="64B7E032" w14:textId="575B3A2F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503" w:type="dxa"/>
            <w:noWrap/>
            <w:vAlign w:val="bottom"/>
          </w:tcPr>
          <w:p w14:paraId="7D20BAC6" w14:textId="61D401DA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005" w:type="dxa"/>
            <w:noWrap/>
            <w:vAlign w:val="bottom"/>
            <w:hideMark/>
          </w:tcPr>
          <w:p w14:paraId="6BAA2B3F" w14:textId="6428ACB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0.0000</w:t>
            </w:r>
          </w:p>
        </w:tc>
      </w:tr>
      <w:tr w:rsidR="00E874A5" w:rsidRPr="002A47E7" w14:paraId="7E5119A7" w14:textId="77777777" w:rsidTr="00B85DF0">
        <w:trPr>
          <w:trHeight w:val="320"/>
          <w:jc w:val="center"/>
        </w:trPr>
        <w:tc>
          <w:tcPr>
            <w:tcW w:w="4147" w:type="dxa"/>
            <w:noWrap/>
            <w:hideMark/>
          </w:tcPr>
          <w:p w14:paraId="066F1312" w14:textId="47633864" w:rsidR="00E874A5" w:rsidRPr="002A47E7" w:rsidRDefault="00E874A5" w:rsidP="00E874A5">
            <w:pPr>
              <w:spacing w:line="259" w:lineRule="auto"/>
            </w:pP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STRING 1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st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/2</w:t>
            </w:r>
            <w:r w:rsidRPr="762BB832">
              <w:rPr>
                <w:rFonts w:ascii="Calibri" w:eastAsia="Times New Roman" w:hAnsi="Calibri" w:cs="Calibri"/>
                <w:color w:val="000000" w:themeColor="text1"/>
                <w:vertAlign w:val="superscript"/>
                <w:lang w:eastAsia="en-GB"/>
              </w:rPr>
              <w:t>nd</w:t>
            </w:r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 </w:t>
            </w:r>
            <w:proofErr w:type="spellStart"/>
            <w:r w:rsidRPr="762BB832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Neighbor</w:t>
            </w:r>
            <w:proofErr w:type="spellEnd"/>
          </w:p>
        </w:tc>
        <w:tc>
          <w:tcPr>
            <w:tcW w:w="841" w:type="dxa"/>
            <w:noWrap/>
            <w:hideMark/>
          </w:tcPr>
          <w:p w14:paraId="6E3B5900" w14:textId="77777777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47E7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00" w:type="dxa"/>
            <w:noWrap/>
            <w:vAlign w:val="bottom"/>
          </w:tcPr>
          <w:p w14:paraId="75D24F6E" w14:textId="1D57EDCD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503" w:type="dxa"/>
            <w:noWrap/>
            <w:vAlign w:val="bottom"/>
          </w:tcPr>
          <w:p w14:paraId="203E27AC" w14:textId="514A90A3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005" w:type="dxa"/>
            <w:noWrap/>
            <w:vAlign w:val="bottom"/>
            <w:hideMark/>
          </w:tcPr>
          <w:p w14:paraId="0B84BCF1" w14:textId="73D580C4" w:rsidR="00E874A5" w:rsidRPr="002A47E7" w:rsidRDefault="00E874A5" w:rsidP="00E874A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0.0000</w:t>
            </w:r>
          </w:p>
        </w:tc>
      </w:tr>
    </w:tbl>
    <w:p w14:paraId="4E48EA54" w14:textId="77777777" w:rsidR="002A47E7" w:rsidRDefault="002A47E7" w:rsidP="09AC88AF"/>
    <w:p w14:paraId="40DA7A6B" w14:textId="5D1A6C6E" w:rsidR="6DD0D266" w:rsidRDefault="6DD0D266" w:rsidP="6DD0D266">
      <w:r>
        <w:t>Supplementary Table 1</w:t>
      </w:r>
      <w:r w:rsidR="6E1D7BEB">
        <w:t xml:space="preserve">: The odds ratio and </w:t>
      </w:r>
      <w:r w:rsidR="00EE3E9F">
        <w:t>95</w:t>
      </w:r>
      <w:r w:rsidR="6E1D7BEB">
        <w:t>% confidence intervals of successful drug enrichment across all methods</w:t>
      </w:r>
    </w:p>
    <w:p w14:paraId="26171C73" w14:textId="16A04801" w:rsidR="6DD0D266" w:rsidRDefault="6DD0D266" w:rsidP="6DD0D266"/>
    <w:p w14:paraId="3AF9A980" w14:textId="7E40CDDD" w:rsidR="6DD0D266" w:rsidRDefault="6DD0D266" w:rsidP="6DD0D266"/>
    <w:p w14:paraId="43FA9DB7" w14:textId="58920BF8" w:rsidR="348DC039" w:rsidRDefault="00327B4A" w:rsidP="762BB832">
      <w:pPr>
        <w:jc w:val="center"/>
      </w:pPr>
      <w:r w:rsidRPr="00327B4A">
        <w:lastRenderedPageBreak/>
        <w:drawing>
          <wp:inline distT="0" distB="0" distL="0" distR="0" wp14:anchorId="75E20CC8" wp14:editId="33AE85D1">
            <wp:extent cx="5727700" cy="3840480"/>
            <wp:effectExtent l="0" t="0" r="0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ell phon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48862" w14:textId="38D7118F" w:rsidR="6DD0D266" w:rsidRDefault="6DD0D266" w:rsidP="6732309D"/>
    <w:p w14:paraId="50A590F0" w14:textId="67D6BE90" w:rsidR="1291450B" w:rsidRDefault="1291450B" w:rsidP="6732309D">
      <w:r>
        <w:t xml:space="preserve">Supplementary Figure </w:t>
      </w:r>
      <w:r w:rsidR="69D21F70">
        <w:t>3</w:t>
      </w:r>
      <w:r>
        <w:t>:</w:t>
      </w:r>
      <w:r w:rsidR="3A8FACFF">
        <w:t xml:space="preserve"> Enrichment of successful drug targets (left) and number of targets implicated (right) across all methods.</w:t>
      </w:r>
    </w:p>
    <w:p w14:paraId="232857D6" w14:textId="28F10969" w:rsidR="6732309D" w:rsidRDefault="6732309D" w:rsidP="6732309D"/>
    <w:p w14:paraId="3846FD25" w14:textId="4E2FDB26" w:rsidR="6732309D" w:rsidRDefault="6732309D" w:rsidP="6732309D"/>
    <w:p w14:paraId="5AD54E7D" w14:textId="6F8CED30" w:rsidR="5FB7782B" w:rsidRDefault="5FB7782B" w:rsidP="2060FE77">
      <w:pPr>
        <w:jc w:val="center"/>
      </w:pPr>
      <w:r>
        <w:rPr>
          <w:noProof/>
        </w:rPr>
        <w:drawing>
          <wp:inline distT="0" distB="0" distL="0" distR="0" wp14:anchorId="720E3301" wp14:editId="3FFB6408">
            <wp:extent cx="5297714" cy="3476625"/>
            <wp:effectExtent l="0" t="0" r="0" b="0"/>
            <wp:docPr id="874738217" name="Picture 874738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7714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D943F" w14:textId="1F87A549" w:rsidR="1291450B" w:rsidRDefault="1291450B" w:rsidP="1291450B"/>
    <w:p w14:paraId="02AF9283" w14:textId="77DC3104" w:rsidR="1291450B" w:rsidRDefault="1291450B" w:rsidP="1291450B">
      <w:r>
        <w:t xml:space="preserve">Supplementary Figure </w:t>
      </w:r>
      <w:r w:rsidR="639DE3DA">
        <w:t>4</w:t>
      </w:r>
      <w:r>
        <w:t>:</w:t>
      </w:r>
      <w:r w:rsidR="165B9A0C">
        <w:t xml:space="preserve"> A comparison of the Pascal gene score across the 4 networks for first and second </w:t>
      </w:r>
      <w:proofErr w:type="spellStart"/>
      <w:r w:rsidR="165B9A0C">
        <w:t>neighbors</w:t>
      </w:r>
      <w:proofErr w:type="spellEnd"/>
      <w:r w:rsidR="165B9A0C">
        <w:t xml:space="preserve"> of HCGHs</w:t>
      </w:r>
      <w:r w:rsidR="468CFE68">
        <w:t>.</w:t>
      </w:r>
    </w:p>
    <w:p w14:paraId="68200404" w14:textId="5DF5CF4D" w:rsidR="1291450B" w:rsidRDefault="1291450B" w:rsidP="1291450B"/>
    <w:p w14:paraId="61B0D73D" w14:textId="537D3FE2" w:rsidR="2060FE77" w:rsidRDefault="2060FE77" w:rsidP="2060FE77"/>
    <w:p w14:paraId="666D2232" w14:textId="50AE2317" w:rsidR="095DA6C9" w:rsidRDefault="095DA6C9" w:rsidP="2060FE77">
      <w:pPr>
        <w:jc w:val="center"/>
      </w:pPr>
      <w:r>
        <w:rPr>
          <w:noProof/>
        </w:rPr>
        <w:drawing>
          <wp:inline distT="0" distB="0" distL="0" distR="0" wp14:anchorId="25B24296" wp14:editId="06D663E5">
            <wp:extent cx="4572000" cy="2457450"/>
            <wp:effectExtent l="0" t="0" r="0" b="0"/>
            <wp:docPr id="1500761085" name="Picture 150076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D5D03" w14:textId="333BA7BB" w:rsidR="095DA6C9" w:rsidRDefault="095DA6C9" w:rsidP="2060FE77">
      <w:pPr>
        <w:jc w:val="center"/>
      </w:pPr>
      <w:r>
        <w:rPr>
          <w:noProof/>
        </w:rPr>
        <w:drawing>
          <wp:inline distT="0" distB="0" distL="0" distR="0" wp14:anchorId="2D0F3468" wp14:editId="653D2D34">
            <wp:extent cx="5419725" cy="3477657"/>
            <wp:effectExtent l="0" t="0" r="0" b="0"/>
            <wp:docPr id="1174962900" name="Picture 1174962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47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079D" w14:textId="72F63729" w:rsidR="2060FE77" w:rsidRDefault="2060FE77" w:rsidP="2060FE77"/>
    <w:p w14:paraId="46FB39E3" w14:textId="6A18B966" w:rsidR="095DA6C9" w:rsidRDefault="095DA6C9" w:rsidP="2060FE77">
      <w:r>
        <w:t xml:space="preserve">Supplementary Figure </w:t>
      </w:r>
      <w:r w:rsidR="34237229">
        <w:t>5</w:t>
      </w:r>
      <w:r>
        <w:t>: The overlap in unique interactions across the different network resources used.</w:t>
      </w:r>
    </w:p>
    <w:p w14:paraId="00FA6312" w14:textId="5BBBD614" w:rsidR="798E6C10" w:rsidRDefault="798E6C10" w:rsidP="798E6C10"/>
    <w:p w14:paraId="47C0FA59" w14:textId="2F0AE2F8" w:rsidR="798E6C10" w:rsidRDefault="798E6C10" w:rsidP="798E6C10"/>
    <w:p w14:paraId="38042C20" w14:textId="553A2AC1" w:rsidR="6EB8F122" w:rsidRDefault="0030158E" w:rsidP="798E6C10">
      <w:pPr>
        <w:jc w:val="center"/>
      </w:pPr>
      <w:r w:rsidRPr="0030158E">
        <w:lastRenderedPageBreak/>
        <w:drawing>
          <wp:inline distT="0" distB="0" distL="0" distR="0" wp14:anchorId="338703C2" wp14:editId="6B15DC3C">
            <wp:extent cx="5727700" cy="36125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BC411" w14:textId="720900C9" w:rsidR="798E6C10" w:rsidRDefault="798E6C10" w:rsidP="798E6C10"/>
    <w:p w14:paraId="134984B2" w14:textId="0ADF178E" w:rsidR="7FED3EAE" w:rsidRDefault="7FED3EAE" w:rsidP="798E6C10">
      <w:r>
        <w:t xml:space="preserve">Supplementary Figure 6: </w:t>
      </w:r>
      <w:r w:rsidR="025801BA">
        <w:t>Enrichment of successful drug targets (left) and number of targets implicated (right) for Pascal and Magma (with the HCGH reference)</w:t>
      </w:r>
    </w:p>
    <w:p w14:paraId="5C54C4ED" w14:textId="667DA789" w:rsidR="2060FE77" w:rsidRDefault="2060FE77" w:rsidP="2060FE77"/>
    <w:p w14:paraId="70252602" w14:textId="74995971" w:rsidR="1291450B" w:rsidRDefault="1291450B" w:rsidP="1291450B">
      <w:r>
        <w:t xml:space="preserve"> </w:t>
      </w:r>
    </w:p>
    <w:sectPr w:rsidR="1291450B" w:rsidSect="001B62B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81"/>
    <w:rsid w:val="000F1CBA"/>
    <w:rsid w:val="00131BE0"/>
    <w:rsid w:val="001B62B6"/>
    <w:rsid w:val="002A47E7"/>
    <w:rsid w:val="0030158E"/>
    <w:rsid w:val="00327B4A"/>
    <w:rsid w:val="003EAABD"/>
    <w:rsid w:val="005323FF"/>
    <w:rsid w:val="0062068D"/>
    <w:rsid w:val="006F1BA2"/>
    <w:rsid w:val="00707B81"/>
    <w:rsid w:val="00877553"/>
    <w:rsid w:val="008813BB"/>
    <w:rsid w:val="00947208"/>
    <w:rsid w:val="00ADAAE7"/>
    <w:rsid w:val="00B70D72"/>
    <w:rsid w:val="00CD739A"/>
    <w:rsid w:val="00D278A1"/>
    <w:rsid w:val="00E874A5"/>
    <w:rsid w:val="00EE3E9F"/>
    <w:rsid w:val="025801BA"/>
    <w:rsid w:val="05C5105D"/>
    <w:rsid w:val="0774FB96"/>
    <w:rsid w:val="086FD8D6"/>
    <w:rsid w:val="095DA6C9"/>
    <w:rsid w:val="09AC88AF"/>
    <w:rsid w:val="09FF4A1E"/>
    <w:rsid w:val="0B2DC489"/>
    <w:rsid w:val="0B7C5006"/>
    <w:rsid w:val="0CFD09D4"/>
    <w:rsid w:val="0E4D0578"/>
    <w:rsid w:val="0EA1D176"/>
    <w:rsid w:val="0F05C946"/>
    <w:rsid w:val="0F7C464D"/>
    <w:rsid w:val="10165447"/>
    <w:rsid w:val="1031236E"/>
    <w:rsid w:val="111F2F40"/>
    <w:rsid w:val="118D2D8E"/>
    <w:rsid w:val="1291450B"/>
    <w:rsid w:val="133E11B5"/>
    <w:rsid w:val="13DBEFFA"/>
    <w:rsid w:val="148CCEF4"/>
    <w:rsid w:val="165B9A0C"/>
    <w:rsid w:val="1808BEA4"/>
    <w:rsid w:val="1B63D34B"/>
    <w:rsid w:val="1D2C51A2"/>
    <w:rsid w:val="1DBD0247"/>
    <w:rsid w:val="1DD5D46F"/>
    <w:rsid w:val="1FF0DC76"/>
    <w:rsid w:val="2060FE77"/>
    <w:rsid w:val="2148EF4F"/>
    <w:rsid w:val="21D7E66E"/>
    <w:rsid w:val="22D39671"/>
    <w:rsid w:val="257CA494"/>
    <w:rsid w:val="266DDB90"/>
    <w:rsid w:val="26BEBA26"/>
    <w:rsid w:val="2743BCCC"/>
    <w:rsid w:val="27A28755"/>
    <w:rsid w:val="2862B6A2"/>
    <w:rsid w:val="2B62A6B1"/>
    <w:rsid w:val="2DE5ABDF"/>
    <w:rsid w:val="2E0F6327"/>
    <w:rsid w:val="2E23C938"/>
    <w:rsid w:val="32A0E4C9"/>
    <w:rsid w:val="32B72C8E"/>
    <w:rsid w:val="32DD1951"/>
    <w:rsid w:val="34237229"/>
    <w:rsid w:val="348DC039"/>
    <w:rsid w:val="34E0E367"/>
    <w:rsid w:val="34F9517D"/>
    <w:rsid w:val="35970BEE"/>
    <w:rsid w:val="35DD7140"/>
    <w:rsid w:val="36CABEE0"/>
    <w:rsid w:val="36FBDED1"/>
    <w:rsid w:val="3A8FACFF"/>
    <w:rsid w:val="3AA621C8"/>
    <w:rsid w:val="3ABD0112"/>
    <w:rsid w:val="3EAA4805"/>
    <w:rsid w:val="3EB08DF8"/>
    <w:rsid w:val="3EBF022B"/>
    <w:rsid w:val="4081BF31"/>
    <w:rsid w:val="40959799"/>
    <w:rsid w:val="40BE545F"/>
    <w:rsid w:val="412C3E1D"/>
    <w:rsid w:val="445B6158"/>
    <w:rsid w:val="4676FDFB"/>
    <w:rsid w:val="468CFE68"/>
    <w:rsid w:val="46D09D8D"/>
    <w:rsid w:val="489BBA29"/>
    <w:rsid w:val="492D15A3"/>
    <w:rsid w:val="49A168B8"/>
    <w:rsid w:val="4AC557BA"/>
    <w:rsid w:val="4BCA0B50"/>
    <w:rsid w:val="4F18560F"/>
    <w:rsid w:val="509D5AA1"/>
    <w:rsid w:val="516AD841"/>
    <w:rsid w:val="519DE3E8"/>
    <w:rsid w:val="531D56AF"/>
    <w:rsid w:val="53F6D02E"/>
    <w:rsid w:val="54A39B98"/>
    <w:rsid w:val="5598602B"/>
    <w:rsid w:val="568DAF2E"/>
    <w:rsid w:val="58AF58B7"/>
    <w:rsid w:val="59C73F55"/>
    <w:rsid w:val="5B012702"/>
    <w:rsid w:val="5C418CD8"/>
    <w:rsid w:val="5E7DA951"/>
    <w:rsid w:val="5EB62F3F"/>
    <w:rsid w:val="5FB7782B"/>
    <w:rsid w:val="6124EC29"/>
    <w:rsid w:val="61565483"/>
    <w:rsid w:val="61B24EDF"/>
    <w:rsid w:val="639DE3DA"/>
    <w:rsid w:val="64487D09"/>
    <w:rsid w:val="651FB725"/>
    <w:rsid w:val="6732309D"/>
    <w:rsid w:val="69611301"/>
    <w:rsid w:val="69D21F70"/>
    <w:rsid w:val="6BCB4D79"/>
    <w:rsid w:val="6DC5767D"/>
    <w:rsid w:val="6DD0D266"/>
    <w:rsid w:val="6E1D7BEB"/>
    <w:rsid w:val="6EB8F122"/>
    <w:rsid w:val="6FC3C453"/>
    <w:rsid w:val="71930814"/>
    <w:rsid w:val="72AEA6D8"/>
    <w:rsid w:val="750FD093"/>
    <w:rsid w:val="75ECA5E8"/>
    <w:rsid w:val="75F6637F"/>
    <w:rsid w:val="762BB832"/>
    <w:rsid w:val="7746CBAB"/>
    <w:rsid w:val="7810EADA"/>
    <w:rsid w:val="798E6C10"/>
    <w:rsid w:val="7BC7E1F4"/>
    <w:rsid w:val="7E9F020C"/>
    <w:rsid w:val="7FED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062C5B"/>
  <w15:chartTrackingRefBased/>
  <w15:docId w15:val="{8AF6E7E4-7192-7944-9424-A66F0076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8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78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7E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7E7"/>
    <w:rPr>
      <w:rFonts w:ascii="Times New Roman" w:hAnsi="Times New Roman" w:cs="Times New Roman"/>
      <w:sz w:val="18"/>
      <w:szCs w:val="18"/>
    </w:rPr>
  </w:style>
  <w:style w:type="table" w:styleId="TableGridLight">
    <w:name w:val="Grid Table Light"/>
    <w:basedOn w:val="TableNormal"/>
    <w:uiPriority w:val="40"/>
    <w:rsid w:val="002A47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278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278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65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ther Document or File" ma:contentTypeID="0x010100EB67E7A12DC24715BC1D2CA1F1F1597200C93A10F8ACD2224294ADA489090FB4CD" ma:contentTypeVersion="9" ma:contentTypeDescription="Upload a new document or a file" ma:contentTypeScope="" ma:versionID="e4c0e2e810664bd6bf05b0cbcd98f9fc">
  <xsd:schema xmlns:xsd="http://www.w3.org/2001/XMLSchema" xmlns:xs="http://www.w3.org/2001/XMLSchema" xmlns:p="http://schemas.microsoft.com/office/2006/metadata/properties" xmlns:ns3="bdb05517-fa26-443c-b6c5-6cb0e9f19a01" xmlns:ns4="3e061eb4-2251-476c-81b2-d475a39b2d1e" xmlns:ns5="9b44ad0b-00db-4915-b596-443be96c33c3" targetNamespace="http://schemas.microsoft.com/office/2006/metadata/properties" ma:root="true" ma:fieldsID="3e441ee1d6b1fed1c0c55bb5cd4cce5f" ns3:_="" ns4:_="" ns5:_="">
    <xsd:import namespace="bdb05517-fa26-443c-b6c5-6cb0e9f19a01"/>
    <xsd:import namespace="3e061eb4-2251-476c-81b2-d475a39b2d1e"/>
    <xsd:import namespace="9b44ad0b-00db-4915-b596-443be96c33c3"/>
    <xsd:element name="properties">
      <xsd:complexType>
        <xsd:sequence>
          <xsd:element name="documentManagement">
            <xsd:complexType>
              <xsd:all>
                <xsd:element ref="ns3:GSK_PII"/>
                <xsd:element ref="ns3:GSK_InformationSensitivity"/>
                <xsd:element ref="ns3:GSK_PreservationNoticeStatus"/>
                <xsd:element ref="ns4:MediaServiceMetadata" minOccurs="0"/>
                <xsd:element ref="ns4:MediaServiceFastMetadata" minOccurs="0"/>
                <xsd:element ref="ns5:SharedWithUsers" minOccurs="0"/>
                <xsd:element ref="ns5:SharedWithDetail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05517-fa26-443c-b6c5-6cb0e9f19a01" elementFormDefault="qualified">
    <xsd:import namespace="http://schemas.microsoft.com/office/2006/documentManagement/types"/>
    <xsd:import namespace="http://schemas.microsoft.com/office/infopath/2007/PartnerControls"/>
    <xsd:element name="GSK_PII" ma:index="9" ma:displayName="PII" ma:default="No PII" ma:description="For further information please read Corporate Policy Document “Privacy of Personally Identifiable Information (POL-GSK-010)“" ma:format="RadioButtons" ma:internalName="GSK_PII">
      <xsd:simpleType>
        <xsd:restriction base="dms:Choice">
          <xsd:enumeration value="No PII"/>
          <xsd:enumeration value="Contains PII"/>
          <xsd:enumeration value="Contains Sensitive PII"/>
        </xsd:restriction>
      </xsd:simpleType>
    </xsd:element>
    <xsd:element name="GSK_InformationSensitivity" ma:index="10" ma:displayName="Information Sensitivity" ma:default="Proprietary" ma:description="For further information please read Corporate Policy Documents “Company Assets and Proprietary Information Policy (POL-GSK-100)” and “Procedures for the Protection and Management of GlaxoSmithKline Information (CSI/GSM/ 004/v01)”." ma:format="RadioButtons" ma:internalName="GSK_InformationSensitivity">
      <xsd:simpleType>
        <xsd:restriction base="dms:Choice">
          <xsd:enumeration value="Proprietary"/>
          <xsd:enumeration value="Confidential"/>
          <xsd:enumeration value="Critical and Sensitive Information"/>
        </xsd:restriction>
      </xsd:simpleType>
    </xsd:element>
    <xsd:element name="GSK_PreservationNoticeStatus" ma:index="11" ma:displayName="Preservation Notice Status " ma:default="No Preservation Notice Applies" ma:format="Dropdown" ma:internalName="GSK_PreservationNoticeStatus">
      <xsd:simpleType>
        <xsd:restriction base="dms:Choice">
          <xsd:enumeration value="No Preservation Notice Applies"/>
          <xsd:enumeration value="Under Preservation Notic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61eb4-2251-476c-81b2-d475a39b2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4ad0b-00db-4915-b596-443be96c33c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SK_PreservationNoticeStatus xmlns="bdb05517-fa26-443c-b6c5-6cb0e9f19a01">No Preservation Notice Applies</GSK_PreservationNoticeStatus>
    <GSK_PII xmlns="bdb05517-fa26-443c-b6c5-6cb0e9f19a01">No PII</GSK_PII>
    <GSK_InformationSensitivity xmlns="bdb05517-fa26-443c-b6c5-6cb0e9f19a01">Proprietary</GSK_InformationSensitivit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c451d461-d530-465a-81eb-73ef42a83dac" ContentTypeId="0x010100EB67E7A12DC24715BC1D2CA1F1F15972" PreviousValue="false"/>
</file>

<file path=customXml/itemProps1.xml><?xml version="1.0" encoding="utf-8"?>
<ds:datastoreItem xmlns:ds="http://schemas.openxmlformats.org/officeDocument/2006/customXml" ds:itemID="{D612CB76-D82E-403A-A701-BA1BA820E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05517-fa26-443c-b6c5-6cb0e9f19a01"/>
    <ds:schemaRef ds:uri="3e061eb4-2251-476c-81b2-d475a39b2d1e"/>
    <ds:schemaRef ds:uri="9b44ad0b-00db-4915-b596-443be96c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C85244-215D-42E7-A2BB-2F6A314E2CED}">
  <ds:schemaRefs>
    <ds:schemaRef ds:uri="http://schemas.microsoft.com/office/2006/metadata/properties"/>
    <ds:schemaRef ds:uri="http://schemas.microsoft.com/office/infopath/2007/PartnerControls"/>
    <ds:schemaRef ds:uri="bdb05517-fa26-443c-b6c5-6cb0e9f19a01"/>
  </ds:schemaRefs>
</ds:datastoreItem>
</file>

<file path=customXml/itemProps3.xml><?xml version="1.0" encoding="utf-8"?>
<ds:datastoreItem xmlns:ds="http://schemas.openxmlformats.org/officeDocument/2006/customXml" ds:itemID="{B617503B-FE73-4202-AB61-B2E699EC35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9AF8E5-C162-4E4D-8978-8235A90759D1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Aidan MacNamara</dc:creator>
  <cp:keywords/>
  <dc:description/>
  <cp:lastModifiedBy>Aidan MacNamara</cp:lastModifiedBy>
  <cp:revision>18</cp:revision>
  <dcterms:created xsi:type="dcterms:W3CDTF">2020-01-10T09:08:00Z</dcterms:created>
  <dcterms:modified xsi:type="dcterms:W3CDTF">2020-08-07T09:32:00Z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0x010100EB67E7A12DC24715BC1D2CA1F1F1597200C93A10F8ACD2224294ADA489090FB4CD</vt:lpwstr>
  </property>
</Properties>
</file>