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081" w:rsidRPr="0017259A" w:rsidRDefault="003C1081" w:rsidP="003C1081">
      <w:pPr>
        <w:spacing w:line="480" w:lineRule="auto"/>
        <w:rPr>
          <w:rFonts w:ascii="Times New Roman" w:hAnsi="Times New Roman" w:cs="Times New Roman"/>
          <w:b/>
          <w:color w:val="000000" w:themeColor="text1"/>
          <w:sz w:val="22"/>
          <w:szCs w:val="24"/>
        </w:rPr>
      </w:pPr>
      <w:bookmarkStart w:id="0" w:name="OLE_LINK21"/>
      <w:bookmarkStart w:id="1" w:name="OLE_LINK2"/>
      <w:r w:rsidRPr="0017259A">
        <w:rPr>
          <w:rFonts w:ascii="Times New Roman" w:hAnsi="Times New Roman" w:cs="Times New Roman"/>
          <w:b/>
          <w:color w:val="000000" w:themeColor="text1"/>
          <w:sz w:val="22"/>
          <w:szCs w:val="24"/>
        </w:rPr>
        <w:t xml:space="preserve">Role of PARP1-mediated autophagy in EGFR-TKI resistance in non-small cell lung </w:t>
      </w:r>
      <w:r w:rsidRPr="0017259A">
        <w:rPr>
          <w:rFonts w:ascii="Times New Roman" w:eastAsia="SimSun" w:hAnsi="Times New Roman" w:cs="Times New Roman"/>
          <w:b/>
          <w:color w:val="000000" w:themeColor="text1"/>
          <w:sz w:val="22"/>
          <w:szCs w:val="24"/>
        </w:rPr>
        <w:t>cancer</w:t>
      </w:r>
      <w:bookmarkStart w:id="2" w:name="_GoBack"/>
      <w:bookmarkEnd w:id="2"/>
    </w:p>
    <w:p w:rsidR="003C1081" w:rsidRPr="0017259A" w:rsidRDefault="003C1081" w:rsidP="003C1081">
      <w:pPr>
        <w:spacing w:line="480" w:lineRule="auto"/>
        <w:rPr>
          <w:rFonts w:ascii="Times New Roman" w:hAnsi="Times New Roman" w:cs="Times New Roman"/>
          <w:b/>
          <w:color w:val="000000" w:themeColor="text1"/>
          <w:szCs w:val="24"/>
        </w:rPr>
      </w:pPr>
    </w:p>
    <w:p w:rsidR="003C1081" w:rsidRPr="0017259A" w:rsidRDefault="003C1081" w:rsidP="003C1081">
      <w:pPr>
        <w:snapToGrid w:val="0"/>
        <w:spacing w:beforeLines="50" w:before="156" w:afterLines="50" w:after="156" w:line="480" w:lineRule="auto"/>
        <w:contextualSpacing/>
        <w:rPr>
          <w:rFonts w:ascii="Times New Roman" w:hAnsi="Times New Roman" w:cs="Times New Roman"/>
          <w:color w:val="000000" w:themeColor="text1"/>
          <w:szCs w:val="24"/>
          <w:vertAlign w:val="superscript"/>
        </w:rPr>
      </w:pPr>
      <w:r w:rsidRPr="0017259A">
        <w:rPr>
          <w:rFonts w:ascii="Times New Roman" w:hAnsi="Times New Roman" w:cs="Times New Roman"/>
          <w:color w:val="000000" w:themeColor="text1"/>
          <w:szCs w:val="24"/>
        </w:rPr>
        <w:t>Zhimin Zhang</w:t>
      </w:r>
      <w:r w:rsidRPr="0017259A">
        <w:rPr>
          <w:rFonts w:ascii="Times New Roman" w:hAnsi="Times New Roman" w:cs="Times New Roman"/>
          <w:color w:val="000000" w:themeColor="text1"/>
          <w:szCs w:val="24"/>
          <w:vertAlign w:val="superscript"/>
        </w:rPr>
        <w:t>1*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>, Xiaojuan Lian</w:t>
      </w:r>
      <w:r w:rsidRPr="0017259A">
        <w:rPr>
          <w:rFonts w:ascii="Times New Roman" w:hAnsi="Times New Roman" w:cs="Times New Roman"/>
          <w:color w:val="000000" w:themeColor="text1"/>
          <w:szCs w:val="24"/>
          <w:vertAlign w:val="superscript"/>
        </w:rPr>
        <w:t>2*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>, Wei Xie</w:t>
      </w:r>
      <w:r w:rsidRPr="0017259A">
        <w:rPr>
          <w:rFonts w:ascii="Times New Roman" w:hAnsi="Times New Roman" w:cs="Times New Roman"/>
          <w:color w:val="000000" w:themeColor="text1"/>
          <w:szCs w:val="24"/>
          <w:vertAlign w:val="superscript"/>
        </w:rPr>
        <w:t>1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 xml:space="preserve">, </w:t>
      </w:r>
      <w:bookmarkStart w:id="3" w:name="OLE_LINK105"/>
      <w:bookmarkStart w:id="4" w:name="OLE_LINK104"/>
      <w:r w:rsidRPr="0017259A">
        <w:rPr>
          <w:rFonts w:ascii="Times New Roman" w:hAnsi="Times New Roman" w:cs="Times New Roman"/>
          <w:color w:val="000000" w:themeColor="text1"/>
          <w:szCs w:val="24"/>
        </w:rPr>
        <w:t>Jin Quan</w:t>
      </w:r>
      <w:r w:rsidRPr="0017259A">
        <w:rPr>
          <w:rFonts w:ascii="Times New Roman" w:hAnsi="Times New Roman" w:cs="Times New Roman"/>
          <w:color w:val="000000" w:themeColor="text1"/>
          <w:szCs w:val="24"/>
          <w:vertAlign w:val="superscript"/>
        </w:rPr>
        <w:t>2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>, Maojun Liao</w:t>
      </w:r>
      <w:r w:rsidRPr="0017259A">
        <w:rPr>
          <w:rFonts w:ascii="Times New Roman" w:hAnsi="Times New Roman" w:cs="Times New Roman"/>
          <w:color w:val="000000" w:themeColor="text1"/>
          <w:szCs w:val="24"/>
          <w:vertAlign w:val="superscript"/>
        </w:rPr>
        <w:t>1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 xml:space="preserve">, Yan </w:t>
      </w:r>
      <w:bookmarkEnd w:id="3"/>
      <w:bookmarkEnd w:id="4"/>
      <w:r w:rsidRPr="0017259A">
        <w:rPr>
          <w:rFonts w:ascii="Times New Roman" w:hAnsi="Times New Roman" w:cs="Times New Roman"/>
          <w:color w:val="000000" w:themeColor="text1"/>
          <w:szCs w:val="24"/>
        </w:rPr>
        <w:t>Wu</w:t>
      </w:r>
      <w:r w:rsidRPr="0017259A">
        <w:rPr>
          <w:rFonts w:ascii="Times New Roman" w:hAnsi="Times New Roman" w:cs="Times New Roman"/>
          <w:color w:val="000000" w:themeColor="text1"/>
          <w:szCs w:val="24"/>
          <w:vertAlign w:val="superscript"/>
        </w:rPr>
        <w:t>3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>, Zhen-Zhou Yang</w:t>
      </w:r>
      <w:r w:rsidRPr="0017259A">
        <w:rPr>
          <w:rFonts w:ascii="Times New Roman" w:hAnsi="Times New Roman" w:cs="Times New Roman"/>
          <w:color w:val="000000" w:themeColor="text1"/>
          <w:szCs w:val="24"/>
          <w:vertAlign w:val="superscript"/>
        </w:rPr>
        <w:t>3#*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>, Ge Wang</w:t>
      </w:r>
      <w:r w:rsidRPr="0017259A">
        <w:rPr>
          <w:rFonts w:ascii="Times New Roman" w:hAnsi="Times New Roman" w:cs="Times New Roman"/>
          <w:color w:val="000000" w:themeColor="text1"/>
          <w:szCs w:val="24"/>
          <w:vertAlign w:val="superscript"/>
        </w:rPr>
        <w:t>1#*</w:t>
      </w:r>
    </w:p>
    <w:p w:rsidR="003C1081" w:rsidRPr="0017259A" w:rsidRDefault="003C1081" w:rsidP="003C1081">
      <w:pPr>
        <w:tabs>
          <w:tab w:val="left" w:pos="1215"/>
        </w:tabs>
        <w:snapToGrid w:val="0"/>
        <w:spacing w:beforeLines="50" w:before="156" w:afterLines="50" w:after="156" w:line="480" w:lineRule="auto"/>
        <w:ind w:firstLineChars="200" w:firstLine="420"/>
        <w:contextualSpacing/>
        <w:rPr>
          <w:rFonts w:ascii="Times New Roman" w:hAnsi="Times New Roman" w:cs="Times New Roman"/>
          <w:color w:val="000000" w:themeColor="text1"/>
          <w:szCs w:val="24"/>
          <w:vertAlign w:val="superscript"/>
        </w:rPr>
      </w:pPr>
    </w:p>
    <w:p w:rsidR="003C1081" w:rsidRPr="0017259A" w:rsidRDefault="003C1081" w:rsidP="003C1081">
      <w:pPr>
        <w:snapToGrid w:val="0"/>
        <w:spacing w:beforeLines="50" w:before="156" w:afterLines="50" w:after="156" w:line="480" w:lineRule="auto"/>
        <w:contextualSpacing/>
        <w:rPr>
          <w:rFonts w:ascii="Times New Roman" w:hAnsi="Times New Roman" w:cs="Times New Roman"/>
          <w:color w:val="000000" w:themeColor="text1"/>
          <w:szCs w:val="24"/>
        </w:rPr>
      </w:pPr>
      <w:r w:rsidRPr="0017259A">
        <w:rPr>
          <w:rFonts w:ascii="Times New Roman" w:hAnsi="Times New Roman" w:cs="Times New Roman"/>
          <w:b/>
          <w:color w:val="000000" w:themeColor="text1"/>
          <w:szCs w:val="24"/>
        </w:rPr>
        <w:t>Authors' Affiliations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 xml:space="preserve">: </w:t>
      </w:r>
    </w:p>
    <w:p w:rsidR="003C1081" w:rsidRPr="0017259A" w:rsidRDefault="003C1081" w:rsidP="003C1081">
      <w:pPr>
        <w:snapToGrid w:val="0"/>
        <w:spacing w:beforeLines="50" w:before="156" w:afterLines="50" w:after="156" w:line="480" w:lineRule="auto"/>
        <w:contextualSpacing/>
        <w:rPr>
          <w:rFonts w:ascii="Times New Roman" w:hAnsi="Times New Roman" w:cs="Times New Roman"/>
          <w:color w:val="000000" w:themeColor="text1"/>
          <w:szCs w:val="24"/>
        </w:rPr>
      </w:pPr>
      <w:r w:rsidRPr="0017259A">
        <w:rPr>
          <w:rFonts w:ascii="Times New Roman" w:hAnsi="Times New Roman" w:cs="Times New Roman"/>
          <w:color w:val="000000" w:themeColor="text1"/>
          <w:szCs w:val="24"/>
          <w:vertAlign w:val="superscript"/>
        </w:rPr>
        <w:t xml:space="preserve">1 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>Cancer Center, Daping Hospital, Army Medical University, Chongqing 400042, China;</w:t>
      </w:r>
    </w:p>
    <w:p w:rsidR="003C1081" w:rsidRPr="0017259A" w:rsidRDefault="003C1081" w:rsidP="003C1081">
      <w:pPr>
        <w:snapToGrid w:val="0"/>
        <w:spacing w:beforeLines="50" w:before="156" w:afterLines="50" w:after="156" w:line="480" w:lineRule="auto"/>
        <w:contextualSpacing/>
        <w:rPr>
          <w:rFonts w:ascii="Times New Roman" w:hAnsi="Times New Roman" w:cs="Times New Roman"/>
          <w:color w:val="000000" w:themeColor="text1"/>
          <w:szCs w:val="24"/>
        </w:rPr>
      </w:pPr>
      <w:r w:rsidRPr="0017259A">
        <w:rPr>
          <w:rFonts w:ascii="Times New Roman" w:hAnsi="Times New Roman" w:cs="Times New Roman"/>
          <w:color w:val="000000" w:themeColor="text1"/>
          <w:szCs w:val="24"/>
          <w:vertAlign w:val="superscript"/>
        </w:rPr>
        <w:t xml:space="preserve">2 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>Oncology, Jiangjin Strict Central Hospital, Chongqing 402260, China;</w:t>
      </w:r>
    </w:p>
    <w:p w:rsidR="003C1081" w:rsidRPr="0017259A" w:rsidRDefault="003C1081" w:rsidP="003C1081">
      <w:pPr>
        <w:snapToGrid w:val="0"/>
        <w:spacing w:beforeLines="50" w:before="156" w:afterLines="50" w:after="156" w:line="480" w:lineRule="auto"/>
        <w:contextualSpacing/>
        <w:rPr>
          <w:rFonts w:ascii="Times New Roman" w:hAnsi="Times New Roman" w:cs="Times New Roman"/>
          <w:color w:val="000000" w:themeColor="text1"/>
          <w:szCs w:val="24"/>
        </w:rPr>
      </w:pPr>
      <w:r w:rsidRPr="0017259A">
        <w:rPr>
          <w:rFonts w:ascii="Times New Roman" w:hAnsi="Times New Roman" w:cs="Times New Roman"/>
          <w:color w:val="000000" w:themeColor="text1"/>
          <w:szCs w:val="24"/>
          <w:vertAlign w:val="superscript"/>
        </w:rPr>
        <w:t xml:space="preserve">3 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>Oncology, Second Hospital Affiliated to Chongqing Medical University, Chongqing 400010, China.</w:t>
      </w:r>
    </w:p>
    <w:p w:rsidR="003C1081" w:rsidRPr="0017259A" w:rsidRDefault="003C1081" w:rsidP="003C1081">
      <w:pPr>
        <w:snapToGrid w:val="0"/>
        <w:spacing w:beforeLines="50" w:before="156" w:afterLines="50" w:after="156" w:line="480" w:lineRule="auto"/>
        <w:ind w:firstLineChars="200" w:firstLine="420"/>
        <w:contextualSpacing/>
        <w:rPr>
          <w:rFonts w:ascii="Times New Roman" w:hAnsi="Times New Roman" w:cs="Times New Roman"/>
          <w:color w:val="000000" w:themeColor="text1"/>
          <w:szCs w:val="24"/>
        </w:rPr>
      </w:pPr>
    </w:p>
    <w:p w:rsidR="003C1081" w:rsidRPr="0017259A" w:rsidRDefault="003C1081" w:rsidP="003C1081">
      <w:pPr>
        <w:snapToGrid w:val="0"/>
        <w:spacing w:beforeLines="50" w:before="156" w:afterLines="50" w:after="156" w:line="480" w:lineRule="auto"/>
        <w:contextualSpacing/>
        <w:rPr>
          <w:rFonts w:ascii="Times New Roman" w:hAnsi="Times New Roman" w:cs="Times New Roman"/>
          <w:color w:val="000000" w:themeColor="text1"/>
          <w:szCs w:val="24"/>
        </w:rPr>
      </w:pPr>
      <w:r w:rsidRPr="0017259A">
        <w:rPr>
          <w:rFonts w:ascii="Times New Roman" w:hAnsi="Times New Roman" w:cs="Times New Roman"/>
          <w:b/>
          <w:color w:val="000000" w:themeColor="text1"/>
          <w:szCs w:val="24"/>
        </w:rPr>
        <w:t xml:space="preserve">* 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>These authors contributed equally to this article.</w:t>
      </w:r>
    </w:p>
    <w:p w:rsidR="003C1081" w:rsidRPr="0017259A" w:rsidRDefault="003C1081" w:rsidP="003C1081">
      <w:pPr>
        <w:snapToGrid w:val="0"/>
        <w:spacing w:beforeLines="50" w:before="156" w:afterLines="50" w:after="156" w:line="480" w:lineRule="auto"/>
        <w:ind w:firstLineChars="200" w:firstLine="420"/>
        <w:contextualSpacing/>
        <w:rPr>
          <w:rFonts w:ascii="Times New Roman" w:hAnsi="Times New Roman" w:cs="Times New Roman"/>
          <w:color w:val="000000" w:themeColor="text1"/>
          <w:szCs w:val="24"/>
        </w:rPr>
      </w:pPr>
    </w:p>
    <w:p w:rsidR="003C1081" w:rsidRPr="0017259A" w:rsidRDefault="003C1081" w:rsidP="003C1081">
      <w:pPr>
        <w:spacing w:line="480" w:lineRule="auto"/>
        <w:rPr>
          <w:rFonts w:ascii="Times New Roman" w:hAnsi="Times New Roman" w:cs="Times New Roman"/>
          <w:color w:val="000000" w:themeColor="text1"/>
          <w:szCs w:val="24"/>
          <w:u w:val="single"/>
        </w:rPr>
      </w:pPr>
      <w:r w:rsidRPr="0017259A">
        <w:rPr>
          <w:rFonts w:ascii="Times New Roman" w:hAnsi="Times New Roman" w:cs="Times New Roman"/>
          <w:color w:val="000000" w:themeColor="text1"/>
          <w:szCs w:val="24"/>
          <w:vertAlign w:val="superscript"/>
        </w:rPr>
        <w:t xml:space="preserve"># </w:t>
      </w:r>
      <w:r w:rsidRPr="0017259A">
        <w:rPr>
          <w:rFonts w:ascii="Times New Roman" w:hAnsi="Times New Roman" w:cs="Times New Roman"/>
          <w:b/>
          <w:color w:val="000000" w:themeColor="text1"/>
          <w:szCs w:val="24"/>
        </w:rPr>
        <w:t>Corresponding Author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 xml:space="preserve">: Zhenzhou Yang, Department of Oncology, Second Hospital Affiliated to Chongqing Medical University, Chongqing 400010, China, #76 Linjiang Road, Chongqing, China, 400042, China. </w:t>
      </w:r>
      <w:r w:rsidRPr="0017259A">
        <w:rPr>
          <w:rFonts w:ascii="Times New Roman" w:hAnsi="Times New Roman" w:cs="Times New Roman"/>
          <w:i/>
          <w:color w:val="000000" w:themeColor="text1"/>
          <w:szCs w:val="24"/>
        </w:rPr>
        <w:t>E-mail address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 xml:space="preserve">: </w:t>
      </w:r>
      <w:hyperlink r:id="rId7" w:history="1">
        <w:r w:rsidRPr="0017259A">
          <w:rPr>
            <w:rStyle w:val="Hyperlink"/>
            <w:rFonts w:ascii="Times New Roman" w:hAnsi="Times New Roman" w:cs="Times New Roman"/>
            <w:color w:val="000000" w:themeColor="text1"/>
            <w:szCs w:val="24"/>
          </w:rPr>
          <w:t>yangzhenzhou@163.com</w:t>
        </w:r>
      </w:hyperlink>
      <w:r w:rsidRPr="0017259A">
        <w:rPr>
          <w:rFonts w:ascii="Times New Roman" w:hAnsi="Times New Roman" w:cs="Times New Roman"/>
          <w:color w:val="000000" w:themeColor="text1"/>
          <w:szCs w:val="24"/>
        </w:rPr>
        <w:t xml:space="preserve"> and Ge Wang, Cancer Center, Daping Hospital, Army Medical University, #10 Changjiang Zhilu, Daping, Yuzhong District, Chongqing 400042, China. </w:t>
      </w:r>
      <w:r w:rsidRPr="0017259A">
        <w:rPr>
          <w:rFonts w:ascii="Times New Roman" w:hAnsi="Times New Roman" w:cs="Times New Roman"/>
          <w:i/>
          <w:color w:val="000000" w:themeColor="text1"/>
          <w:szCs w:val="24"/>
        </w:rPr>
        <w:t>E-mail address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 xml:space="preserve">: </w:t>
      </w:r>
      <w:hyperlink r:id="rId8" w:history="1">
        <w:r w:rsidRPr="0017259A">
          <w:rPr>
            <w:rStyle w:val="Hyperlink"/>
            <w:rFonts w:ascii="Times New Roman" w:hAnsi="Times New Roman" w:cs="Times New Roman"/>
            <w:color w:val="000000" w:themeColor="text1"/>
            <w:szCs w:val="24"/>
          </w:rPr>
          <w:t>wangge</w:t>
        </w:r>
      </w:hyperlink>
      <w:r w:rsidRPr="0017259A">
        <w:rPr>
          <w:rStyle w:val="Hyperlink"/>
          <w:rFonts w:ascii="Times New Roman" w:hAnsi="Times New Roman" w:cs="Times New Roman"/>
          <w:color w:val="000000" w:themeColor="text1"/>
          <w:szCs w:val="24"/>
        </w:rPr>
        <w:t>@126.com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 xml:space="preserve">. </w:t>
      </w:r>
    </w:p>
    <w:p w:rsidR="003C1081" w:rsidRPr="0017259A" w:rsidRDefault="003C1081" w:rsidP="003C1081">
      <w:pPr>
        <w:widowControl/>
        <w:jc w:val="left"/>
        <w:rPr>
          <w:rFonts w:ascii="Times New Roman" w:hAnsi="Times New Roman" w:cs="Times New Roman"/>
          <w:color w:val="000000" w:themeColor="text1"/>
          <w:szCs w:val="24"/>
        </w:rPr>
      </w:pPr>
      <w:r w:rsidRPr="0017259A">
        <w:rPr>
          <w:rFonts w:ascii="Times New Roman" w:hAnsi="Times New Roman" w:cs="Times New Roman"/>
          <w:color w:val="000000" w:themeColor="text1"/>
          <w:kern w:val="0"/>
          <w:szCs w:val="24"/>
        </w:rPr>
        <w:br w:type="page"/>
      </w:r>
      <w:bookmarkEnd w:id="0"/>
      <w:bookmarkEnd w:id="1"/>
    </w:p>
    <w:p w:rsidR="007D53AC" w:rsidRPr="0017259A" w:rsidRDefault="007D53AC" w:rsidP="007D53AC">
      <w:pPr>
        <w:pStyle w:val="EndNoteBibliography"/>
        <w:spacing w:line="480" w:lineRule="auto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17259A">
        <w:rPr>
          <w:rFonts w:ascii="Times New Roman" w:hAnsi="Times New Roman" w:cs="Times New Roman"/>
          <w:b/>
          <w:color w:val="000000" w:themeColor="text1"/>
          <w:sz w:val="18"/>
          <w:szCs w:val="18"/>
        </w:rPr>
        <w:lastRenderedPageBreak/>
        <w:t>Figure. S1</w:t>
      </w:r>
    </w:p>
    <w:p w:rsidR="00840C7B" w:rsidRPr="0017259A" w:rsidRDefault="004943C7" w:rsidP="00840C7B">
      <w:pPr>
        <w:spacing w:line="360" w:lineRule="auto"/>
        <w:rPr>
          <w:color w:val="000000" w:themeColor="text1"/>
        </w:rPr>
      </w:pPr>
      <w:r w:rsidRPr="004943C7">
        <w:rPr>
          <w:noProof/>
          <w:color w:val="000000" w:themeColor="text1"/>
          <w:lang w:val="en-IN" w:eastAsia="en-IN"/>
        </w:rPr>
        <w:drawing>
          <wp:inline distT="0" distB="0" distL="0" distR="0">
            <wp:extent cx="5274310" cy="1275881"/>
            <wp:effectExtent l="0" t="0" r="2540" b="635"/>
            <wp:docPr id="3" name="图片 3" descr="C:\Users\Administrator\Desktop\2020-07-20-sci rep\fig 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2020-07-20-sci rep\fig s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275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C7B" w:rsidRPr="0017259A" w:rsidRDefault="00840C7B" w:rsidP="00840C7B">
      <w:pPr>
        <w:spacing w:line="36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17259A">
        <w:rPr>
          <w:rFonts w:ascii="Times New Roman" w:hAnsi="Times New Roman" w:cs="Times New Roman"/>
          <w:color w:val="000000" w:themeColor="text1"/>
          <w:szCs w:val="24"/>
        </w:rPr>
        <w:t>(A) HCC-827IR cells were treated with 0, 2.5, 5, or 10 µM Ico; 2</w:t>
      </w:r>
      <w:r w:rsidRPr="0017259A">
        <w:rPr>
          <w:rFonts w:ascii="Times New Roman" w:hAnsi="Times New Roman" w:cs="Times New Roman" w:hint="eastAsia"/>
          <w:color w:val="000000" w:themeColor="text1"/>
          <w:szCs w:val="24"/>
        </w:rPr>
        <w:t>.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>5 or 5 µM 3-MA (a specific autophagy inhibitors); or a combination of both for 48 h. Cell viability was determined by the CCK-8 assay. (B) The PARP1 mRNA expression level</w:t>
      </w:r>
      <w:r w:rsidR="002165AB" w:rsidRPr="0017259A">
        <w:rPr>
          <w:rFonts w:ascii="Times New Roman" w:hAnsi="Times New Roman" w:cs="Times New Roman"/>
          <w:color w:val="000000" w:themeColor="text1"/>
          <w:szCs w:val="24"/>
        </w:rPr>
        <w:t xml:space="preserve"> of </w:t>
      </w:r>
      <w:r w:rsidR="005C0CC7" w:rsidRPr="0017259A">
        <w:rPr>
          <w:rFonts w:ascii="Times New Roman" w:hAnsi="Times New Roman" w:cs="Times New Roman"/>
          <w:color w:val="000000" w:themeColor="text1"/>
          <w:szCs w:val="24"/>
        </w:rPr>
        <w:t>H</w:t>
      </w:r>
      <w:r w:rsidR="008C3C4B" w:rsidRPr="0017259A">
        <w:rPr>
          <w:rFonts w:ascii="Times New Roman" w:hAnsi="Times New Roman" w:cs="Times New Roman"/>
          <w:color w:val="000000" w:themeColor="text1"/>
          <w:szCs w:val="24"/>
        </w:rPr>
        <w:t>CC-827</w:t>
      </w:r>
      <w:r w:rsidR="005C0CC7" w:rsidRPr="0017259A">
        <w:rPr>
          <w:rFonts w:ascii="Times New Roman" w:hAnsi="Times New Roman" w:cs="Times New Roman"/>
          <w:color w:val="000000" w:themeColor="text1"/>
          <w:szCs w:val="24"/>
        </w:rPr>
        <w:t xml:space="preserve"> cells were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 xml:space="preserve"> measured using qRT-PCR in the indicated cells. The indicated cells were transfected with the indicated oligonucleotides or infected with the indicated lentivirus. After 72 h, cells were subjected to qRT-PCR analysis.</w:t>
      </w:r>
      <w:r w:rsidR="008514DD" w:rsidRPr="0017259A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 xml:space="preserve">(C) HCC-827 cells were treated with 0, 2.5, 5, or 10 µM Ico; 10 or 15 µM CQ; or </w:t>
      </w:r>
      <w:r w:rsidRPr="0017259A">
        <w:rPr>
          <w:rFonts w:ascii="Times New Roman" w:eastAsia="SimSun" w:hAnsi="Times New Roman" w:cs="Times New Roman"/>
          <w:color w:val="000000" w:themeColor="text1"/>
          <w:szCs w:val="24"/>
        </w:rPr>
        <w:t xml:space="preserve">a 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>combination of both for 48 h. Cell viability was determined by the CCK-8 assay.</w:t>
      </w:r>
      <w:r w:rsidR="008514DD" w:rsidRPr="0017259A">
        <w:rPr>
          <w:rFonts w:ascii="Times New Roman" w:hAnsi="Times New Roman" w:cs="Times New Roman"/>
          <w:color w:val="000000" w:themeColor="text1"/>
          <w:szCs w:val="24"/>
        </w:rPr>
        <w:t xml:space="preserve"> *p &lt; 0.05 vs untreated ****p &lt; 0.0001 vs untreated. </w:t>
      </w:r>
      <w:r w:rsidR="004C1A3F" w:rsidRPr="0017259A">
        <w:rPr>
          <w:rFonts w:ascii="Times New Roman" w:hAnsi="Times New Roman" w:cs="Times New Roman"/>
          <w:color w:val="000000" w:themeColor="text1"/>
          <w:szCs w:val="24"/>
        </w:rPr>
        <w:t>The data represent means ± SD of three independent experiments</w:t>
      </w:r>
      <w:r w:rsidR="004943C7">
        <w:rPr>
          <w:rFonts w:ascii="Times New Roman" w:hAnsi="Times New Roman" w:cs="Times New Roman" w:hint="eastAsia"/>
          <w:color w:val="000000" w:themeColor="text1"/>
          <w:szCs w:val="24"/>
        </w:rPr>
        <w:t>.</w:t>
      </w:r>
    </w:p>
    <w:p w:rsidR="004C1A3F" w:rsidRPr="0017259A" w:rsidRDefault="004C1A3F" w:rsidP="004C1A3F">
      <w:pPr>
        <w:pStyle w:val="EndNoteBibliography"/>
        <w:spacing w:line="480" w:lineRule="auto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17259A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Figure. S2</w:t>
      </w:r>
    </w:p>
    <w:p w:rsidR="004C1A3F" w:rsidRPr="0017259A" w:rsidRDefault="004C1A3F" w:rsidP="004C1A3F">
      <w:pPr>
        <w:spacing w:line="360" w:lineRule="auto"/>
        <w:jc w:val="center"/>
        <w:rPr>
          <w:color w:val="000000" w:themeColor="text1"/>
        </w:rPr>
      </w:pPr>
      <w:r w:rsidRPr="0017259A">
        <w:rPr>
          <w:noProof/>
          <w:color w:val="000000" w:themeColor="text1"/>
          <w:lang w:val="en-IN" w:eastAsia="en-IN"/>
        </w:rPr>
        <w:drawing>
          <wp:inline distT="0" distB="0" distL="0" distR="0" wp14:anchorId="0FCE6F80" wp14:editId="7D98411C">
            <wp:extent cx="3812400" cy="3844800"/>
            <wp:effectExtent l="0" t="0" r="0" b="3810"/>
            <wp:docPr id="2" name="图片 2" descr="C:\Users\Administrator\Desktop\图片11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图片111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400" cy="3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A3F" w:rsidRPr="0017259A" w:rsidRDefault="004C1A3F" w:rsidP="004C1A3F">
      <w:pPr>
        <w:spacing w:line="36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17259A">
        <w:rPr>
          <w:rFonts w:ascii="Times New Roman" w:hAnsi="Times New Roman" w:cs="Times New Roman"/>
          <w:color w:val="000000" w:themeColor="text1"/>
          <w:szCs w:val="24"/>
        </w:rPr>
        <w:lastRenderedPageBreak/>
        <w:t xml:space="preserve">HCC-827IR cells were treated with 5 µM Ico; 4 µM AZD2281; or a combination of both. </w:t>
      </w:r>
      <w:r w:rsidR="00A60B0B" w:rsidRPr="0017259A">
        <w:rPr>
          <w:rFonts w:ascii="Times New Roman" w:hAnsi="Times New Roman" w:cs="Times New Roman"/>
          <w:color w:val="000000" w:themeColor="text1"/>
          <w:szCs w:val="24"/>
        </w:rPr>
        <w:t>Colony proliferation assay determined cell proliferation.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 xml:space="preserve"> (B) Nude mouse HCC-827IR xenograft models were divided into four groups (10 mice/group) and treated for 14 days with 50 mg/kg </w:t>
      </w:r>
      <w:r w:rsidRPr="0017259A">
        <w:rPr>
          <w:rFonts w:ascii="Times New Roman" w:eastAsia="SimSun" w:hAnsi="Times New Roman" w:cs="Times New Roman"/>
          <w:color w:val="000000" w:themeColor="text1"/>
          <w:szCs w:val="24"/>
        </w:rPr>
        <w:t xml:space="preserve">Ico 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 xml:space="preserve">once daily and/or 30 mg/kg </w:t>
      </w:r>
      <w:r w:rsidRPr="0017259A">
        <w:rPr>
          <w:rFonts w:ascii="Times New Roman" w:eastAsia="SimSun" w:hAnsi="Times New Roman" w:cs="Times New Roman"/>
          <w:color w:val="000000" w:themeColor="text1"/>
          <w:szCs w:val="24"/>
        </w:rPr>
        <w:t xml:space="preserve">AZD2281 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 xml:space="preserve">once daily by intraperitoneal injection. Tumor tissues isolated from xenografts after treatment with Ico, AZD2281, or Ico + AZD2281 were subjected to immunohistochemical stain of Ki-67 expression. The data shown represent the mean ± standard error, n=10. *P&lt;0.05 versus the vehicle group. (C) HCC-827IR cells were treated with 5 µM Ico; 10 µM CQ; or a combination of both for 24 h. </w:t>
      </w:r>
      <w:r w:rsidRPr="0017259A">
        <w:rPr>
          <w:rFonts w:ascii="Times New Roman" w:hAnsi="Times New Roman" w:cs="Times New Roman"/>
          <w:color w:val="000000" w:themeColor="text1"/>
        </w:rPr>
        <w:t xml:space="preserve">Cell </w:t>
      </w:r>
      <w:r w:rsidRPr="0017259A">
        <w:rPr>
          <w:rFonts w:ascii="Times New Roman" w:hAnsi="Times New Roman" w:cs="Times New Roman" w:hint="eastAsia"/>
          <w:color w:val="000000" w:themeColor="text1"/>
        </w:rPr>
        <w:t>apoptosis</w:t>
      </w:r>
      <w:r w:rsidRPr="0017259A">
        <w:rPr>
          <w:rFonts w:ascii="Times New Roman" w:hAnsi="Times New Roman" w:cs="Times New Roman"/>
          <w:color w:val="000000" w:themeColor="text1"/>
        </w:rPr>
        <w:t xml:space="preserve"> were subjected to flow cytometry analysis. 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>The data represent means ± SD of three independent experiments</w:t>
      </w:r>
      <w:r w:rsidRPr="0017259A">
        <w:rPr>
          <w:rFonts w:ascii="Times New Roman" w:hAnsi="Times New Roman" w:cs="Times New Roman" w:hint="eastAsia"/>
          <w:color w:val="000000" w:themeColor="text1"/>
          <w:szCs w:val="24"/>
        </w:rPr>
        <w:t>,</w:t>
      </w:r>
      <w:r w:rsidRPr="0017259A">
        <w:rPr>
          <w:rFonts w:ascii="Times New Roman" w:hAnsi="Times New Roman" w:cs="Times New Roman"/>
          <w:color w:val="000000" w:themeColor="text1"/>
          <w:szCs w:val="24"/>
        </w:rPr>
        <w:t xml:space="preserve"> *p &lt; 0.05 vs untreated.</w:t>
      </w:r>
    </w:p>
    <w:p w:rsidR="004C1A3F" w:rsidRPr="0017259A" w:rsidRDefault="004C1A3F" w:rsidP="004C1A3F">
      <w:pPr>
        <w:spacing w:line="360" w:lineRule="auto"/>
        <w:rPr>
          <w:color w:val="000000" w:themeColor="text1"/>
        </w:rPr>
      </w:pPr>
    </w:p>
    <w:p w:rsidR="00A0594E" w:rsidRPr="0017259A" w:rsidRDefault="00A0594E" w:rsidP="00840C7B">
      <w:pPr>
        <w:spacing w:line="360" w:lineRule="auto"/>
        <w:rPr>
          <w:color w:val="000000" w:themeColor="text1"/>
        </w:rPr>
      </w:pPr>
    </w:p>
    <w:p w:rsidR="0053474A" w:rsidRPr="0017259A" w:rsidRDefault="0053474A" w:rsidP="0053474A">
      <w:pPr>
        <w:pStyle w:val="EndNoteBibliography"/>
        <w:spacing w:line="480" w:lineRule="auto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17259A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Table. Clinical characteristics of NSCLC patients.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417"/>
      </w:tblGrid>
      <w:tr w:rsidR="0017259A" w:rsidRPr="0017259A" w:rsidTr="005F275E">
        <w:trPr>
          <w:trHeight w:hRule="exact" w:val="340"/>
        </w:trPr>
        <w:tc>
          <w:tcPr>
            <w:tcW w:w="2689" w:type="dxa"/>
          </w:tcPr>
          <w:p w:rsidR="0053474A" w:rsidRPr="0017259A" w:rsidRDefault="0053474A" w:rsidP="005F275E">
            <w:pPr>
              <w:ind w:firstLineChars="200" w:firstLine="422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b/>
                <w:color w:val="000000" w:themeColor="text1"/>
                <w:szCs w:val="21"/>
              </w:rPr>
              <w:t>Characteristic</w:t>
            </w:r>
          </w:p>
        </w:tc>
        <w:tc>
          <w:tcPr>
            <w:tcW w:w="1417" w:type="dxa"/>
          </w:tcPr>
          <w:p w:rsidR="0053474A" w:rsidRPr="0017259A" w:rsidRDefault="0053474A" w:rsidP="005F275E">
            <w:pPr>
              <w:ind w:firstLineChars="200" w:firstLine="422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b/>
                <w:color w:val="000000" w:themeColor="text1"/>
                <w:szCs w:val="21"/>
              </w:rPr>
              <w:t>NO. (%)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4106" w:type="dxa"/>
            <w:gridSpan w:val="2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Age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2689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≥65 years</w:t>
            </w:r>
          </w:p>
        </w:tc>
        <w:tc>
          <w:tcPr>
            <w:tcW w:w="1417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32(27%)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2689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＜</w:t>
            </w: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65 years</w:t>
            </w:r>
          </w:p>
        </w:tc>
        <w:tc>
          <w:tcPr>
            <w:tcW w:w="1417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87(73%)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4106" w:type="dxa"/>
            <w:gridSpan w:val="2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Gender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2689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Male</w:t>
            </w:r>
          </w:p>
        </w:tc>
        <w:tc>
          <w:tcPr>
            <w:tcW w:w="1417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65(53%)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2689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Female</w:t>
            </w:r>
          </w:p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417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54(45%)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4106" w:type="dxa"/>
            <w:gridSpan w:val="2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Histological type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2689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adenocarcinoma</w:t>
            </w:r>
          </w:p>
        </w:tc>
        <w:tc>
          <w:tcPr>
            <w:tcW w:w="1417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98(91%)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2689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Squamous cell carcinoma</w:t>
            </w:r>
          </w:p>
        </w:tc>
        <w:tc>
          <w:tcPr>
            <w:tcW w:w="1417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11(9%)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4106" w:type="dxa"/>
            <w:gridSpan w:val="2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Expression levels of PARP1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2689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Low (-/+)</w:t>
            </w:r>
          </w:p>
        </w:tc>
        <w:tc>
          <w:tcPr>
            <w:tcW w:w="1417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76(64%)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2689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High (++/+++)</w:t>
            </w:r>
          </w:p>
        </w:tc>
        <w:tc>
          <w:tcPr>
            <w:tcW w:w="1417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43(36%)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4106" w:type="dxa"/>
            <w:gridSpan w:val="2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Expression of p62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2689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Low (-/+)</w:t>
            </w:r>
          </w:p>
        </w:tc>
        <w:tc>
          <w:tcPr>
            <w:tcW w:w="1417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77(65%)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2689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High (++/+++)</w:t>
            </w:r>
          </w:p>
        </w:tc>
        <w:tc>
          <w:tcPr>
            <w:tcW w:w="1417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42(35%)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4106" w:type="dxa"/>
            <w:gridSpan w:val="2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mutation sites of EGFR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2689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Exon 19 deletion</w:t>
            </w:r>
          </w:p>
        </w:tc>
        <w:tc>
          <w:tcPr>
            <w:tcW w:w="1417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56(47%)</w:t>
            </w:r>
          </w:p>
        </w:tc>
      </w:tr>
      <w:tr w:rsidR="0017259A" w:rsidRPr="0017259A" w:rsidTr="005F275E">
        <w:trPr>
          <w:trHeight w:hRule="exact" w:val="340"/>
        </w:trPr>
        <w:tc>
          <w:tcPr>
            <w:tcW w:w="2689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L858R</w:t>
            </w:r>
          </w:p>
        </w:tc>
        <w:tc>
          <w:tcPr>
            <w:tcW w:w="1417" w:type="dxa"/>
          </w:tcPr>
          <w:p w:rsidR="0053474A" w:rsidRPr="0017259A" w:rsidRDefault="0053474A" w:rsidP="005F275E">
            <w:pPr>
              <w:ind w:firstLineChars="200" w:firstLine="420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7259A">
              <w:rPr>
                <w:rFonts w:ascii="Times New Roman" w:hAnsi="Times New Roman" w:cs="Times New Roman"/>
                <w:color w:val="000000" w:themeColor="text1"/>
                <w:szCs w:val="21"/>
              </w:rPr>
              <w:t>63(53%)</w:t>
            </w:r>
          </w:p>
        </w:tc>
      </w:tr>
    </w:tbl>
    <w:p w:rsidR="0053474A" w:rsidRPr="0017259A" w:rsidRDefault="0053474A" w:rsidP="0053474A">
      <w:pPr>
        <w:spacing w:before="312" w:after="312" w:line="480" w:lineRule="auto"/>
        <w:rPr>
          <w:rFonts w:ascii="Times New Roman" w:hAnsi="Times New Roman" w:cs="Times New Roman"/>
          <w:b/>
          <w:color w:val="000000" w:themeColor="text1"/>
          <w:szCs w:val="24"/>
        </w:rPr>
      </w:pPr>
      <w:r w:rsidRPr="0017259A">
        <w:rPr>
          <w:rFonts w:ascii="Times New Roman" w:hAnsi="Times New Roman" w:cs="Times New Roman"/>
          <w:b/>
          <w:color w:val="000000" w:themeColor="text1"/>
          <w:szCs w:val="24"/>
        </w:rPr>
        <w:fldChar w:fldCharType="begin"/>
      </w:r>
      <w:r w:rsidRPr="0017259A">
        <w:rPr>
          <w:rFonts w:ascii="Times New Roman" w:hAnsi="Times New Roman" w:cs="Times New Roman"/>
          <w:b/>
          <w:color w:val="000000" w:themeColor="text1"/>
          <w:szCs w:val="24"/>
        </w:rPr>
        <w:instrText xml:space="preserve"> ADDIN </w:instrText>
      </w:r>
      <w:r w:rsidRPr="0017259A">
        <w:rPr>
          <w:rFonts w:ascii="Times New Roman" w:hAnsi="Times New Roman" w:cs="Times New Roman"/>
          <w:b/>
          <w:color w:val="000000" w:themeColor="text1"/>
          <w:szCs w:val="24"/>
        </w:rPr>
        <w:fldChar w:fldCharType="end"/>
      </w:r>
    </w:p>
    <w:sectPr w:rsidR="0053474A" w:rsidRPr="001725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990" w:rsidRDefault="003F1990" w:rsidP="00840C7B">
      <w:r>
        <w:separator/>
      </w:r>
    </w:p>
  </w:endnote>
  <w:endnote w:type="continuationSeparator" w:id="0">
    <w:p w:rsidR="003F1990" w:rsidRDefault="003F1990" w:rsidP="00840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990" w:rsidRDefault="003F1990" w:rsidP="00840C7B">
      <w:r>
        <w:separator/>
      </w:r>
    </w:p>
  </w:footnote>
  <w:footnote w:type="continuationSeparator" w:id="0">
    <w:p w:rsidR="003F1990" w:rsidRDefault="003F1990" w:rsidP="00840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0D2C83"/>
    <w:multiLevelType w:val="hybridMultilevel"/>
    <w:tmpl w:val="0F14F476"/>
    <w:lvl w:ilvl="0" w:tplc="98709E1C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DCB"/>
    <w:rsid w:val="00014A46"/>
    <w:rsid w:val="0009008E"/>
    <w:rsid w:val="0017259A"/>
    <w:rsid w:val="002165AB"/>
    <w:rsid w:val="00275071"/>
    <w:rsid w:val="003C1081"/>
    <w:rsid w:val="003F1990"/>
    <w:rsid w:val="00400E7B"/>
    <w:rsid w:val="00430314"/>
    <w:rsid w:val="0047243E"/>
    <w:rsid w:val="004943C7"/>
    <w:rsid w:val="004C1A3F"/>
    <w:rsid w:val="004C2180"/>
    <w:rsid w:val="0053474A"/>
    <w:rsid w:val="005C0CC7"/>
    <w:rsid w:val="006419C1"/>
    <w:rsid w:val="007027D2"/>
    <w:rsid w:val="007146AE"/>
    <w:rsid w:val="00750A80"/>
    <w:rsid w:val="007D53AC"/>
    <w:rsid w:val="00840C7B"/>
    <w:rsid w:val="008514DD"/>
    <w:rsid w:val="008B7461"/>
    <w:rsid w:val="008C3C4B"/>
    <w:rsid w:val="00A0594E"/>
    <w:rsid w:val="00A60B0B"/>
    <w:rsid w:val="00BC06E1"/>
    <w:rsid w:val="00BC0F5C"/>
    <w:rsid w:val="00BC1D6C"/>
    <w:rsid w:val="00CE44EA"/>
    <w:rsid w:val="00D616A4"/>
    <w:rsid w:val="00DE24C8"/>
    <w:rsid w:val="00E1371F"/>
    <w:rsid w:val="00E40EF1"/>
    <w:rsid w:val="00E824F1"/>
    <w:rsid w:val="00FE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A86A1BF-3FA4-42D7-AB6F-6E2798B89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0C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840C7B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40C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840C7B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840C7B"/>
    <w:pPr>
      <w:ind w:firstLineChars="200" w:firstLine="420"/>
    </w:pPr>
  </w:style>
  <w:style w:type="character" w:styleId="Hyperlink">
    <w:name w:val="Hyperlink"/>
    <w:basedOn w:val="DefaultParagraphFont"/>
    <w:uiPriority w:val="99"/>
    <w:unhideWhenUsed/>
    <w:qFormat/>
    <w:rsid w:val="00DE24C8"/>
    <w:rPr>
      <w:color w:val="0563C1" w:themeColor="hyperlink"/>
      <w:u w:val="single"/>
    </w:rPr>
  </w:style>
  <w:style w:type="character" w:customStyle="1" w:styleId="EndNoteBibliographyChar">
    <w:name w:val="EndNote Bibliography Char"/>
    <w:basedOn w:val="DefaultParagraphFont"/>
    <w:link w:val="EndNoteBibliography"/>
    <w:qFormat/>
    <w:locked/>
    <w:rsid w:val="007D53AC"/>
    <w:rPr>
      <w:rFonts w:ascii="Calibri" w:hAnsi="Calibri" w:cs="Calibri"/>
      <w:sz w:val="20"/>
    </w:rPr>
  </w:style>
  <w:style w:type="paragraph" w:customStyle="1" w:styleId="EndNoteBibliography">
    <w:name w:val="EndNote Bibliography"/>
    <w:basedOn w:val="Normal"/>
    <w:link w:val="EndNoteBibliographyChar"/>
    <w:qFormat/>
    <w:rsid w:val="007D53AC"/>
    <w:pPr>
      <w:spacing w:after="200"/>
    </w:pPr>
    <w:rPr>
      <w:rFonts w:ascii="Calibri" w:hAnsi="Calibri" w:cs="Calibri"/>
      <w:sz w:val="20"/>
    </w:rPr>
  </w:style>
  <w:style w:type="table" w:styleId="TableGrid">
    <w:name w:val="Table Grid"/>
    <w:basedOn w:val="TableNormal"/>
    <w:uiPriority w:val="39"/>
    <w:rsid w:val="00534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774022337@qq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yangzhenzhou@163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459</Words>
  <Characters>2620</Characters>
  <Application>Microsoft Office Word</Application>
  <DocSecurity>0</DocSecurity>
  <Lines>21</Lines>
  <Paragraphs>6</Paragraphs>
  <ScaleCrop>false</ScaleCrop>
  <Company/>
  <LinksUpToDate>false</LinksUpToDate>
  <CharactersWithSpaces>3073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shenjia99</dc:creator>
  <cp:keywords/>
  <dc:description/>
  <cp:lastModifiedBy>Rajkumar S.</cp:lastModifiedBy>
  <cp:revision>6</cp:revision>
  <cp:lastPrinted>2020-05-17T01:41:00Z</cp:lastPrinted>
  <dcterms:created xsi:type="dcterms:W3CDTF">2020-07-23T00:25:00Z</dcterms:created>
  <dcterms:modified xsi:type="dcterms:W3CDTF">2020-11-19T12:49:00Z</dcterms:modified>
</cp:coreProperties>
</file>