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5B04D" w14:textId="204A2627" w:rsidR="00274317" w:rsidRPr="00274317" w:rsidRDefault="007E593F" w:rsidP="00274317">
      <w:pPr>
        <w:shd w:val="clear" w:color="auto" w:fill="FFFFFF"/>
        <w:spacing w:after="0" w:line="240" w:lineRule="auto"/>
        <w:jc w:val="center"/>
        <w:rPr>
          <w:rFonts w:ascii="Times New Roman" w:hAnsi="Times New Roman" w:cs="Times New Roman"/>
          <w:b/>
          <w:bCs/>
          <w:sz w:val="28"/>
          <w:szCs w:val="28"/>
        </w:rPr>
      </w:pPr>
      <w:bookmarkStart w:id="0" w:name="_Hlk51585877"/>
      <w:r>
        <w:rPr>
          <w:rFonts w:ascii="Times New Roman" w:hAnsi="Times New Roman" w:cs="Times New Roman"/>
          <w:b/>
          <w:bCs/>
          <w:sz w:val="28"/>
          <w:szCs w:val="28"/>
        </w:rPr>
        <w:t>Facile</w:t>
      </w:r>
      <w:r w:rsidRPr="00274317">
        <w:rPr>
          <w:rFonts w:ascii="Times New Roman" w:hAnsi="Times New Roman" w:cs="Times New Roman"/>
          <w:b/>
          <w:bCs/>
          <w:sz w:val="28"/>
          <w:szCs w:val="28"/>
        </w:rPr>
        <w:t xml:space="preserve"> </w:t>
      </w:r>
      <w:r w:rsidR="00274317" w:rsidRPr="00274317">
        <w:rPr>
          <w:rFonts w:ascii="Times New Roman" w:hAnsi="Times New Roman" w:cs="Times New Roman"/>
          <w:b/>
          <w:bCs/>
          <w:sz w:val="28"/>
          <w:szCs w:val="28"/>
        </w:rPr>
        <w:t>Synthesis and Defect Optimization of 2D-</w:t>
      </w:r>
      <w:r>
        <w:rPr>
          <w:rFonts w:ascii="Times New Roman" w:hAnsi="Times New Roman" w:cs="Times New Roman"/>
          <w:b/>
          <w:bCs/>
          <w:sz w:val="28"/>
          <w:szCs w:val="28"/>
        </w:rPr>
        <w:t>layered</w:t>
      </w:r>
      <w:r w:rsidR="00274317" w:rsidRPr="00274317">
        <w:rPr>
          <w:rFonts w:ascii="Times New Roman" w:hAnsi="Times New Roman" w:cs="Times New Roman"/>
          <w:b/>
          <w:bCs/>
          <w:sz w:val="28"/>
          <w:szCs w:val="28"/>
        </w:rPr>
        <w:t xml:space="preserve"> MoS</w:t>
      </w:r>
      <w:r w:rsidR="00274317" w:rsidRPr="00274317">
        <w:rPr>
          <w:rFonts w:ascii="Times New Roman" w:hAnsi="Times New Roman" w:cs="Times New Roman"/>
          <w:b/>
          <w:bCs/>
          <w:sz w:val="28"/>
          <w:szCs w:val="28"/>
          <w:vertAlign w:val="subscript"/>
        </w:rPr>
        <w:t>2</w:t>
      </w:r>
      <w:r w:rsidR="00274317" w:rsidRPr="00274317">
        <w:rPr>
          <w:rFonts w:ascii="Times New Roman" w:hAnsi="Times New Roman" w:cs="Times New Roman"/>
          <w:b/>
          <w:bCs/>
          <w:sz w:val="28"/>
          <w:szCs w:val="28"/>
        </w:rPr>
        <w:t xml:space="preserve"> on TiO</w:t>
      </w:r>
      <w:r w:rsidR="00274317" w:rsidRPr="00274317">
        <w:rPr>
          <w:rFonts w:ascii="Times New Roman" w:hAnsi="Times New Roman" w:cs="Times New Roman"/>
          <w:b/>
          <w:bCs/>
          <w:sz w:val="28"/>
          <w:szCs w:val="28"/>
          <w:vertAlign w:val="subscript"/>
        </w:rPr>
        <w:t>2</w:t>
      </w:r>
      <w:r w:rsidR="00274317" w:rsidRPr="00274317">
        <w:rPr>
          <w:rFonts w:ascii="Times New Roman" w:hAnsi="Times New Roman" w:cs="Times New Roman"/>
          <w:b/>
          <w:bCs/>
          <w:sz w:val="28"/>
          <w:szCs w:val="28"/>
        </w:rPr>
        <w:t xml:space="preserve"> Heterostructure for Industrial Effluent, Waste</w:t>
      </w:r>
      <w:r w:rsidR="00327E57">
        <w:rPr>
          <w:rFonts w:ascii="Times New Roman" w:hAnsi="Times New Roman" w:cs="Times New Roman"/>
          <w:b/>
          <w:bCs/>
          <w:sz w:val="28"/>
          <w:szCs w:val="28"/>
        </w:rPr>
        <w:t>w</w:t>
      </w:r>
      <w:r w:rsidR="00274317" w:rsidRPr="00274317">
        <w:rPr>
          <w:rFonts w:ascii="Times New Roman" w:hAnsi="Times New Roman" w:cs="Times New Roman"/>
          <w:b/>
          <w:bCs/>
          <w:sz w:val="28"/>
          <w:szCs w:val="28"/>
        </w:rPr>
        <w:t>ater Treatments</w:t>
      </w:r>
    </w:p>
    <w:bookmarkEnd w:id="0"/>
    <w:p w14:paraId="41DCF4C4" w14:textId="77777777" w:rsidR="003E50DA" w:rsidRPr="004C16F2" w:rsidRDefault="003E50DA" w:rsidP="003E50DA">
      <w:pPr>
        <w:shd w:val="clear" w:color="auto" w:fill="FFFFFF"/>
        <w:spacing w:after="0" w:line="240" w:lineRule="auto"/>
        <w:jc w:val="center"/>
        <w:rPr>
          <w:rFonts w:ascii="Times New Roman" w:hAnsi="Times New Roman" w:cs="Times New Roman"/>
          <w:b/>
          <w:bCs/>
          <w:sz w:val="28"/>
          <w:szCs w:val="28"/>
        </w:rPr>
      </w:pPr>
    </w:p>
    <w:p w14:paraId="1D657639" w14:textId="76960063" w:rsidR="0007716F" w:rsidRDefault="0007716F" w:rsidP="0007716F">
      <w:pPr>
        <w:jc w:val="center"/>
        <w:rPr>
          <w:rFonts w:ascii="Times New Roman" w:hAnsi="Times New Roman" w:cs="Times New Roman"/>
          <w:b/>
          <w:bCs/>
          <w:sz w:val="24"/>
          <w:szCs w:val="24"/>
        </w:rPr>
      </w:pPr>
      <w:r>
        <w:rPr>
          <w:rFonts w:ascii="Times New Roman" w:hAnsi="Times New Roman" w:cs="Times New Roman"/>
          <w:sz w:val="24"/>
          <w:szCs w:val="24"/>
        </w:rPr>
        <w:t>Ramalingam</w:t>
      </w:r>
      <w:r w:rsidR="0001135F">
        <w:rPr>
          <w:rFonts w:ascii="Times New Roman" w:hAnsi="Times New Roman" w:cs="Times New Roman"/>
          <w:sz w:val="24"/>
          <w:szCs w:val="24"/>
        </w:rPr>
        <w:t xml:space="preserve"> Gopal</w:t>
      </w:r>
      <w:r>
        <w:rPr>
          <w:rFonts w:ascii="Times New Roman" w:hAnsi="Times New Roman" w:cs="Times New Roman"/>
          <w:sz w:val="24"/>
          <w:szCs w:val="24"/>
          <w:vertAlign w:val="superscript"/>
        </w:rPr>
        <w:t>1*</w:t>
      </w:r>
      <w:r>
        <w:rPr>
          <w:rFonts w:ascii="Times New Roman" w:hAnsi="Times New Roman" w:cs="Times New Roman"/>
          <w:sz w:val="24"/>
          <w:szCs w:val="24"/>
        </w:rPr>
        <w:t xml:space="preserve">, Maria </w:t>
      </w:r>
      <w:proofErr w:type="spellStart"/>
      <w:r>
        <w:rPr>
          <w:rFonts w:ascii="Times New Roman" w:hAnsi="Times New Roman" w:cs="Times New Roman"/>
          <w:sz w:val="24"/>
          <w:szCs w:val="24"/>
        </w:rPr>
        <w:t>Magdalane</w:t>
      </w:r>
      <w:proofErr w:type="spellEnd"/>
      <w:r w:rsidR="0001135F">
        <w:rPr>
          <w:rFonts w:ascii="Times New Roman" w:hAnsi="Times New Roman" w:cs="Times New Roman"/>
          <w:sz w:val="24"/>
          <w:szCs w:val="24"/>
        </w:rPr>
        <w:t xml:space="preserve"> Chinnapan</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741876">
        <w:rPr>
          <w:rFonts w:ascii="Times New Roman" w:hAnsi="Times New Roman" w:cs="Times New Roman"/>
          <w:sz w:val="24"/>
          <w:szCs w:val="24"/>
        </w:rPr>
        <w:t>Arjun</w:t>
      </w:r>
      <w:r w:rsidR="009D3260">
        <w:rPr>
          <w:rFonts w:ascii="Times New Roman" w:hAnsi="Times New Roman" w:cs="Times New Roman"/>
          <w:sz w:val="24"/>
          <w:szCs w:val="24"/>
        </w:rPr>
        <w:t xml:space="preserve"> K</w:t>
      </w:r>
      <w:r w:rsidR="00741876">
        <w:rPr>
          <w:rFonts w:ascii="Times New Roman" w:hAnsi="Times New Roman" w:cs="Times New Roman"/>
          <w:sz w:val="24"/>
          <w:szCs w:val="24"/>
        </w:rPr>
        <w:t>umar</w:t>
      </w:r>
      <w:r w:rsidR="0001135F">
        <w:rPr>
          <w:rFonts w:ascii="Times New Roman" w:hAnsi="Times New Roman" w:cs="Times New Roman"/>
          <w:sz w:val="24"/>
          <w:szCs w:val="24"/>
        </w:rPr>
        <w:t xml:space="preserve"> Bojarajan</w:t>
      </w:r>
      <w:r w:rsidR="00741876">
        <w:rPr>
          <w:rFonts w:ascii="Times New Roman" w:hAnsi="Times New Roman" w:cs="Times New Roman"/>
          <w:sz w:val="24"/>
          <w:szCs w:val="24"/>
          <w:vertAlign w:val="superscript"/>
        </w:rPr>
        <w:t>1</w:t>
      </w:r>
      <w:r w:rsidR="00741876">
        <w:rPr>
          <w:rFonts w:ascii="Times New Roman" w:hAnsi="Times New Roman" w:cs="Times New Roman"/>
          <w:sz w:val="24"/>
          <w:szCs w:val="24"/>
        </w:rPr>
        <w:t xml:space="preserve">, </w:t>
      </w:r>
      <w:r w:rsidR="00741876">
        <w:rPr>
          <w:rFonts w:ascii="Times New Roman" w:hAnsi="Times New Roman" w:cs="Times New Roman"/>
          <w:sz w:val="24"/>
          <w:szCs w:val="24"/>
          <w:vertAlign w:val="superscript"/>
        </w:rPr>
        <w:t xml:space="preserve"> </w:t>
      </w:r>
      <w:r w:rsidR="00AF272F" w:rsidRPr="00991A8F">
        <w:rPr>
          <w:rFonts w:ascii="Times New Roman" w:hAnsi="Times New Roman" w:cs="Times New Roman"/>
          <w:sz w:val="24"/>
          <w:szCs w:val="24"/>
        </w:rPr>
        <w:t xml:space="preserve">Naresh Kumar </w:t>
      </w:r>
      <w:proofErr w:type="spellStart"/>
      <w:r w:rsidR="00AF272F" w:rsidRPr="00991A8F">
        <w:rPr>
          <w:rFonts w:ascii="Times New Roman" w:hAnsi="Times New Roman" w:cs="Times New Roman"/>
          <w:sz w:val="24"/>
          <w:szCs w:val="24"/>
        </w:rPr>
        <w:t>Rotte</w:t>
      </w:r>
      <w:proofErr w:type="spellEnd"/>
      <w:r w:rsidR="00AF272F" w:rsidRPr="009E431D">
        <w:rPr>
          <w:rFonts w:ascii="Times New Roman" w:hAnsi="Times New Roman" w:cs="Times New Roman"/>
          <w:color w:val="0000FF"/>
          <w:sz w:val="24"/>
          <w:szCs w:val="24"/>
        </w:rPr>
        <w:t xml:space="preserve"> </w:t>
      </w:r>
      <w:r w:rsidR="00AF272F" w:rsidRPr="009D10A8">
        <w:rPr>
          <w:rFonts w:ascii="Times New Roman" w:hAnsi="Times New Roman" w:cs="Times New Roman"/>
          <w:sz w:val="24"/>
          <w:szCs w:val="24"/>
          <w:vertAlign w:val="superscript"/>
        </w:rPr>
        <w:t>2</w:t>
      </w:r>
      <w:r w:rsidR="00AF272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rPr>
        <w:t>Joice</w:t>
      </w:r>
      <w:proofErr w:type="spellEnd"/>
      <w:r>
        <w:rPr>
          <w:rFonts w:ascii="Times New Roman" w:hAnsi="Times New Roman" w:cs="Times New Roman"/>
          <w:sz w:val="24"/>
        </w:rPr>
        <w:t xml:space="preserve"> Sophia Ponraj</w:t>
      </w:r>
      <w:r>
        <w:rPr>
          <w:rFonts w:ascii="Times New Roman" w:hAnsi="Times New Roman" w:cs="Times New Roman"/>
          <w:sz w:val="24"/>
          <w:vertAlign w:val="superscript"/>
        </w:rPr>
        <w:t>3,4</w:t>
      </w:r>
      <w:r>
        <w:rPr>
          <w:rFonts w:ascii="Times New Roman" w:hAnsi="Times New Roman" w:cs="Times New Roman"/>
          <w:sz w:val="24"/>
        </w:rPr>
        <w:t xml:space="preserve">, </w:t>
      </w:r>
      <w:r>
        <w:rPr>
          <w:rFonts w:ascii="Times New Roman" w:hAnsi="Times New Roman" w:cs="Times New Roman"/>
          <w:sz w:val="24"/>
          <w:szCs w:val="24"/>
        </w:rPr>
        <w:t>Ravi</w:t>
      </w:r>
      <w:r w:rsidR="0001135F">
        <w:rPr>
          <w:rFonts w:ascii="Times New Roman" w:hAnsi="Times New Roman" w:cs="Times New Roman"/>
          <w:sz w:val="24"/>
          <w:szCs w:val="24"/>
        </w:rPr>
        <w:t xml:space="preserve"> Ganesan</w:t>
      </w:r>
      <w:r>
        <w:rPr>
          <w:rFonts w:ascii="Times New Roman" w:hAnsi="Times New Roman" w:cs="Times New Roman"/>
          <w:sz w:val="24"/>
          <w:szCs w:val="24"/>
          <w:vertAlign w:val="superscript"/>
        </w:rPr>
        <w:t>5</w:t>
      </w:r>
      <w:r>
        <w:rPr>
          <w:rFonts w:ascii="Times New Roman" w:hAnsi="Times New Roman" w:cs="Times New Roman"/>
          <w:sz w:val="24"/>
          <w:szCs w:val="24"/>
        </w:rPr>
        <w:t>, Ivanov</w:t>
      </w:r>
      <w:r w:rsidR="0001135F">
        <w:rPr>
          <w:rFonts w:ascii="Times New Roman" w:hAnsi="Times New Roman" w:cs="Times New Roman"/>
          <w:sz w:val="24"/>
          <w:szCs w:val="24"/>
        </w:rPr>
        <w:t xml:space="preserve"> Atanas</w:t>
      </w:r>
      <w:r w:rsidR="0001135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6</w:t>
      </w:r>
      <w:r>
        <w:rPr>
          <w:rFonts w:ascii="Times New Roman" w:hAnsi="Times New Roman" w:cs="Times New Roman"/>
          <w:sz w:val="24"/>
          <w:szCs w:val="24"/>
        </w:rPr>
        <w:t xml:space="preserve">, </w:t>
      </w:r>
      <w:proofErr w:type="spellStart"/>
      <w:r>
        <w:rPr>
          <w:rFonts w:ascii="Times New Roman" w:hAnsi="Times New Roman" w:cs="Times New Roman"/>
          <w:sz w:val="24"/>
          <w:szCs w:val="24"/>
        </w:rPr>
        <w:t>Manivannan</w:t>
      </w:r>
      <w:proofErr w:type="spellEnd"/>
      <w:r w:rsidR="0001135F">
        <w:rPr>
          <w:rFonts w:ascii="Times New Roman" w:hAnsi="Times New Roman" w:cs="Times New Roman"/>
          <w:sz w:val="24"/>
          <w:szCs w:val="24"/>
        </w:rPr>
        <w:t xml:space="preserve"> Nadarajah</w:t>
      </w:r>
      <w:r w:rsidR="0001135F">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7</w:t>
      </w:r>
      <w:r>
        <w:rPr>
          <w:rFonts w:ascii="Times New Roman" w:hAnsi="Times New Roman" w:cs="Times New Roman"/>
          <w:sz w:val="24"/>
          <w:szCs w:val="24"/>
        </w:rPr>
        <w:t>, Rajesh Kumar</w:t>
      </w:r>
      <w:r w:rsidR="0001135F">
        <w:rPr>
          <w:rFonts w:ascii="Times New Roman" w:hAnsi="Times New Roman" w:cs="Times New Roman"/>
          <w:sz w:val="24"/>
          <w:szCs w:val="24"/>
        </w:rPr>
        <w:t xml:space="preserve"> Manavalan</w:t>
      </w:r>
      <w:r>
        <w:rPr>
          <w:rFonts w:ascii="Times New Roman" w:hAnsi="Times New Roman" w:cs="Times New Roman"/>
          <w:sz w:val="24"/>
          <w:szCs w:val="24"/>
          <w:vertAlign w:val="superscript"/>
        </w:rPr>
        <w:t>8</w:t>
      </w:r>
      <w:r>
        <w:rPr>
          <w:rFonts w:ascii="Times New Roman" w:hAnsi="Times New Roman" w:cs="Times New Roman"/>
          <w:sz w:val="24"/>
          <w:szCs w:val="24"/>
        </w:rPr>
        <w:t>,  Joao Gaspar</w:t>
      </w:r>
      <w:r>
        <w:rPr>
          <w:rFonts w:ascii="Times New Roman" w:hAnsi="Times New Roman" w:cs="Times New Roman"/>
          <w:sz w:val="24"/>
          <w:vertAlign w:val="superscript"/>
        </w:rPr>
        <w:t>4</w:t>
      </w:r>
    </w:p>
    <w:p w14:paraId="58751C2E" w14:textId="77777777" w:rsidR="0007716F" w:rsidRDefault="0007716F" w:rsidP="0007716F">
      <w:pPr>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Quantum Materials Research Lab (QMRL), Department of Nanoscience and Technology, Alagappa University, Karaikudi - 630003, Tamil Nadu, India.</w:t>
      </w:r>
    </w:p>
    <w:p w14:paraId="1FC708C0" w14:textId="6A8A0881" w:rsidR="0007716F" w:rsidRDefault="0007716F" w:rsidP="0007716F">
      <w:pPr>
        <w:jc w:val="both"/>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Department of Chemistry, St. Xavier College (</w:t>
      </w:r>
      <w:proofErr w:type="spellStart"/>
      <w:r>
        <w:rPr>
          <w:rFonts w:ascii="Times New Roman" w:hAnsi="Times New Roman" w:cs="Times New Roman"/>
          <w:sz w:val="24"/>
          <w:szCs w:val="24"/>
        </w:rPr>
        <w:t>Autonomus</w:t>
      </w:r>
      <w:proofErr w:type="spellEnd"/>
      <w:r>
        <w:rPr>
          <w:rFonts w:ascii="Times New Roman" w:hAnsi="Times New Roman" w:cs="Times New Roman"/>
          <w:sz w:val="24"/>
          <w:szCs w:val="24"/>
        </w:rPr>
        <w:t>),</w:t>
      </w:r>
      <w:r w:rsidR="006C1271">
        <w:rPr>
          <w:rFonts w:ascii="Times New Roman" w:hAnsi="Times New Roman" w:cs="Times New Roman"/>
          <w:sz w:val="24"/>
          <w:szCs w:val="24"/>
        </w:rPr>
        <w:t xml:space="preserve"> </w:t>
      </w:r>
      <w:r>
        <w:rPr>
          <w:rFonts w:ascii="Times New Roman" w:hAnsi="Times New Roman" w:cs="Times New Roman"/>
          <w:sz w:val="24"/>
          <w:szCs w:val="24"/>
        </w:rPr>
        <w:t>Tirunelveli 627002, Tamil</w:t>
      </w:r>
      <w:r w:rsidR="00D237A3">
        <w:rPr>
          <w:rFonts w:ascii="Times New Roman" w:hAnsi="Times New Roman" w:cs="Times New Roman"/>
          <w:sz w:val="24"/>
          <w:szCs w:val="24"/>
        </w:rPr>
        <w:t xml:space="preserve"> N</w:t>
      </w:r>
      <w:r>
        <w:rPr>
          <w:rFonts w:ascii="Times New Roman" w:hAnsi="Times New Roman" w:cs="Times New Roman"/>
          <w:sz w:val="24"/>
          <w:szCs w:val="24"/>
        </w:rPr>
        <w:t>adu, India.</w:t>
      </w:r>
    </w:p>
    <w:p w14:paraId="0BF5C10D" w14:textId="77777777" w:rsidR="00A813BB" w:rsidRDefault="0007716F" w:rsidP="0007716F">
      <w:pPr>
        <w:jc w:val="both"/>
        <w:rPr>
          <w:rFonts w:ascii="Times New Roman" w:hAnsi="Times New Roman" w:cs="Times New Roman"/>
          <w:sz w:val="24"/>
          <w:szCs w:val="24"/>
        </w:rPr>
      </w:pPr>
      <w:r>
        <w:rPr>
          <w:rFonts w:ascii="Times New Roman" w:hAnsi="Times New Roman" w:cs="Times New Roman"/>
          <w:sz w:val="24"/>
          <w:szCs w:val="24"/>
          <w:vertAlign w:val="superscript"/>
        </w:rPr>
        <w:t>3</w:t>
      </w:r>
      <w:r w:rsidR="00A813BB" w:rsidRPr="00A813BB">
        <w:rPr>
          <w:rFonts w:ascii="Times New Roman" w:hAnsi="Times New Roman" w:cs="Times New Roman"/>
          <w:sz w:val="24"/>
          <w:szCs w:val="24"/>
        </w:rPr>
        <w:t xml:space="preserve">Centre for Advanced Materials, Integrated-Inter-Department of </w:t>
      </w:r>
      <w:proofErr w:type="spellStart"/>
      <w:r w:rsidR="00A813BB" w:rsidRPr="00A813BB">
        <w:rPr>
          <w:rFonts w:ascii="Times New Roman" w:hAnsi="Times New Roman" w:cs="Times New Roman"/>
          <w:sz w:val="24"/>
          <w:szCs w:val="24"/>
        </w:rPr>
        <w:t>LiWET</w:t>
      </w:r>
      <w:proofErr w:type="spellEnd"/>
      <w:r w:rsidR="00A813BB" w:rsidRPr="00A813BB">
        <w:rPr>
          <w:rFonts w:ascii="Times New Roman" w:hAnsi="Times New Roman" w:cs="Times New Roman"/>
          <w:sz w:val="24"/>
          <w:szCs w:val="24"/>
        </w:rPr>
        <w:t xml:space="preserve"> Communications, </w:t>
      </w:r>
      <w:proofErr w:type="spellStart"/>
      <w:r w:rsidR="00A813BB" w:rsidRPr="00A813BB">
        <w:rPr>
          <w:rFonts w:ascii="Times New Roman" w:hAnsi="Times New Roman" w:cs="Times New Roman"/>
          <w:sz w:val="24"/>
          <w:szCs w:val="24"/>
        </w:rPr>
        <w:t>Aaivalayam</w:t>
      </w:r>
      <w:proofErr w:type="spellEnd"/>
      <w:r w:rsidR="00A813BB" w:rsidRPr="00A813BB">
        <w:rPr>
          <w:rFonts w:ascii="Times New Roman" w:hAnsi="Times New Roman" w:cs="Times New Roman"/>
          <w:sz w:val="24"/>
          <w:szCs w:val="24"/>
        </w:rPr>
        <w:t xml:space="preserve"> - Dynamic Integrated Research Academy and Corporations (A-DIRAC), Coimbatore 641046, India</w:t>
      </w:r>
    </w:p>
    <w:p w14:paraId="7D388084" w14:textId="6DFBB8A2" w:rsidR="0007716F" w:rsidRDefault="0007716F" w:rsidP="0007716F">
      <w:pPr>
        <w:jc w:val="both"/>
        <w:rPr>
          <w:rFonts w:ascii="Times New Roman" w:hAnsi="Times New Roman" w:cs="Times New Roman"/>
          <w:sz w:val="24"/>
          <w:szCs w:val="24"/>
        </w:rPr>
      </w:pPr>
      <w:r>
        <w:rPr>
          <w:sz w:val="24"/>
          <w:szCs w:val="24"/>
          <w:vertAlign w:val="superscript"/>
        </w:rPr>
        <w:t>4</w:t>
      </w:r>
      <w:r>
        <w:rPr>
          <w:rFonts w:ascii="Times New Roman" w:hAnsi="Times New Roman" w:cs="Times New Roman"/>
          <w:sz w:val="24"/>
          <w:szCs w:val="24"/>
        </w:rPr>
        <w:t>Department of Micro and Nanofabrication, INL–International Iberian Nanotechnology Laboratory, 4715-330 Braga, Portugal</w:t>
      </w:r>
    </w:p>
    <w:p w14:paraId="6136ECA3" w14:textId="77777777" w:rsidR="003573CF" w:rsidRPr="00903AEC" w:rsidRDefault="0007716F" w:rsidP="003573CF">
      <w:pPr>
        <w:jc w:val="both"/>
        <w:rPr>
          <w:rFonts w:ascii="Times New Roman" w:hAnsi="Times New Roman" w:cs="Times New Roman"/>
          <w:sz w:val="24"/>
          <w:szCs w:val="24"/>
        </w:rPr>
      </w:pPr>
      <w:r>
        <w:rPr>
          <w:rFonts w:ascii="Times New Roman" w:hAnsi="Times New Roman" w:cs="Times New Roman"/>
          <w:sz w:val="24"/>
          <w:szCs w:val="24"/>
          <w:vertAlign w:val="superscript"/>
        </w:rPr>
        <w:t>5</w:t>
      </w:r>
      <w:r>
        <w:rPr>
          <w:rFonts w:ascii="Times New Roman" w:hAnsi="Times New Roman" w:cs="Times New Roman"/>
          <w:sz w:val="24"/>
          <w:szCs w:val="24"/>
        </w:rPr>
        <w:t xml:space="preserve">Department of Physics, Alagappa University, </w:t>
      </w:r>
      <w:r w:rsidR="003573CF" w:rsidRPr="00903AEC">
        <w:rPr>
          <w:rFonts w:ascii="Times New Roman" w:hAnsi="Times New Roman" w:cs="Times New Roman"/>
          <w:sz w:val="24"/>
          <w:szCs w:val="24"/>
        </w:rPr>
        <w:t>Karaikudi</w:t>
      </w:r>
      <w:r w:rsidR="003573CF">
        <w:rPr>
          <w:rFonts w:ascii="Times New Roman" w:hAnsi="Times New Roman" w:cs="Times New Roman"/>
          <w:sz w:val="24"/>
          <w:szCs w:val="24"/>
        </w:rPr>
        <w:t xml:space="preserve"> </w:t>
      </w:r>
      <w:r w:rsidR="003573CF" w:rsidRPr="00903AEC">
        <w:rPr>
          <w:rFonts w:ascii="Times New Roman" w:hAnsi="Times New Roman" w:cs="Times New Roman"/>
          <w:sz w:val="24"/>
          <w:szCs w:val="24"/>
        </w:rPr>
        <w:t>630003</w:t>
      </w:r>
      <w:r w:rsidR="003573CF">
        <w:rPr>
          <w:rFonts w:ascii="Times New Roman" w:hAnsi="Times New Roman" w:cs="Times New Roman"/>
          <w:sz w:val="24"/>
          <w:szCs w:val="24"/>
        </w:rPr>
        <w:t xml:space="preserve">, </w:t>
      </w:r>
      <w:r w:rsidR="003573CF" w:rsidRPr="00903AEC">
        <w:rPr>
          <w:rFonts w:ascii="Times New Roman" w:hAnsi="Times New Roman" w:cs="Times New Roman"/>
          <w:sz w:val="24"/>
          <w:szCs w:val="24"/>
        </w:rPr>
        <w:t>Tamil Nadu, India.</w:t>
      </w:r>
    </w:p>
    <w:p w14:paraId="596B9097" w14:textId="13210F0C" w:rsidR="0007716F" w:rsidRDefault="0007716F" w:rsidP="003573CF">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vertAlign w:val="superscript"/>
        </w:rPr>
        <w:t>6</w:t>
      </w:r>
      <w:r>
        <w:rPr>
          <w:rFonts w:ascii="Times New Roman" w:hAnsi="Times New Roman" w:cs="Times New Roman"/>
          <w:sz w:val="24"/>
          <w:szCs w:val="24"/>
          <w:shd w:val="clear" w:color="auto" w:fill="FFFFFF"/>
        </w:rPr>
        <w:t>Department of Mechanical, Aerospace and Civil Engineering (MACE), Brunel University, Uxbridge, UK</w:t>
      </w:r>
    </w:p>
    <w:p w14:paraId="0E96D8C9" w14:textId="77777777" w:rsidR="0007716F" w:rsidRDefault="0007716F" w:rsidP="0007716F">
      <w:pPr>
        <w:rPr>
          <w:rFonts w:ascii="Times New Roman" w:hAnsi="Times New Roman" w:cs="Times New Roman"/>
          <w:sz w:val="24"/>
          <w:szCs w:val="24"/>
          <w:shd w:val="clear" w:color="auto" w:fill="FFFFFF"/>
        </w:rPr>
      </w:pPr>
      <w:r>
        <w:rPr>
          <w:rFonts w:ascii="Times New Roman" w:hAnsi="Times New Roman" w:cs="Times New Roman"/>
          <w:sz w:val="24"/>
          <w:szCs w:val="24"/>
          <w:vertAlign w:val="superscript"/>
        </w:rPr>
        <w:t>7</w:t>
      </w:r>
      <w:r>
        <w:rPr>
          <w:rFonts w:ascii="Times New Roman" w:hAnsi="Times New Roman" w:cs="Times New Roman"/>
          <w:sz w:val="24"/>
          <w:szCs w:val="24"/>
        </w:rPr>
        <w:t xml:space="preserve">Department of Design, </w:t>
      </w:r>
      <w:r>
        <w:rPr>
          <w:rFonts w:ascii="Times New Roman" w:hAnsi="Times New Roman" w:cs="Times New Roman"/>
          <w:sz w:val="24"/>
          <w:szCs w:val="24"/>
          <w:shd w:val="clear" w:color="auto" w:fill="FFFFFF"/>
        </w:rPr>
        <w:t>Brunel University, Uxbridge, UK</w:t>
      </w:r>
    </w:p>
    <w:p w14:paraId="4C074806" w14:textId="4E070C39" w:rsidR="0007716F" w:rsidRDefault="0007716F" w:rsidP="0007716F">
      <w:pPr>
        <w:jc w:val="both"/>
        <w:rPr>
          <w:rFonts w:ascii="Times New Roman" w:hAnsi="Times New Roman" w:cs="Times New Roman"/>
          <w:sz w:val="24"/>
          <w:szCs w:val="24"/>
          <w:shd w:val="clear" w:color="auto" w:fill="FFFFFF"/>
        </w:rPr>
      </w:pPr>
      <w:r>
        <w:rPr>
          <w:rFonts w:ascii="Times New Roman" w:hAnsi="Times New Roman" w:cs="Times New Roman"/>
          <w:sz w:val="24"/>
          <w:szCs w:val="24"/>
          <w:vertAlign w:val="superscript"/>
        </w:rPr>
        <w:t>8</w:t>
      </w:r>
      <w:r>
        <w:rPr>
          <w:rFonts w:ascii="Times New Roman" w:hAnsi="Times New Roman" w:cs="Times New Roman"/>
          <w:sz w:val="24"/>
          <w:szCs w:val="24"/>
        </w:rPr>
        <w:t>Institute of Natural Science and Mathematics, Ural</w:t>
      </w:r>
      <w:r w:rsidR="00E120CD">
        <w:rPr>
          <w:rFonts w:ascii="Times New Roman" w:hAnsi="Times New Roman" w:cs="Times New Roman"/>
          <w:sz w:val="24"/>
          <w:szCs w:val="24"/>
        </w:rPr>
        <w:t xml:space="preserve"> </w:t>
      </w:r>
      <w:r>
        <w:rPr>
          <w:rFonts w:ascii="Times New Roman" w:hAnsi="Times New Roman" w:cs="Times New Roman"/>
          <w:sz w:val="24"/>
          <w:szCs w:val="24"/>
        </w:rPr>
        <w:t>Federal University, 620002 Yekaterinburg, Russia</w:t>
      </w:r>
    </w:p>
    <w:p w14:paraId="48F388ED" w14:textId="77777777" w:rsidR="00B320A6" w:rsidRDefault="00B320A6" w:rsidP="00B320A6">
      <w:pPr>
        <w:rPr>
          <w:rFonts w:ascii="Times New Roman" w:hAnsi="Times New Roman" w:cs="Times New Roman"/>
          <w:sz w:val="24"/>
          <w:szCs w:val="24"/>
        </w:rPr>
      </w:pPr>
      <w:r w:rsidRPr="00903AEC">
        <w:rPr>
          <w:rFonts w:ascii="Times New Roman" w:hAnsi="Times New Roman" w:cs="Times New Roman"/>
          <w:sz w:val="24"/>
          <w:szCs w:val="24"/>
          <w:vertAlign w:val="superscript"/>
        </w:rPr>
        <w:t>*</w:t>
      </w:r>
      <w:r>
        <w:rPr>
          <w:rFonts w:ascii="Times New Roman" w:hAnsi="Times New Roman" w:cs="Times New Roman"/>
          <w:sz w:val="24"/>
          <w:szCs w:val="24"/>
        </w:rPr>
        <w:t xml:space="preserve">Corresponding authors: </w:t>
      </w:r>
      <w:proofErr w:type="spellStart"/>
      <w:r>
        <w:rPr>
          <w:rFonts w:ascii="Times New Roman" w:hAnsi="Times New Roman" w:cs="Times New Roman"/>
          <w:sz w:val="24"/>
          <w:szCs w:val="24"/>
        </w:rPr>
        <w:t>Dr.G.Ramalingam</w:t>
      </w:r>
      <w:proofErr w:type="spellEnd"/>
      <w:r>
        <w:rPr>
          <w:rFonts w:ascii="Times New Roman" w:hAnsi="Times New Roman" w:cs="Times New Roman"/>
          <w:sz w:val="24"/>
          <w:szCs w:val="24"/>
        </w:rPr>
        <w:t xml:space="preserve">, Alagappa University, Karaikudi-India. </w:t>
      </w:r>
    </w:p>
    <w:p w14:paraId="41D8CBA2" w14:textId="77777777" w:rsidR="00B320A6" w:rsidRDefault="00B320A6" w:rsidP="00B320A6">
      <w:pPr>
        <w:rPr>
          <w:rFonts w:ascii="Times New Roman" w:hAnsi="Times New Roman" w:cs="Times New Roman"/>
          <w:sz w:val="24"/>
          <w:szCs w:val="24"/>
        </w:rPr>
      </w:pPr>
      <w:r>
        <w:rPr>
          <w:rFonts w:ascii="Times New Roman" w:hAnsi="Times New Roman" w:cs="Times New Roman"/>
          <w:sz w:val="24"/>
          <w:szCs w:val="24"/>
        </w:rPr>
        <w:t>Email:ramanloyola@gmail.com</w:t>
      </w:r>
    </w:p>
    <w:p w14:paraId="3508DB7F" w14:textId="77777777" w:rsidR="00B320A6" w:rsidRPr="006F2415" w:rsidRDefault="00B320A6" w:rsidP="00B320A6">
      <w:pPr>
        <w:rPr>
          <w:rFonts w:ascii="Times New Roman" w:hAnsi="Times New Roman" w:cs="Times New Roman"/>
          <w:sz w:val="24"/>
          <w:szCs w:val="24"/>
          <w:shd w:val="clear" w:color="auto" w:fill="FFFFFF"/>
        </w:rPr>
      </w:pPr>
      <w:proofErr w:type="spellStart"/>
      <w:r>
        <w:rPr>
          <w:rFonts w:ascii="Times New Roman" w:hAnsi="Times New Roman" w:cs="Times New Roman"/>
          <w:sz w:val="24"/>
          <w:szCs w:val="24"/>
        </w:rPr>
        <w:t>C.Maria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Magdala</w:t>
      </w:r>
      <w:r w:rsidRPr="00903AEC">
        <w:rPr>
          <w:rFonts w:ascii="Times New Roman" w:hAnsi="Times New Roman" w:cs="Times New Roman"/>
          <w:sz w:val="24"/>
          <w:szCs w:val="24"/>
        </w:rPr>
        <w:t>ne</w:t>
      </w:r>
      <w:proofErr w:type="spellEnd"/>
      <w:r>
        <w:rPr>
          <w:rFonts w:ascii="Times New Roman" w:hAnsi="Times New Roman" w:cs="Times New Roman"/>
          <w:sz w:val="24"/>
          <w:szCs w:val="24"/>
        </w:rPr>
        <w:t>,</w:t>
      </w:r>
      <w:r w:rsidRPr="00F30D2A">
        <w:rPr>
          <w:rFonts w:ascii="Times New Roman" w:hAnsi="Times New Roman" w:cs="Times New Roman"/>
          <w:sz w:val="24"/>
          <w:szCs w:val="24"/>
          <w:vertAlign w:val="superscript"/>
        </w:rPr>
        <w:t xml:space="preserve"> </w:t>
      </w:r>
      <w:r w:rsidRPr="00903AEC">
        <w:rPr>
          <w:rFonts w:ascii="Times New Roman" w:hAnsi="Times New Roman" w:cs="Times New Roman"/>
          <w:sz w:val="24"/>
          <w:szCs w:val="24"/>
        </w:rPr>
        <w:t xml:space="preserve">Department of Chemistry, </w:t>
      </w:r>
      <w:proofErr w:type="spellStart"/>
      <w:r w:rsidRPr="00903AEC">
        <w:rPr>
          <w:rFonts w:ascii="Times New Roman" w:hAnsi="Times New Roman" w:cs="Times New Roman"/>
          <w:sz w:val="24"/>
          <w:szCs w:val="24"/>
        </w:rPr>
        <w:t>St.Xavier</w:t>
      </w:r>
      <w:proofErr w:type="spellEnd"/>
      <w:r>
        <w:rPr>
          <w:rFonts w:ascii="Times New Roman" w:hAnsi="Times New Roman" w:cs="Times New Roman"/>
          <w:sz w:val="24"/>
          <w:szCs w:val="24"/>
        </w:rPr>
        <w:t xml:space="preserve"> </w:t>
      </w:r>
      <w:r w:rsidRPr="00903AEC">
        <w:rPr>
          <w:rFonts w:ascii="Times New Roman" w:hAnsi="Times New Roman" w:cs="Times New Roman"/>
          <w:sz w:val="24"/>
          <w:szCs w:val="24"/>
        </w:rPr>
        <w:t>College</w:t>
      </w:r>
      <w:r>
        <w:rPr>
          <w:rFonts w:ascii="Times New Roman" w:hAnsi="Times New Roman" w:cs="Times New Roman"/>
          <w:sz w:val="24"/>
          <w:szCs w:val="24"/>
        </w:rPr>
        <w:t xml:space="preserve"> </w:t>
      </w:r>
      <w:r w:rsidRPr="00903AEC">
        <w:rPr>
          <w:rFonts w:ascii="Times New Roman" w:hAnsi="Times New Roman" w:cs="Times New Roman"/>
          <w:sz w:val="24"/>
          <w:szCs w:val="24"/>
        </w:rPr>
        <w:t>(</w:t>
      </w:r>
      <w:proofErr w:type="spellStart"/>
      <w:r w:rsidRPr="00903AEC">
        <w:rPr>
          <w:rFonts w:ascii="Times New Roman" w:hAnsi="Times New Roman" w:cs="Times New Roman"/>
          <w:sz w:val="24"/>
          <w:szCs w:val="24"/>
        </w:rPr>
        <w:t>Autonomus</w:t>
      </w:r>
      <w:proofErr w:type="spellEnd"/>
      <w:r w:rsidRPr="00903AEC">
        <w:rPr>
          <w:rFonts w:ascii="Times New Roman" w:hAnsi="Times New Roman" w:cs="Times New Roman"/>
          <w:sz w:val="24"/>
          <w:szCs w:val="24"/>
        </w:rPr>
        <w:t xml:space="preserve">), Tirunelveli 627002, </w:t>
      </w:r>
      <w:proofErr w:type="spellStart"/>
      <w:r w:rsidRPr="00903AEC">
        <w:rPr>
          <w:rFonts w:ascii="Times New Roman" w:hAnsi="Times New Roman" w:cs="Times New Roman"/>
          <w:sz w:val="24"/>
          <w:szCs w:val="24"/>
        </w:rPr>
        <w:t>Tamilnadu</w:t>
      </w:r>
      <w:proofErr w:type="spellEnd"/>
      <w:r w:rsidRPr="00903AEC">
        <w:rPr>
          <w:rFonts w:ascii="Times New Roman" w:hAnsi="Times New Roman" w:cs="Times New Roman"/>
          <w:sz w:val="24"/>
          <w:szCs w:val="24"/>
        </w:rPr>
        <w:t>,</w:t>
      </w:r>
      <w:r>
        <w:rPr>
          <w:rFonts w:ascii="Times New Roman" w:hAnsi="Times New Roman" w:cs="Times New Roman"/>
          <w:sz w:val="24"/>
          <w:szCs w:val="24"/>
        </w:rPr>
        <w:t xml:space="preserve"> </w:t>
      </w:r>
      <w:r w:rsidRPr="00903AEC">
        <w:rPr>
          <w:rFonts w:ascii="Times New Roman" w:hAnsi="Times New Roman" w:cs="Times New Roman"/>
          <w:sz w:val="24"/>
          <w:szCs w:val="24"/>
        </w:rPr>
        <w:t>India</w:t>
      </w:r>
      <w:r>
        <w:rPr>
          <w:rFonts w:ascii="Times New Roman" w:hAnsi="Times New Roman" w:cs="Times New Roman"/>
          <w:sz w:val="24"/>
          <w:szCs w:val="24"/>
        </w:rPr>
        <w:t xml:space="preserve">. Email:cmagdalane@yahoo.com </w:t>
      </w:r>
    </w:p>
    <w:p w14:paraId="725B9163" w14:textId="77777777" w:rsidR="008547D6" w:rsidRDefault="008547D6" w:rsidP="008547D6">
      <w:pPr>
        <w:jc w:val="center"/>
        <w:rPr>
          <w:rFonts w:ascii="Times New Roman" w:hAnsi="Times New Roman" w:cs="Times New Roman"/>
          <w:b/>
          <w:bCs/>
          <w:sz w:val="24"/>
          <w:szCs w:val="24"/>
        </w:rPr>
      </w:pPr>
      <w:r w:rsidRPr="0013040A">
        <w:rPr>
          <w:rFonts w:ascii="Times New Roman" w:hAnsi="Times New Roman" w:cs="Times New Roman"/>
          <w:b/>
          <w:bCs/>
          <w:sz w:val="24"/>
          <w:szCs w:val="24"/>
        </w:rPr>
        <w:t>Supplementary Information</w:t>
      </w:r>
    </w:p>
    <w:p w14:paraId="3DE57634" w14:textId="77777777" w:rsidR="008547D6" w:rsidRPr="009902D8" w:rsidRDefault="008547D6" w:rsidP="008547D6">
      <w:pPr>
        <w:jc w:val="both"/>
        <w:rPr>
          <w:rFonts w:ascii="Times New Roman" w:hAnsi="Times New Roman" w:cs="Times New Roman"/>
          <w:b/>
          <w:sz w:val="24"/>
          <w:szCs w:val="24"/>
          <w:shd w:val="clear" w:color="auto" w:fill="FFFFFF"/>
        </w:rPr>
      </w:pPr>
      <w:r w:rsidRPr="009902D8">
        <w:rPr>
          <w:rFonts w:ascii="Times New Roman" w:hAnsi="Times New Roman" w:cs="Times New Roman"/>
          <w:b/>
          <w:sz w:val="24"/>
          <w:szCs w:val="24"/>
          <w:shd w:val="clear" w:color="auto" w:fill="FFFFFF"/>
        </w:rPr>
        <w:t>Characterizations:</w:t>
      </w:r>
    </w:p>
    <w:p w14:paraId="600DBC36" w14:textId="54FE63AB" w:rsidR="00177E1B" w:rsidRPr="009902D8" w:rsidRDefault="00177E1B" w:rsidP="00177E1B">
      <w:pPr>
        <w:jc w:val="both"/>
        <w:rPr>
          <w:rFonts w:ascii="Times New Roman" w:hAnsi="Times New Roman" w:cs="Times New Roman"/>
          <w:sz w:val="24"/>
          <w:szCs w:val="24"/>
        </w:rPr>
      </w:pPr>
      <w:r w:rsidRPr="009902D8">
        <w:rPr>
          <w:rFonts w:ascii="Times New Roman" w:hAnsi="Times New Roman" w:cs="Times New Roman"/>
          <w:sz w:val="24"/>
          <w:szCs w:val="24"/>
        </w:rPr>
        <w:t xml:space="preserve">X-ray diffraction patterns were recorded using Bruker advance diffractometer with a scanning rate of 5° per min with </w:t>
      </w:r>
      <w:proofErr w:type="spellStart"/>
      <w:r w:rsidRPr="009902D8">
        <w:rPr>
          <w:rFonts w:ascii="Times New Roman" w:hAnsi="Times New Roman" w:cs="Times New Roman"/>
          <w:sz w:val="24"/>
          <w:szCs w:val="24"/>
        </w:rPr>
        <w:t>Cuk</w:t>
      </w:r>
      <w:proofErr w:type="spellEnd"/>
      <w:r w:rsidRPr="009902D8">
        <w:rPr>
          <w:rFonts w:ascii="Times New Roman" w:hAnsi="Times New Roman" w:cs="Times New Roman"/>
          <w:sz w:val="24"/>
          <w:szCs w:val="24"/>
          <w:vertAlign w:val="subscript"/>
        </w:rPr>
        <w:t>α</w:t>
      </w:r>
      <w:r w:rsidRPr="009902D8">
        <w:rPr>
          <w:rFonts w:ascii="Times New Roman" w:hAnsi="Times New Roman" w:cs="Times New Roman"/>
          <w:sz w:val="24"/>
          <w:szCs w:val="24"/>
        </w:rPr>
        <w:t xml:space="preserve"> radiation source (λ=1.54060 Å) operating at 40 kV. The optical properties were analyzed using Shimadzu UV-2550 spectrophotometer in the range of 200 to 800 nm. Emission spectra with excitation wavelength of 320 nm were performed by the ultraviolet-visible-near infrared spectrophotometer (</w:t>
      </w:r>
      <w:r w:rsidRPr="009902D8">
        <w:rPr>
          <w:rFonts w:ascii="Times New Roman" w:hAnsi="Times New Roman" w:cs="Times New Roman"/>
          <w:sz w:val="24"/>
          <w:szCs w:val="24"/>
          <w:shd w:val="clear" w:color="auto" w:fill="FFFFFF"/>
        </w:rPr>
        <w:t>Varian Cary Eclipse Photo Luminescence, Oxford Low temperature LN2 77K set up</w:t>
      </w:r>
      <w:r w:rsidRPr="009902D8">
        <w:rPr>
          <w:rFonts w:ascii="Times New Roman" w:hAnsi="Times New Roman" w:cs="Times New Roman"/>
          <w:sz w:val="24"/>
          <w:szCs w:val="24"/>
        </w:rPr>
        <w:t xml:space="preserve">). PHI - VERSAPROBE III – X-ray Photoelectron Spectroscopy was used with Monochromatic X-ray Beam (15 µm). Transmission electron microscopy measurements (TEM) were conducted through JEOL 2100 </w:t>
      </w:r>
      <w:r w:rsidRPr="009902D8">
        <w:rPr>
          <w:rFonts w:ascii="Times New Roman" w:hAnsi="Times New Roman" w:cs="Times New Roman"/>
          <w:sz w:val="24"/>
          <w:szCs w:val="24"/>
        </w:rPr>
        <w:lastRenderedPageBreak/>
        <w:t>instrument with an operating voltage of 2</w:t>
      </w:r>
      <w:r w:rsidR="005C23AA" w:rsidRPr="009902D8">
        <w:rPr>
          <w:rFonts w:ascii="Times New Roman" w:hAnsi="Times New Roman" w:cs="Times New Roman"/>
          <w:sz w:val="24"/>
          <w:szCs w:val="24"/>
        </w:rPr>
        <w:t>5</w:t>
      </w:r>
      <w:r w:rsidRPr="009902D8">
        <w:rPr>
          <w:rFonts w:ascii="Times New Roman" w:hAnsi="Times New Roman" w:cs="Times New Roman"/>
          <w:sz w:val="24"/>
          <w:szCs w:val="24"/>
        </w:rPr>
        <w:t xml:space="preserve">KeV. Elemental analysis was performed on energy-dispersive X-ray spectrometer included in the high resolution-TEM. Electrochemical impedance spectroscopy was carried out using </w:t>
      </w:r>
      <w:proofErr w:type="spellStart"/>
      <w:r w:rsidRPr="009902D8">
        <w:rPr>
          <w:rFonts w:ascii="Times New Roman" w:hAnsi="Times New Roman" w:cs="Times New Roman"/>
          <w:sz w:val="24"/>
          <w:szCs w:val="24"/>
        </w:rPr>
        <w:t>BioLogic</w:t>
      </w:r>
      <w:proofErr w:type="spellEnd"/>
      <w:r w:rsidRPr="009902D8">
        <w:rPr>
          <w:rFonts w:ascii="Times New Roman" w:hAnsi="Times New Roman" w:cs="Times New Roman"/>
          <w:sz w:val="24"/>
          <w:szCs w:val="24"/>
        </w:rPr>
        <w:t xml:space="preserve"> SP-300 electrochemical workstation operated at  10</w:t>
      </w:r>
      <w:r w:rsidRPr="009902D8">
        <w:rPr>
          <w:rFonts w:ascii="Times New Roman" w:hAnsi="Times New Roman" w:cs="Times New Roman"/>
          <w:sz w:val="24"/>
          <w:szCs w:val="24"/>
          <w:vertAlign w:val="superscript"/>
        </w:rPr>
        <w:t>2</w:t>
      </w:r>
      <w:r w:rsidRPr="009902D8">
        <w:rPr>
          <w:rFonts w:ascii="Times New Roman" w:hAnsi="Times New Roman" w:cs="Times New Roman"/>
          <w:sz w:val="24"/>
          <w:szCs w:val="24"/>
        </w:rPr>
        <w:t xml:space="preserve"> to 10</w:t>
      </w:r>
      <w:r w:rsidRPr="009902D8">
        <w:rPr>
          <w:rFonts w:ascii="Times New Roman" w:hAnsi="Times New Roman" w:cs="Times New Roman"/>
          <w:sz w:val="24"/>
          <w:szCs w:val="24"/>
          <w:vertAlign w:val="superscript"/>
        </w:rPr>
        <w:t>6</w:t>
      </w:r>
      <w:r w:rsidRPr="009902D8">
        <w:rPr>
          <w:rFonts w:ascii="Times New Roman" w:hAnsi="Times New Roman" w:cs="Times New Roman"/>
          <w:sz w:val="24"/>
          <w:szCs w:val="24"/>
        </w:rPr>
        <w:t xml:space="preserve"> Hz frequency range with 0.5 M </w:t>
      </w:r>
      <w:proofErr w:type="spellStart"/>
      <w:r w:rsidRPr="009902D8">
        <w:rPr>
          <w:rFonts w:ascii="Times New Roman" w:hAnsi="Times New Roman" w:cs="Times New Roman"/>
          <w:sz w:val="24"/>
          <w:szCs w:val="24"/>
        </w:rPr>
        <w:t>KCl</w:t>
      </w:r>
      <w:proofErr w:type="spellEnd"/>
      <w:r w:rsidRPr="009902D8">
        <w:rPr>
          <w:rFonts w:ascii="Times New Roman" w:hAnsi="Times New Roman" w:cs="Times New Roman"/>
          <w:sz w:val="24"/>
          <w:szCs w:val="24"/>
        </w:rPr>
        <w:t xml:space="preserve"> solution containing 5.0 mM K</w:t>
      </w:r>
      <w:r w:rsidRPr="009902D8">
        <w:rPr>
          <w:rFonts w:ascii="Times New Roman" w:hAnsi="Times New Roman" w:cs="Times New Roman"/>
          <w:sz w:val="24"/>
          <w:szCs w:val="24"/>
          <w:vertAlign w:val="subscript"/>
        </w:rPr>
        <w:t>3</w:t>
      </w:r>
      <w:r w:rsidRPr="009902D8">
        <w:rPr>
          <w:rFonts w:ascii="Times New Roman" w:hAnsi="Times New Roman" w:cs="Times New Roman"/>
          <w:sz w:val="24"/>
          <w:szCs w:val="24"/>
        </w:rPr>
        <w:t>[Fe(CN)</w:t>
      </w:r>
      <w:r w:rsidRPr="009902D8">
        <w:rPr>
          <w:rFonts w:ascii="Times New Roman" w:hAnsi="Times New Roman" w:cs="Times New Roman"/>
          <w:sz w:val="24"/>
          <w:szCs w:val="24"/>
          <w:vertAlign w:val="subscript"/>
        </w:rPr>
        <w:t>6</w:t>
      </w:r>
      <w:r w:rsidRPr="009902D8">
        <w:rPr>
          <w:rFonts w:ascii="Times New Roman" w:hAnsi="Times New Roman" w:cs="Times New Roman"/>
          <w:sz w:val="24"/>
          <w:szCs w:val="24"/>
        </w:rPr>
        <w:t>]/K</w:t>
      </w:r>
      <w:r w:rsidRPr="009902D8">
        <w:rPr>
          <w:rFonts w:ascii="Times New Roman" w:hAnsi="Times New Roman" w:cs="Times New Roman"/>
          <w:sz w:val="24"/>
          <w:szCs w:val="24"/>
          <w:vertAlign w:val="subscript"/>
        </w:rPr>
        <w:t>4</w:t>
      </w:r>
      <w:r w:rsidRPr="009902D8">
        <w:rPr>
          <w:rFonts w:ascii="Times New Roman" w:hAnsi="Times New Roman" w:cs="Times New Roman"/>
          <w:sz w:val="24"/>
          <w:szCs w:val="24"/>
        </w:rPr>
        <w:t xml:space="preserve"> [Fe(CN)</w:t>
      </w:r>
      <w:r w:rsidRPr="009902D8">
        <w:rPr>
          <w:rFonts w:ascii="Times New Roman" w:hAnsi="Times New Roman" w:cs="Times New Roman"/>
          <w:sz w:val="24"/>
          <w:szCs w:val="24"/>
          <w:vertAlign w:val="subscript"/>
        </w:rPr>
        <w:t>6</w:t>
      </w:r>
      <w:r w:rsidRPr="009902D8">
        <w:rPr>
          <w:rFonts w:ascii="Times New Roman" w:hAnsi="Times New Roman" w:cs="Times New Roman"/>
          <w:sz w:val="24"/>
          <w:szCs w:val="24"/>
        </w:rPr>
        <w:t>] under open circuit potential conditions.</w:t>
      </w:r>
    </w:p>
    <w:p w14:paraId="0F64794C" w14:textId="77777777" w:rsidR="000C6BE1" w:rsidRPr="009902D8" w:rsidRDefault="000C6BE1" w:rsidP="004232C8">
      <w:pPr>
        <w:rPr>
          <w:rFonts w:ascii="Times New Roman" w:hAnsi="Times New Roman" w:cs="Times New Roman"/>
          <w:sz w:val="24"/>
          <w:szCs w:val="24"/>
        </w:rPr>
      </w:pPr>
      <w:r w:rsidRPr="009902D8">
        <w:rPr>
          <w:rFonts w:ascii="Times New Roman" w:hAnsi="Times New Roman" w:cs="Times New Roman"/>
          <w:noProof/>
          <w:sz w:val="24"/>
          <w:szCs w:val="24"/>
          <w:lang w:val="en-GB" w:eastAsia="en-GB"/>
        </w:rPr>
        <w:drawing>
          <wp:inline distT="0" distB="0" distL="0" distR="0" wp14:anchorId="038D0407" wp14:editId="53E043E7">
            <wp:extent cx="5731510" cy="3688080"/>
            <wp:effectExtent l="19050" t="19050" r="2540" b="7620"/>
            <wp:docPr id="6" name="Picture 3">
              <a:extLst xmlns:a="http://schemas.openxmlformats.org/drawingml/2006/main">
                <a:ext uri="{FF2B5EF4-FFF2-40B4-BE49-F238E27FC236}">
                  <a16:creationId xmlns:a16="http://schemas.microsoft.com/office/drawing/2014/main" id="{70CB0743-1C67-4656-B618-96F1138BF3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0CB0743-1C67-4656-B618-96F1138BF3C7}"/>
                        </a:ext>
                      </a:extLst>
                    </pic:cNvPr>
                    <pic:cNvPicPr>
                      <a:picLocks noChangeAspect="1"/>
                    </pic:cNvPicPr>
                  </pic:nvPicPr>
                  <pic:blipFill rotWithShape="1">
                    <a:blip r:embed="rId6">
                      <a:extLst>
                        <a:ext uri="{28A0092B-C50C-407E-A947-70E740481C1C}">
                          <a14:useLocalDpi xmlns:a14="http://schemas.microsoft.com/office/drawing/2010/main" val="0"/>
                        </a:ext>
                      </a:extLst>
                    </a:blip>
                    <a:srcRect l="29063" t="22334" r="16250" b="15102"/>
                    <a:stretch/>
                  </pic:blipFill>
                  <pic:spPr>
                    <a:xfrm>
                      <a:off x="0" y="0"/>
                      <a:ext cx="5731510" cy="3688080"/>
                    </a:xfrm>
                    <a:prstGeom prst="rect">
                      <a:avLst/>
                    </a:prstGeom>
                    <a:ln>
                      <a:solidFill>
                        <a:schemeClr val="accent2"/>
                      </a:solidFill>
                    </a:ln>
                  </pic:spPr>
                </pic:pic>
              </a:graphicData>
            </a:graphic>
          </wp:inline>
        </w:drawing>
      </w:r>
    </w:p>
    <w:p w14:paraId="1C8E0425" w14:textId="5B6EA559" w:rsidR="004F2BB8" w:rsidRPr="009902D8" w:rsidRDefault="004F2BB8" w:rsidP="000C6BE1">
      <w:pPr>
        <w:jc w:val="center"/>
        <w:rPr>
          <w:rFonts w:ascii="Times New Roman" w:hAnsi="Times New Roman" w:cs="Times New Roman"/>
          <w:b/>
          <w:bCs/>
          <w:sz w:val="24"/>
          <w:szCs w:val="24"/>
        </w:rPr>
      </w:pPr>
      <w:r w:rsidRPr="009902D8">
        <w:rPr>
          <w:rFonts w:ascii="Times New Roman" w:hAnsi="Times New Roman" w:cs="Times New Roman"/>
          <w:b/>
          <w:bCs/>
          <w:sz w:val="24"/>
          <w:szCs w:val="24"/>
        </w:rPr>
        <w:t xml:space="preserve">Figure S1. Elemental spectrum (EDAX) and mapping images of </w:t>
      </w:r>
      <w:proofErr w:type="spellStart"/>
      <w:r w:rsidRPr="009902D8">
        <w:rPr>
          <w:rFonts w:ascii="Times New Roman" w:hAnsi="Times New Roman" w:cs="Times New Roman"/>
          <w:b/>
          <w:bCs/>
          <w:sz w:val="24"/>
          <w:szCs w:val="24"/>
        </w:rPr>
        <w:t>Ti</w:t>
      </w:r>
      <w:proofErr w:type="spellEnd"/>
      <w:r w:rsidRPr="009902D8">
        <w:rPr>
          <w:rFonts w:ascii="Times New Roman" w:hAnsi="Times New Roman" w:cs="Times New Roman"/>
          <w:b/>
          <w:bCs/>
          <w:sz w:val="24"/>
          <w:szCs w:val="24"/>
        </w:rPr>
        <w:t>, O, Mo, S</w:t>
      </w:r>
      <w:r w:rsidR="003F69EB" w:rsidRPr="009902D8">
        <w:rPr>
          <w:rFonts w:ascii="Times New Roman" w:hAnsi="Times New Roman" w:cs="Times New Roman"/>
          <w:b/>
          <w:bCs/>
          <w:sz w:val="24"/>
          <w:szCs w:val="24"/>
        </w:rPr>
        <w:t xml:space="preserve"> and figure namely identified (a), (b), (c) and (e) respectively. </w:t>
      </w:r>
    </w:p>
    <w:p w14:paraId="69D3E23C" w14:textId="77777777" w:rsidR="00A813BB" w:rsidRDefault="00A813BB" w:rsidP="000C6BE1">
      <w:pPr>
        <w:jc w:val="center"/>
        <w:rPr>
          <w:rFonts w:ascii="Times New Roman" w:hAnsi="Times New Roman" w:cs="Times New Roman"/>
          <w:b/>
          <w:bCs/>
          <w:sz w:val="24"/>
          <w:szCs w:val="24"/>
        </w:rPr>
      </w:pPr>
    </w:p>
    <w:p w14:paraId="0FFCA1B2" w14:textId="77777777" w:rsidR="00A813BB" w:rsidRDefault="00A813BB" w:rsidP="00A813BB">
      <w:pPr>
        <w:spacing w:line="360" w:lineRule="auto"/>
        <w:ind w:left="-709"/>
        <w:jc w:val="center"/>
        <w:rPr>
          <w:rFonts w:ascii="Times New Roman" w:hAnsi="Times New Roman" w:cs="Times New Roman"/>
          <w:b/>
          <w:bCs/>
          <w:color w:val="000000" w:themeColor="text1"/>
          <w:sz w:val="24"/>
          <w:szCs w:val="24"/>
        </w:rPr>
      </w:pPr>
      <w:r w:rsidRPr="007B305A">
        <w:rPr>
          <w:rFonts w:ascii="Times New Roman" w:hAnsi="Times New Roman" w:cs="Times New Roman"/>
          <w:b/>
          <w:bCs/>
          <w:color w:val="000000" w:themeColor="text1"/>
          <w:sz w:val="24"/>
          <w:szCs w:val="24"/>
        </w:rPr>
        <w:t>Table.</w:t>
      </w:r>
      <w:r>
        <w:rPr>
          <w:rFonts w:ascii="Times New Roman" w:hAnsi="Times New Roman" w:cs="Times New Roman"/>
          <w:b/>
          <w:bCs/>
          <w:color w:val="000000" w:themeColor="text1"/>
          <w:sz w:val="24"/>
          <w:szCs w:val="24"/>
        </w:rPr>
        <w:t xml:space="preserve"> </w:t>
      </w:r>
      <w:r w:rsidRPr="007B305A">
        <w:rPr>
          <w:rFonts w:ascii="Times New Roman" w:hAnsi="Times New Roman" w:cs="Times New Roman"/>
          <w:b/>
          <w:bCs/>
          <w:color w:val="000000" w:themeColor="text1"/>
          <w:sz w:val="24"/>
          <w:szCs w:val="24"/>
        </w:rPr>
        <w:t>ST</w:t>
      </w:r>
      <w:r>
        <w:rPr>
          <w:rFonts w:ascii="Times New Roman" w:hAnsi="Times New Roman" w:cs="Times New Roman"/>
          <w:b/>
          <w:bCs/>
          <w:color w:val="000000" w:themeColor="text1"/>
          <w:sz w:val="24"/>
          <w:szCs w:val="24"/>
        </w:rPr>
        <w:t>1</w:t>
      </w:r>
      <w:r w:rsidRPr="007B305A">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Obtained data</w:t>
      </w:r>
      <w:r w:rsidRPr="0054572D">
        <w:rPr>
          <w:rFonts w:ascii="Times New Roman" w:hAnsi="Times New Roman" w:cs="Times New Roman"/>
          <w:b/>
          <w:bCs/>
          <w:color w:val="000000" w:themeColor="text1"/>
          <w:sz w:val="24"/>
          <w:szCs w:val="24"/>
        </w:rPr>
        <w:t xml:space="preserve"> from equivalent circuit [R</w:t>
      </w:r>
      <w:r w:rsidRPr="0054572D">
        <w:rPr>
          <w:rFonts w:ascii="Times New Roman" w:hAnsi="Times New Roman" w:cs="Times New Roman"/>
          <w:b/>
          <w:bCs/>
          <w:color w:val="000000" w:themeColor="text1"/>
          <w:sz w:val="24"/>
          <w:szCs w:val="24"/>
          <w:vertAlign w:val="subscript"/>
        </w:rPr>
        <w:t>s</w:t>
      </w:r>
      <w:r w:rsidRPr="0054572D">
        <w:rPr>
          <w:rFonts w:ascii="Times New Roman" w:hAnsi="Times New Roman" w:cs="Times New Roman"/>
          <w:b/>
          <w:bCs/>
          <w:color w:val="000000" w:themeColor="text1"/>
          <w:sz w:val="24"/>
          <w:szCs w:val="24"/>
        </w:rPr>
        <w:t>(</w:t>
      </w:r>
      <w:proofErr w:type="spellStart"/>
      <w:r w:rsidRPr="0054572D">
        <w:rPr>
          <w:rFonts w:ascii="Times New Roman" w:hAnsi="Times New Roman" w:cs="Times New Roman"/>
          <w:b/>
          <w:bCs/>
          <w:color w:val="000000" w:themeColor="text1"/>
          <w:sz w:val="24"/>
          <w:szCs w:val="24"/>
        </w:rPr>
        <w:t>Q</w:t>
      </w:r>
      <w:r w:rsidRPr="0054572D">
        <w:rPr>
          <w:rFonts w:ascii="Times New Roman" w:hAnsi="Times New Roman" w:cs="Times New Roman"/>
          <w:b/>
          <w:bCs/>
          <w:color w:val="000000" w:themeColor="text1"/>
          <w:sz w:val="24"/>
          <w:szCs w:val="24"/>
          <w:vertAlign w:val="subscript"/>
        </w:rPr>
        <w:t>dl</w:t>
      </w:r>
      <w:proofErr w:type="spellEnd"/>
      <w:r w:rsidRPr="0054572D">
        <w:rPr>
          <w:rFonts w:ascii="Times New Roman" w:hAnsi="Times New Roman" w:cs="Times New Roman"/>
          <w:b/>
          <w:bCs/>
          <w:color w:val="000000" w:themeColor="text1"/>
          <w:sz w:val="24"/>
          <w:szCs w:val="24"/>
        </w:rPr>
        <w:t>(R</w:t>
      </w:r>
      <w:r w:rsidRPr="0054572D">
        <w:rPr>
          <w:rFonts w:ascii="Times New Roman" w:hAnsi="Times New Roman" w:cs="Times New Roman"/>
          <w:b/>
          <w:bCs/>
          <w:color w:val="000000" w:themeColor="text1"/>
          <w:sz w:val="24"/>
          <w:szCs w:val="24"/>
          <w:vertAlign w:val="subscript"/>
        </w:rPr>
        <w:t>CT</w:t>
      </w:r>
      <w:r w:rsidRPr="0054572D">
        <w:rPr>
          <w:rFonts w:ascii="Times New Roman" w:hAnsi="Times New Roman" w:cs="Times New Roman"/>
          <w:b/>
          <w:bCs/>
          <w:color w:val="000000" w:themeColor="text1"/>
          <w:sz w:val="24"/>
          <w:szCs w:val="24"/>
        </w:rPr>
        <w:t>(Q</w:t>
      </w:r>
      <w:r w:rsidRPr="0054572D">
        <w:rPr>
          <w:rFonts w:ascii="Times New Roman" w:hAnsi="Times New Roman" w:cs="Times New Roman"/>
          <w:b/>
          <w:bCs/>
          <w:sz w:val="24"/>
          <w:szCs w:val="24"/>
          <w:vertAlign w:val="subscript"/>
        </w:rPr>
        <w:t xml:space="preserve"> dl </w:t>
      </w:r>
      <w:r w:rsidRPr="0054572D">
        <w:rPr>
          <w:rFonts w:ascii="Times New Roman" w:hAnsi="Times New Roman" w:cs="Times New Roman"/>
          <w:b/>
          <w:bCs/>
          <w:color w:val="000000" w:themeColor="text1"/>
          <w:sz w:val="24"/>
          <w:szCs w:val="24"/>
        </w:rPr>
        <w:t>(R</w:t>
      </w:r>
      <w:r w:rsidRPr="0054572D">
        <w:rPr>
          <w:rFonts w:ascii="Times New Roman" w:hAnsi="Times New Roman" w:cs="Times New Roman"/>
          <w:b/>
          <w:bCs/>
          <w:color w:val="000000" w:themeColor="text1"/>
          <w:sz w:val="24"/>
          <w:szCs w:val="24"/>
          <w:vertAlign w:val="subscript"/>
        </w:rPr>
        <w:t>E</w:t>
      </w:r>
      <w:r w:rsidRPr="0054572D">
        <w:rPr>
          <w:rFonts w:ascii="Times New Roman" w:hAnsi="Times New Roman" w:cs="Times New Roman"/>
          <w:b/>
          <w:bCs/>
          <w:color w:val="000000" w:themeColor="text1"/>
          <w:sz w:val="24"/>
          <w:szCs w:val="24"/>
        </w:rPr>
        <w:t>W))))]for PT, MT, L-MT</w:t>
      </w:r>
    </w:p>
    <w:tbl>
      <w:tblPr>
        <w:tblStyle w:val="TableGrid"/>
        <w:tblW w:w="10632" w:type="dxa"/>
        <w:tblInd w:w="-572" w:type="dxa"/>
        <w:tblLook w:val="04A0" w:firstRow="1" w:lastRow="0" w:firstColumn="1" w:lastColumn="0" w:noHBand="0" w:noVBand="1"/>
      </w:tblPr>
      <w:tblGrid>
        <w:gridCol w:w="851"/>
        <w:gridCol w:w="1273"/>
        <w:gridCol w:w="1414"/>
        <w:gridCol w:w="876"/>
        <w:gridCol w:w="1403"/>
        <w:gridCol w:w="1413"/>
        <w:gridCol w:w="992"/>
        <w:gridCol w:w="1276"/>
        <w:gridCol w:w="1134"/>
      </w:tblGrid>
      <w:tr w:rsidR="00927E43" w14:paraId="51F12801" w14:textId="77777777" w:rsidTr="000E3307">
        <w:tc>
          <w:tcPr>
            <w:tcW w:w="851" w:type="dxa"/>
            <w:vAlign w:val="center"/>
          </w:tcPr>
          <w:p w14:paraId="0ECB59A9" w14:textId="77777777" w:rsidR="00927E43" w:rsidRPr="0051161E" w:rsidRDefault="00927E43" w:rsidP="000E3307">
            <w:pPr>
              <w:jc w:val="center"/>
              <w:rPr>
                <w:rFonts w:ascii="Times New Roman" w:hAnsi="Times New Roman" w:cs="Times New Roman"/>
                <w:b/>
                <w:bCs/>
                <w:sz w:val="24"/>
                <w:szCs w:val="24"/>
              </w:rPr>
            </w:pPr>
            <w:r w:rsidRPr="0051161E">
              <w:rPr>
                <w:rFonts w:ascii="Times New Roman" w:hAnsi="Times New Roman" w:cs="Times New Roman"/>
                <w:b/>
                <w:bCs/>
                <w:sz w:val="24"/>
                <w:szCs w:val="24"/>
              </w:rPr>
              <w:t>Code</w:t>
            </w:r>
          </w:p>
        </w:tc>
        <w:tc>
          <w:tcPr>
            <w:tcW w:w="1273" w:type="dxa"/>
            <w:vAlign w:val="center"/>
          </w:tcPr>
          <w:p w14:paraId="2A3B5760" w14:textId="77777777" w:rsidR="00927E43" w:rsidRPr="0051161E" w:rsidRDefault="00927E43" w:rsidP="000E3307">
            <w:pPr>
              <w:spacing w:line="360" w:lineRule="auto"/>
              <w:jc w:val="center"/>
              <w:rPr>
                <w:rFonts w:ascii="Times New Roman" w:hAnsi="Times New Roman" w:cs="Times New Roman"/>
                <w:b/>
                <w:bCs/>
                <w:sz w:val="24"/>
                <w:szCs w:val="24"/>
              </w:rPr>
            </w:pPr>
            <w:r w:rsidRPr="0051161E">
              <w:rPr>
                <w:rFonts w:ascii="Times New Roman" w:hAnsi="Times New Roman" w:cs="Times New Roman"/>
                <w:b/>
                <w:bCs/>
                <w:sz w:val="24"/>
                <w:szCs w:val="24"/>
              </w:rPr>
              <w:t>R</w:t>
            </w:r>
            <w:r>
              <w:rPr>
                <w:rFonts w:ascii="Times New Roman" w:hAnsi="Times New Roman" w:cs="Times New Roman"/>
                <w:b/>
                <w:bCs/>
                <w:sz w:val="24"/>
                <w:szCs w:val="24"/>
              </w:rPr>
              <w:t>s /Ω cm</w:t>
            </w:r>
            <w:r w:rsidRPr="003823B0">
              <w:rPr>
                <w:rFonts w:ascii="Times New Roman" w:hAnsi="Times New Roman" w:cs="Times New Roman"/>
                <w:b/>
                <w:bCs/>
                <w:sz w:val="24"/>
                <w:szCs w:val="24"/>
                <w:vertAlign w:val="superscript"/>
              </w:rPr>
              <w:t>2</w:t>
            </w:r>
          </w:p>
        </w:tc>
        <w:tc>
          <w:tcPr>
            <w:tcW w:w="1414" w:type="dxa"/>
            <w:vAlign w:val="center"/>
          </w:tcPr>
          <w:p w14:paraId="4193D371" w14:textId="77777777" w:rsidR="00927E43" w:rsidRPr="003823B0" w:rsidRDefault="00927E43" w:rsidP="000E3307">
            <w:pPr>
              <w:spacing w:line="360" w:lineRule="auto"/>
              <w:jc w:val="center"/>
              <w:rPr>
                <w:rFonts w:ascii="Times New Roman" w:hAnsi="Times New Roman" w:cs="Times New Roman"/>
                <w:b/>
                <w:bCs/>
                <w:sz w:val="24"/>
                <w:szCs w:val="24"/>
              </w:rPr>
            </w:pPr>
            <w:proofErr w:type="spellStart"/>
            <w:r w:rsidRPr="0051161E">
              <w:rPr>
                <w:rFonts w:ascii="Times New Roman" w:hAnsi="Times New Roman" w:cs="Times New Roman"/>
                <w:b/>
                <w:bCs/>
                <w:sz w:val="24"/>
                <w:szCs w:val="24"/>
              </w:rPr>
              <w:t>Q</w:t>
            </w:r>
            <w:r w:rsidRPr="003823B0">
              <w:rPr>
                <w:rFonts w:ascii="Times New Roman" w:hAnsi="Times New Roman" w:cs="Times New Roman"/>
                <w:b/>
                <w:bCs/>
                <w:sz w:val="24"/>
                <w:szCs w:val="24"/>
                <w:vertAlign w:val="subscript"/>
              </w:rPr>
              <w:t>dl</w:t>
            </w:r>
            <w:proofErr w:type="spellEnd"/>
            <w:r w:rsidRPr="003823B0">
              <w:rPr>
                <w:rFonts w:ascii="Times New Roman" w:hAnsi="Times New Roman" w:cs="Times New Roman"/>
                <w:b/>
                <w:bCs/>
                <w:sz w:val="24"/>
                <w:szCs w:val="24"/>
              </w:rPr>
              <w:t>/</w:t>
            </w:r>
            <w:r>
              <w:rPr>
                <w:rFonts w:ascii="Times New Roman" w:hAnsi="Times New Roman" w:cs="Times New Roman"/>
                <w:b/>
                <w:bCs/>
                <w:sz w:val="24"/>
                <w:szCs w:val="24"/>
              </w:rPr>
              <w:t xml:space="preserve"> F cm</w:t>
            </w:r>
            <w:r w:rsidRPr="003823B0">
              <w:rPr>
                <w:rFonts w:ascii="Times New Roman" w:hAnsi="Times New Roman" w:cs="Times New Roman"/>
                <w:b/>
                <w:bCs/>
                <w:sz w:val="24"/>
                <w:szCs w:val="24"/>
                <w:vertAlign w:val="superscript"/>
              </w:rPr>
              <w:t>-2</w:t>
            </w:r>
          </w:p>
        </w:tc>
        <w:tc>
          <w:tcPr>
            <w:tcW w:w="876" w:type="dxa"/>
            <w:vAlign w:val="center"/>
          </w:tcPr>
          <w:p w14:paraId="5F238086" w14:textId="77777777" w:rsidR="00927E43" w:rsidRPr="0051161E" w:rsidRDefault="00927E43" w:rsidP="000E3307">
            <w:pPr>
              <w:spacing w:line="360" w:lineRule="auto"/>
              <w:jc w:val="center"/>
              <w:rPr>
                <w:rFonts w:ascii="Times New Roman" w:hAnsi="Times New Roman" w:cs="Times New Roman"/>
                <w:b/>
                <w:bCs/>
                <w:sz w:val="24"/>
                <w:szCs w:val="24"/>
              </w:rPr>
            </w:pPr>
            <w:r w:rsidRPr="0051161E">
              <w:rPr>
                <w:rFonts w:ascii="Times New Roman" w:hAnsi="Times New Roman" w:cs="Times New Roman"/>
                <w:b/>
                <w:bCs/>
                <w:sz w:val="24"/>
                <w:szCs w:val="24"/>
              </w:rPr>
              <w:t>n</w:t>
            </w:r>
          </w:p>
        </w:tc>
        <w:tc>
          <w:tcPr>
            <w:tcW w:w="1403" w:type="dxa"/>
            <w:vAlign w:val="center"/>
          </w:tcPr>
          <w:p w14:paraId="700672C9" w14:textId="77777777" w:rsidR="00927E43" w:rsidRPr="0051161E" w:rsidRDefault="00927E43" w:rsidP="000E3307">
            <w:pPr>
              <w:spacing w:line="360" w:lineRule="auto"/>
              <w:jc w:val="center"/>
              <w:rPr>
                <w:rFonts w:ascii="Times New Roman" w:hAnsi="Times New Roman" w:cs="Times New Roman"/>
                <w:b/>
                <w:bCs/>
                <w:sz w:val="24"/>
                <w:szCs w:val="24"/>
              </w:rPr>
            </w:pPr>
            <w:r w:rsidRPr="0051161E">
              <w:rPr>
                <w:rFonts w:ascii="Times New Roman" w:hAnsi="Times New Roman" w:cs="Times New Roman"/>
                <w:b/>
                <w:bCs/>
                <w:sz w:val="24"/>
                <w:szCs w:val="24"/>
              </w:rPr>
              <w:t>R</w:t>
            </w:r>
            <w:r w:rsidRPr="00BD4A09">
              <w:rPr>
                <w:rFonts w:ascii="Times New Roman" w:hAnsi="Times New Roman" w:cs="Times New Roman"/>
                <w:b/>
                <w:bCs/>
                <w:sz w:val="26"/>
                <w:szCs w:val="26"/>
                <w:vertAlign w:val="subscript"/>
              </w:rPr>
              <w:t>CT</w:t>
            </w:r>
            <w:r>
              <w:rPr>
                <w:rFonts w:ascii="Times New Roman" w:hAnsi="Times New Roman" w:cs="Times New Roman"/>
                <w:b/>
                <w:bCs/>
                <w:sz w:val="24"/>
                <w:szCs w:val="24"/>
              </w:rPr>
              <w:t xml:space="preserve"> /Ω cm</w:t>
            </w:r>
            <w:r w:rsidRPr="003823B0">
              <w:rPr>
                <w:rFonts w:ascii="Times New Roman" w:hAnsi="Times New Roman" w:cs="Times New Roman"/>
                <w:b/>
                <w:bCs/>
                <w:sz w:val="24"/>
                <w:szCs w:val="24"/>
                <w:vertAlign w:val="superscript"/>
              </w:rPr>
              <w:t>2</w:t>
            </w:r>
          </w:p>
        </w:tc>
        <w:tc>
          <w:tcPr>
            <w:tcW w:w="1413" w:type="dxa"/>
            <w:vAlign w:val="center"/>
          </w:tcPr>
          <w:p w14:paraId="426E8E9E" w14:textId="77777777" w:rsidR="00927E43" w:rsidRPr="0051161E" w:rsidRDefault="00927E43" w:rsidP="000E3307">
            <w:pPr>
              <w:spacing w:line="360" w:lineRule="auto"/>
              <w:jc w:val="center"/>
              <w:rPr>
                <w:rFonts w:ascii="Times New Roman" w:hAnsi="Times New Roman" w:cs="Times New Roman"/>
                <w:b/>
                <w:bCs/>
                <w:sz w:val="24"/>
                <w:szCs w:val="24"/>
              </w:rPr>
            </w:pPr>
            <w:proofErr w:type="spellStart"/>
            <w:r w:rsidRPr="0051161E">
              <w:rPr>
                <w:rFonts w:ascii="Times New Roman" w:hAnsi="Times New Roman" w:cs="Times New Roman"/>
                <w:b/>
                <w:bCs/>
                <w:sz w:val="24"/>
                <w:szCs w:val="24"/>
              </w:rPr>
              <w:t>Q</w:t>
            </w:r>
            <w:r w:rsidRPr="003823B0">
              <w:rPr>
                <w:rFonts w:ascii="Times New Roman" w:hAnsi="Times New Roman" w:cs="Times New Roman"/>
                <w:b/>
                <w:bCs/>
                <w:sz w:val="24"/>
                <w:szCs w:val="24"/>
                <w:vertAlign w:val="subscript"/>
              </w:rPr>
              <w:t>dl</w:t>
            </w:r>
            <w:proofErr w:type="spellEnd"/>
            <w:r w:rsidRPr="003823B0">
              <w:rPr>
                <w:rFonts w:ascii="Times New Roman" w:hAnsi="Times New Roman" w:cs="Times New Roman"/>
                <w:b/>
                <w:bCs/>
                <w:sz w:val="24"/>
                <w:szCs w:val="24"/>
              </w:rPr>
              <w:t>/</w:t>
            </w:r>
            <w:r>
              <w:rPr>
                <w:rFonts w:ascii="Times New Roman" w:hAnsi="Times New Roman" w:cs="Times New Roman"/>
                <w:b/>
                <w:bCs/>
                <w:sz w:val="24"/>
                <w:szCs w:val="24"/>
              </w:rPr>
              <w:t xml:space="preserve"> F cm</w:t>
            </w:r>
            <w:r w:rsidRPr="003823B0">
              <w:rPr>
                <w:rFonts w:ascii="Times New Roman" w:hAnsi="Times New Roman" w:cs="Times New Roman"/>
                <w:b/>
                <w:bCs/>
                <w:sz w:val="24"/>
                <w:szCs w:val="24"/>
                <w:vertAlign w:val="superscript"/>
              </w:rPr>
              <w:t>-2</w:t>
            </w:r>
          </w:p>
        </w:tc>
        <w:tc>
          <w:tcPr>
            <w:tcW w:w="992" w:type="dxa"/>
            <w:vAlign w:val="center"/>
          </w:tcPr>
          <w:p w14:paraId="26621825" w14:textId="77777777" w:rsidR="00927E43" w:rsidRPr="0051161E" w:rsidRDefault="00927E43" w:rsidP="000E3307">
            <w:pPr>
              <w:spacing w:line="360" w:lineRule="auto"/>
              <w:jc w:val="center"/>
              <w:rPr>
                <w:rFonts w:ascii="Times New Roman" w:hAnsi="Times New Roman" w:cs="Times New Roman"/>
                <w:b/>
                <w:bCs/>
                <w:sz w:val="24"/>
                <w:szCs w:val="24"/>
              </w:rPr>
            </w:pPr>
            <w:r w:rsidRPr="0051161E">
              <w:rPr>
                <w:rFonts w:ascii="Times New Roman" w:hAnsi="Times New Roman" w:cs="Times New Roman"/>
                <w:b/>
                <w:bCs/>
                <w:sz w:val="24"/>
                <w:szCs w:val="24"/>
              </w:rPr>
              <w:t>n</w:t>
            </w:r>
          </w:p>
        </w:tc>
        <w:tc>
          <w:tcPr>
            <w:tcW w:w="1276" w:type="dxa"/>
            <w:vAlign w:val="center"/>
          </w:tcPr>
          <w:p w14:paraId="1C4507A1" w14:textId="77777777" w:rsidR="00927E43" w:rsidRPr="0051161E" w:rsidRDefault="00927E43" w:rsidP="000E3307">
            <w:pPr>
              <w:spacing w:line="360" w:lineRule="auto"/>
              <w:jc w:val="center"/>
              <w:rPr>
                <w:rFonts w:ascii="Times New Roman" w:hAnsi="Times New Roman" w:cs="Times New Roman"/>
                <w:b/>
                <w:bCs/>
                <w:sz w:val="24"/>
                <w:szCs w:val="24"/>
              </w:rPr>
            </w:pPr>
            <w:r w:rsidRPr="0051161E">
              <w:rPr>
                <w:rFonts w:ascii="Times New Roman" w:hAnsi="Times New Roman" w:cs="Times New Roman"/>
                <w:b/>
                <w:bCs/>
                <w:sz w:val="24"/>
                <w:szCs w:val="24"/>
              </w:rPr>
              <w:t>R</w:t>
            </w:r>
            <w:r w:rsidRPr="00BD4A09">
              <w:rPr>
                <w:rFonts w:ascii="Times New Roman" w:hAnsi="Times New Roman" w:cs="Times New Roman"/>
                <w:b/>
                <w:bCs/>
                <w:sz w:val="24"/>
                <w:szCs w:val="24"/>
                <w:vertAlign w:val="subscript"/>
              </w:rPr>
              <w:t>E</w:t>
            </w:r>
            <w:r>
              <w:rPr>
                <w:rFonts w:ascii="Times New Roman" w:hAnsi="Times New Roman" w:cs="Times New Roman"/>
                <w:b/>
                <w:bCs/>
                <w:sz w:val="24"/>
                <w:szCs w:val="24"/>
              </w:rPr>
              <w:t xml:space="preserve"> /Ω cm</w:t>
            </w:r>
            <w:r w:rsidRPr="003823B0">
              <w:rPr>
                <w:rFonts w:ascii="Times New Roman" w:hAnsi="Times New Roman" w:cs="Times New Roman"/>
                <w:b/>
                <w:bCs/>
                <w:sz w:val="24"/>
                <w:szCs w:val="24"/>
                <w:vertAlign w:val="superscript"/>
              </w:rPr>
              <w:t>2</w:t>
            </w:r>
          </w:p>
        </w:tc>
        <w:tc>
          <w:tcPr>
            <w:tcW w:w="1134" w:type="dxa"/>
            <w:vAlign w:val="center"/>
          </w:tcPr>
          <w:p w14:paraId="1F426A35" w14:textId="77777777" w:rsidR="00927E43" w:rsidRPr="0051161E" w:rsidRDefault="00927E43" w:rsidP="000E3307">
            <w:pPr>
              <w:spacing w:line="360" w:lineRule="auto"/>
              <w:jc w:val="center"/>
              <w:rPr>
                <w:rFonts w:ascii="Times New Roman" w:hAnsi="Times New Roman" w:cs="Times New Roman"/>
                <w:b/>
                <w:bCs/>
                <w:sz w:val="24"/>
                <w:szCs w:val="24"/>
              </w:rPr>
            </w:pPr>
            <w:r w:rsidRPr="0051161E">
              <w:rPr>
                <w:rFonts w:ascii="Times New Roman" w:hAnsi="Times New Roman" w:cs="Times New Roman"/>
                <w:b/>
                <w:bCs/>
                <w:sz w:val="24"/>
                <w:szCs w:val="24"/>
              </w:rPr>
              <w:t>W</w:t>
            </w:r>
            <w:r>
              <w:rPr>
                <w:rFonts w:ascii="Times New Roman" w:hAnsi="Times New Roman" w:cs="Times New Roman"/>
                <w:b/>
                <w:bCs/>
                <w:sz w:val="24"/>
                <w:szCs w:val="24"/>
              </w:rPr>
              <w:t>/cm s</w:t>
            </w:r>
            <w:r w:rsidRPr="003823B0">
              <w:rPr>
                <w:rFonts w:ascii="Times New Roman" w:hAnsi="Times New Roman" w:cs="Times New Roman"/>
                <w:b/>
                <w:bCs/>
                <w:sz w:val="24"/>
                <w:szCs w:val="24"/>
                <w:vertAlign w:val="superscript"/>
              </w:rPr>
              <w:t>-1</w:t>
            </w:r>
          </w:p>
        </w:tc>
      </w:tr>
      <w:tr w:rsidR="00927E43" w14:paraId="1B9FA1F0" w14:textId="77777777" w:rsidTr="000E3307">
        <w:tc>
          <w:tcPr>
            <w:tcW w:w="851" w:type="dxa"/>
          </w:tcPr>
          <w:p w14:paraId="2B988369" w14:textId="77777777" w:rsidR="00927E43" w:rsidRPr="00CC7F7C" w:rsidRDefault="00927E43" w:rsidP="000E3307">
            <w:pPr>
              <w:spacing w:line="360" w:lineRule="auto"/>
              <w:jc w:val="center"/>
              <w:rPr>
                <w:rFonts w:ascii="Times New Roman" w:hAnsi="Times New Roman" w:cs="Times New Roman"/>
                <w:b/>
                <w:bCs/>
                <w:sz w:val="24"/>
                <w:szCs w:val="24"/>
              </w:rPr>
            </w:pPr>
            <w:r w:rsidRPr="00CC7F7C">
              <w:rPr>
                <w:rFonts w:ascii="Times New Roman" w:hAnsi="Times New Roman" w:cs="Times New Roman"/>
                <w:b/>
                <w:bCs/>
                <w:sz w:val="24"/>
                <w:szCs w:val="24"/>
              </w:rPr>
              <w:t>L-MT</w:t>
            </w:r>
          </w:p>
        </w:tc>
        <w:tc>
          <w:tcPr>
            <w:tcW w:w="1273" w:type="dxa"/>
          </w:tcPr>
          <w:p w14:paraId="14F60CD8"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34.06</w:t>
            </w:r>
          </w:p>
        </w:tc>
        <w:tc>
          <w:tcPr>
            <w:tcW w:w="1414" w:type="dxa"/>
          </w:tcPr>
          <w:p w14:paraId="3E5768B3"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1.05</w:t>
            </w:r>
            <w:r>
              <w:rPr>
                <w:rFonts w:ascii="Times New Roman" w:hAnsi="Times New Roman" w:cs="Times New Roman"/>
                <w:sz w:val="24"/>
                <w:szCs w:val="24"/>
              </w:rPr>
              <w:t>x10</w:t>
            </w:r>
            <w:r w:rsidRPr="008343A2">
              <w:rPr>
                <w:rFonts w:ascii="Times New Roman" w:hAnsi="Times New Roman" w:cs="Times New Roman"/>
                <w:sz w:val="24"/>
                <w:szCs w:val="24"/>
                <w:vertAlign w:val="superscript"/>
              </w:rPr>
              <w:t>-8</w:t>
            </w:r>
          </w:p>
        </w:tc>
        <w:tc>
          <w:tcPr>
            <w:tcW w:w="876" w:type="dxa"/>
          </w:tcPr>
          <w:p w14:paraId="3A5877A4"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0.9039</w:t>
            </w:r>
          </w:p>
        </w:tc>
        <w:tc>
          <w:tcPr>
            <w:tcW w:w="1403" w:type="dxa"/>
          </w:tcPr>
          <w:p w14:paraId="6EF29588"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336.7</w:t>
            </w:r>
          </w:p>
        </w:tc>
        <w:tc>
          <w:tcPr>
            <w:tcW w:w="1413" w:type="dxa"/>
          </w:tcPr>
          <w:p w14:paraId="6B5F8321"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2.4</w:t>
            </w:r>
            <w:r>
              <w:rPr>
                <w:rFonts w:ascii="Times New Roman" w:hAnsi="Times New Roman" w:cs="Times New Roman"/>
                <w:sz w:val="24"/>
                <w:szCs w:val="24"/>
              </w:rPr>
              <w:t>x10</w:t>
            </w:r>
            <w:r w:rsidRPr="008343A2">
              <w:rPr>
                <w:rFonts w:ascii="Times New Roman" w:hAnsi="Times New Roman" w:cs="Times New Roman"/>
                <w:sz w:val="24"/>
                <w:szCs w:val="24"/>
                <w:vertAlign w:val="superscript"/>
              </w:rPr>
              <w:t>-5</w:t>
            </w:r>
          </w:p>
        </w:tc>
        <w:tc>
          <w:tcPr>
            <w:tcW w:w="992" w:type="dxa"/>
          </w:tcPr>
          <w:p w14:paraId="4A368B97"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0.8732</w:t>
            </w:r>
          </w:p>
        </w:tc>
        <w:tc>
          <w:tcPr>
            <w:tcW w:w="1276" w:type="dxa"/>
          </w:tcPr>
          <w:p w14:paraId="2995EA69"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0.3509</w:t>
            </w:r>
          </w:p>
        </w:tc>
        <w:tc>
          <w:tcPr>
            <w:tcW w:w="1134" w:type="dxa"/>
          </w:tcPr>
          <w:p w14:paraId="774E8DB7"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1</w:t>
            </w:r>
            <w:r>
              <w:rPr>
                <w:rFonts w:ascii="Times New Roman" w:hAnsi="Times New Roman" w:cs="Times New Roman"/>
                <w:sz w:val="24"/>
                <w:szCs w:val="24"/>
              </w:rPr>
              <w:t>x10</w:t>
            </w:r>
            <w:r w:rsidRPr="008343A2">
              <w:rPr>
                <w:rFonts w:ascii="Times New Roman" w:hAnsi="Times New Roman" w:cs="Times New Roman"/>
                <w:sz w:val="24"/>
                <w:szCs w:val="24"/>
                <w:vertAlign w:val="superscript"/>
              </w:rPr>
              <w:t>-20</w:t>
            </w:r>
          </w:p>
        </w:tc>
      </w:tr>
      <w:tr w:rsidR="00927E43" w14:paraId="301FC6C9" w14:textId="77777777" w:rsidTr="000E3307">
        <w:tc>
          <w:tcPr>
            <w:tcW w:w="851" w:type="dxa"/>
          </w:tcPr>
          <w:p w14:paraId="561442C9" w14:textId="77777777" w:rsidR="00927E43" w:rsidRPr="00CC7F7C" w:rsidRDefault="00927E43" w:rsidP="000E3307">
            <w:pPr>
              <w:spacing w:line="360" w:lineRule="auto"/>
              <w:jc w:val="center"/>
              <w:rPr>
                <w:rFonts w:ascii="Times New Roman" w:hAnsi="Times New Roman" w:cs="Times New Roman"/>
                <w:b/>
                <w:bCs/>
                <w:sz w:val="24"/>
                <w:szCs w:val="24"/>
              </w:rPr>
            </w:pPr>
            <w:r w:rsidRPr="00CC7F7C">
              <w:rPr>
                <w:rFonts w:ascii="Times New Roman" w:hAnsi="Times New Roman" w:cs="Times New Roman"/>
                <w:b/>
                <w:bCs/>
                <w:sz w:val="24"/>
                <w:szCs w:val="24"/>
              </w:rPr>
              <w:t>MT</w:t>
            </w:r>
          </w:p>
        </w:tc>
        <w:tc>
          <w:tcPr>
            <w:tcW w:w="1273" w:type="dxa"/>
          </w:tcPr>
          <w:p w14:paraId="6253079D"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46.57</w:t>
            </w:r>
          </w:p>
        </w:tc>
        <w:tc>
          <w:tcPr>
            <w:tcW w:w="1414" w:type="dxa"/>
          </w:tcPr>
          <w:p w14:paraId="2657EFC6"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3.96</w:t>
            </w:r>
            <w:r>
              <w:rPr>
                <w:rFonts w:ascii="Times New Roman" w:hAnsi="Times New Roman" w:cs="Times New Roman"/>
                <w:sz w:val="24"/>
                <w:szCs w:val="24"/>
              </w:rPr>
              <w:t>x10</w:t>
            </w:r>
            <w:r w:rsidRPr="008343A2">
              <w:rPr>
                <w:rFonts w:ascii="Times New Roman" w:hAnsi="Times New Roman" w:cs="Times New Roman"/>
                <w:sz w:val="24"/>
                <w:szCs w:val="24"/>
                <w:vertAlign w:val="superscript"/>
              </w:rPr>
              <w:t>-9</w:t>
            </w:r>
          </w:p>
        </w:tc>
        <w:tc>
          <w:tcPr>
            <w:tcW w:w="876" w:type="dxa"/>
          </w:tcPr>
          <w:p w14:paraId="16963B53"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0.9582</w:t>
            </w:r>
          </w:p>
        </w:tc>
        <w:tc>
          <w:tcPr>
            <w:tcW w:w="1403" w:type="dxa"/>
          </w:tcPr>
          <w:p w14:paraId="1C6EA211"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426.8</w:t>
            </w:r>
          </w:p>
        </w:tc>
        <w:tc>
          <w:tcPr>
            <w:tcW w:w="1413" w:type="dxa"/>
          </w:tcPr>
          <w:p w14:paraId="5B4C2185"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4.211</w:t>
            </w:r>
            <w:r>
              <w:rPr>
                <w:rFonts w:ascii="Times New Roman" w:hAnsi="Times New Roman" w:cs="Times New Roman"/>
                <w:sz w:val="24"/>
                <w:szCs w:val="24"/>
              </w:rPr>
              <w:t>x10</w:t>
            </w:r>
            <w:r w:rsidRPr="008343A2">
              <w:rPr>
                <w:rFonts w:ascii="Times New Roman" w:hAnsi="Times New Roman" w:cs="Times New Roman"/>
                <w:sz w:val="24"/>
                <w:szCs w:val="24"/>
                <w:vertAlign w:val="superscript"/>
              </w:rPr>
              <w:t>-5</w:t>
            </w:r>
          </w:p>
        </w:tc>
        <w:tc>
          <w:tcPr>
            <w:tcW w:w="992" w:type="dxa"/>
          </w:tcPr>
          <w:p w14:paraId="12AEBFC4"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0.8217</w:t>
            </w:r>
          </w:p>
        </w:tc>
        <w:tc>
          <w:tcPr>
            <w:tcW w:w="1276" w:type="dxa"/>
          </w:tcPr>
          <w:p w14:paraId="54FF6A83"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1.25</w:t>
            </w:r>
            <w:r>
              <w:rPr>
                <w:rFonts w:ascii="Times New Roman" w:hAnsi="Times New Roman" w:cs="Times New Roman"/>
                <w:sz w:val="24"/>
                <w:szCs w:val="24"/>
              </w:rPr>
              <w:t>x10</w:t>
            </w:r>
            <w:r w:rsidRPr="008343A2">
              <w:rPr>
                <w:rFonts w:ascii="Times New Roman" w:hAnsi="Times New Roman" w:cs="Times New Roman"/>
                <w:sz w:val="24"/>
                <w:szCs w:val="24"/>
                <w:vertAlign w:val="superscript"/>
              </w:rPr>
              <w:t>11</w:t>
            </w:r>
          </w:p>
        </w:tc>
        <w:tc>
          <w:tcPr>
            <w:tcW w:w="1134" w:type="dxa"/>
          </w:tcPr>
          <w:p w14:paraId="65A61926"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1</w:t>
            </w:r>
            <w:r>
              <w:rPr>
                <w:rFonts w:ascii="Times New Roman" w:hAnsi="Times New Roman" w:cs="Times New Roman"/>
                <w:sz w:val="24"/>
                <w:szCs w:val="24"/>
              </w:rPr>
              <w:t>x10</w:t>
            </w:r>
            <w:r w:rsidRPr="008343A2">
              <w:rPr>
                <w:rFonts w:ascii="Times New Roman" w:hAnsi="Times New Roman" w:cs="Times New Roman"/>
                <w:sz w:val="24"/>
                <w:szCs w:val="24"/>
                <w:vertAlign w:val="superscript"/>
              </w:rPr>
              <w:t>-20</w:t>
            </w:r>
          </w:p>
        </w:tc>
      </w:tr>
      <w:tr w:rsidR="00927E43" w14:paraId="6528C5A3" w14:textId="77777777" w:rsidTr="000E3307">
        <w:tc>
          <w:tcPr>
            <w:tcW w:w="851" w:type="dxa"/>
          </w:tcPr>
          <w:p w14:paraId="4E19C9C9" w14:textId="77777777" w:rsidR="00927E43" w:rsidRPr="00CC7F7C" w:rsidRDefault="00927E43" w:rsidP="000E3307">
            <w:pPr>
              <w:spacing w:line="360" w:lineRule="auto"/>
              <w:jc w:val="center"/>
              <w:rPr>
                <w:rFonts w:ascii="Times New Roman" w:hAnsi="Times New Roman" w:cs="Times New Roman"/>
                <w:b/>
                <w:bCs/>
                <w:sz w:val="24"/>
                <w:szCs w:val="24"/>
              </w:rPr>
            </w:pPr>
            <w:r w:rsidRPr="00CC7F7C">
              <w:rPr>
                <w:rFonts w:ascii="Times New Roman" w:hAnsi="Times New Roman" w:cs="Times New Roman"/>
                <w:b/>
                <w:bCs/>
                <w:sz w:val="24"/>
                <w:szCs w:val="24"/>
              </w:rPr>
              <w:t>PT</w:t>
            </w:r>
          </w:p>
        </w:tc>
        <w:tc>
          <w:tcPr>
            <w:tcW w:w="1273" w:type="dxa"/>
          </w:tcPr>
          <w:p w14:paraId="4E5F09C6"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373</w:t>
            </w:r>
          </w:p>
        </w:tc>
        <w:tc>
          <w:tcPr>
            <w:tcW w:w="1414" w:type="dxa"/>
          </w:tcPr>
          <w:p w14:paraId="2F06BE08"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1.353</w:t>
            </w:r>
            <w:r>
              <w:rPr>
                <w:rFonts w:ascii="Times New Roman" w:hAnsi="Times New Roman" w:cs="Times New Roman"/>
                <w:sz w:val="24"/>
                <w:szCs w:val="24"/>
              </w:rPr>
              <w:t>x10</w:t>
            </w:r>
            <w:r w:rsidRPr="008343A2">
              <w:rPr>
                <w:rFonts w:ascii="Times New Roman" w:hAnsi="Times New Roman" w:cs="Times New Roman"/>
                <w:sz w:val="24"/>
                <w:szCs w:val="24"/>
                <w:vertAlign w:val="superscript"/>
              </w:rPr>
              <w:t>-5</w:t>
            </w:r>
          </w:p>
        </w:tc>
        <w:tc>
          <w:tcPr>
            <w:tcW w:w="876" w:type="dxa"/>
          </w:tcPr>
          <w:p w14:paraId="30B50F3A"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0.8635</w:t>
            </w:r>
          </w:p>
        </w:tc>
        <w:tc>
          <w:tcPr>
            <w:tcW w:w="1403" w:type="dxa"/>
          </w:tcPr>
          <w:p w14:paraId="2D15E123"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488.2</w:t>
            </w:r>
          </w:p>
        </w:tc>
        <w:tc>
          <w:tcPr>
            <w:tcW w:w="1413" w:type="dxa"/>
          </w:tcPr>
          <w:p w14:paraId="3B6AD6FA"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0.001714</w:t>
            </w:r>
          </w:p>
        </w:tc>
        <w:tc>
          <w:tcPr>
            <w:tcW w:w="992" w:type="dxa"/>
          </w:tcPr>
          <w:p w14:paraId="0CC617CE"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0.56</w:t>
            </w:r>
          </w:p>
        </w:tc>
        <w:tc>
          <w:tcPr>
            <w:tcW w:w="1276" w:type="dxa"/>
          </w:tcPr>
          <w:p w14:paraId="268BEB4A"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5320</w:t>
            </w:r>
          </w:p>
        </w:tc>
        <w:tc>
          <w:tcPr>
            <w:tcW w:w="1134" w:type="dxa"/>
          </w:tcPr>
          <w:p w14:paraId="60CE4B39" w14:textId="77777777" w:rsidR="00927E43" w:rsidRPr="0051161E" w:rsidRDefault="00927E43" w:rsidP="000E3307">
            <w:pPr>
              <w:spacing w:line="360" w:lineRule="auto"/>
              <w:jc w:val="both"/>
              <w:rPr>
                <w:rFonts w:ascii="Times New Roman" w:hAnsi="Times New Roman" w:cs="Times New Roman"/>
                <w:sz w:val="24"/>
                <w:szCs w:val="24"/>
              </w:rPr>
            </w:pPr>
            <w:r w:rsidRPr="0051161E">
              <w:rPr>
                <w:rFonts w:ascii="Times New Roman" w:hAnsi="Times New Roman" w:cs="Times New Roman"/>
                <w:sz w:val="24"/>
                <w:szCs w:val="24"/>
              </w:rPr>
              <w:t>0.02407</w:t>
            </w:r>
          </w:p>
        </w:tc>
      </w:tr>
    </w:tbl>
    <w:p w14:paraId="6832E8B0" w14:textId="77777777" w:rsidR="00927E43" w:rsidRDefault="00927E43" w:rsidP="00927E43">
      <w:pPr>
        <w:spacing w:line="360" w:lineRule="auto"/>
        <w:jc w:val="both"/>
        <w:rPr>
          <w:rFonts w:ascii="Times New Roman" w:hAnsi="Times New Roman" w:cs="Times New Roman"/>
          <w:b/>
          <w:bCs/>
          <w:color w:val="000000" w:themeColor="text1"/>
          <w:sz w:val="24"/>
          <w:szCs w:val="24"/>
        </w:rPr>
      </w:pPr>
    </w:p>
    <w:p w14:paraId="1C3FB130" w14:textId="77777777" w:rsidR="00A813BB" w:rsidRDefault="00A813BB" w:rsidP="00927E43">
      <w:pPr>
        <w:spacing w:line="360" w:lineRule="auto"/>
        <w:jc w:val="both"/>
        <w:rPr>
          <w:rFonts w:ascii="Times New Roman" w:hAnsi="Times New Roman" w:cs="Times New Roman"/>
          <w:b/>
          <w:bCs/>
          <w:color w:val="000000" w:themeColor="text1"/>
          <w:sz w:val="24"/>
          <w:szCs w:val="24"/>
        </w:rPr>
      </w:pPr>
    </w:p>
    <w:p w14:paraId="527D3489" w14:textId="77777777" w:rsidR="00A813BB" w:rsidRDefault="00A813BB" w:rsidP="00927E43">
      <w:pPr>
        <w:spacing w:line="360" w:lineRule="auto"/>
        <w:jc w:val="both"/>
        <w:rPr>
          <w:rFonts w:ascii="Times New Roman" w:hAnsi="Times New Roman" w:cs="Times New Roman"/>
          <w:b/>
          <w:bCs/>
          <w:color w:val="000000" w:themeColor="text1"/>
          <w:sz w:val="24"/>
          <w:szCs w:val="24"/>
        </w:rPr>
      </w:pPr>
    </w:p>
    <w:p w14:paraId="02E59501" w14:textId="0674FB45" w:rsidR="00866C09" w:rsidRDefault="00A813BB" w:rsidP="00F853A4">
      <w:pPr>
        <w:jc w:val="center"/>
        <w:rPr>
          <w:rFonts w:ascii="Times New Roman" w:hAnsi="Times New Roman" w:cs="Times New Roman"/>
          <w:b/>
          <w:bCs/>
          <w:sz w:val="24"/>
          <w:szCs w:val="24"/>
        </w:rPr>
      </w:pPr>
      <w:r w:rsidRPr="00CB133B">
        <w:rPr>
          <w:rFonts w:ascii="Times New Roman" w:hAnsi="Times New Roman" w:cs="Times New Roman"/>
          <w:b/>
          <w:bCs/>
          <w:noProof/>
          <w:sz w:val="24"/>
          <w:szCs w:val="24"/>
        </w:rPr>
        <w:lastRenderedPageBreak/>
        <w:t>Table ST</w:t>
      </w:r>
      <w:r>
        <w:rPr>
          <w:rFonts w:ascii="Times New Roman" w:hAnsi="Times New Roman" w:cs="Times New Roman"/>
          <w:b/>
          <w:bCs/>
          <w:noProof/>
          <w:sz w:val="24"/>
          <w:szCs w:val="24"/>
        </w:rPr>
        <w:t>2</w:t>
      </w:r>
      <w:r w:rsidRPr="00CB133B">
        <w:rPr>
          <w:rFonts w:ascii="Times New Roman" w:hAnsi="Times New Roman" w:cs="Times New Roman"/>
          <w:b/>
          <w:bCs/>
          <w:noProof/>
          <w:sz w:val="24"/>
          <w:szCs w:val="24"/>
        </w:rPr>
        <w:t xml:space="preserve">. </w:t>
      </w:r>
      <w:r w:rsidRPr="005754B3">
        <w:rPr>
          <w:rFonts w:ascii="Times New Roman" w:hAnsi="Times New Roman" w:cs="Times New Roman"/>
          <w:b/>
          <w:bCs/>
          <w:noProof/>
          <w:sz w:val="24"/>
          <w:szCs w:val="24"/>
        </w:rPr>
        <w:t>E</w:t>
      </w:r>
      <w:r>
        <w:rPr>
          <w:rFonts w:ascii="Times New Roman" w:hAnsi="Times New Roman" w:cs="Times New Roman"/>
          <w:b/>
          <w:bCs/>
          <w:noProof/>
          <w:sz w:val="24"/>
          <w:szCs w:val="24"/>
        </w:rPr>
        <w:t>valuation of photocatalysis and comparison</w:t>
      </w:r>
      <w:r w:rsidRPr="00CB133B">
        <w:rPr>
          <w:rFonts w:ascii="Times New Roman" w:hAnsi="Times New Roman" w:cs="Times New Roman"/>
          <w:b/>
          <w:bCs/>
          <w:noProof/>
          <w:sz w:val="24"/>
          <w:szCs w:val="24"/>
        </w:rPr>
        <w:t xml:space="preserve"> with </w:t>
      </w:r>
      <w:r>
        <w:rPr>
          <w:rFonts w:ascii="Times New Roman" w:hAnsi="Times New Roman" w:cs="Times New Roman"/>
          <w:b/>
          <w:bCs/>
          <w:noProof/>
          <w:sz w:val="24"/>
          <w:szCs w:val="24"/>
        </w:rPr>
        <w:t>reported ones</w:t>
      </w:r>
      <w:r w:rsidRPr="00CB133B">
        <w:rPr>
          <w:rFonts w:ascii="Times New Roman" w:hAnsi="Times New Roman" w:cs="Times New Roman"/>
          <w:b/>
          <w:bCs/>
          <w:noProof/>
          <w:sz w:val="24"/>
          <w:szCs w:val="24"/>
        </w:rPr>
        <w:t xml:space="preserve"> </w:t>
      </w:r>
      <w:r>
        <w:rPr>
          <w:rFonts w:ascii="Times New Roman" w:hAnsi="Times New Roman" w:cs="Times New Roman"/>
          <w:b/>
          <w:bCs/>
          <w:noProof/>
          <w:sz w:val="24"/>
          <w:szCs w:val="24"/>
        </w:rPr>
        <w:t>in dye</w:t>
      </w:r>
      <w:r w:rsidRPr="00CB133B">
        <w:rPr>
          <w:rFonts w:ascii="Times New Roman" w:hAnsi="Times New Roman" w:cs="Times New Roman"/>
          <w:b/>
          <w:bCs/>
          <w:noProof/>
          <w:sz w:val="24"/>
          <w:szCs w:val="24"/>
        </w:rPr>
        <w:t xml:space="preserve"> degradation.</w:t>
      </w:r>
    </w:p>
    <w:tbl>
      <w:tblPr>
        <w:tblStyle w:val="GridTable5Dark-Accent4"/>
        <w:tblW w:w="0" w:type="auto"/>
        <w:tblLook w:val="04A0" w:firstRow="1" w:lastRow="0" w:firstColumn="1" w:lastColumn="0" w:noHBand="0" w:noVBand="1"/>
      </w:tblPr>
      <w:tblGrid>
        <w:gridCol w:w="2362"/>
        <w:gridCol w:w="1323"/>
        <w:gridCol w:w="1210"/>
        <w:gridCol w:w="1430"/>
        <w:gridCol w:w="1982"/>
        <w:gridCol w:w="935"/>
      </w:tblGrid>
      <w:tr w:rsidR="00866C09" w14:paraId="7C131E9F" w14:textId="77777777" w:rsidTr="00D47B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3" w:type="dxa"/>
          </w:tcPr>
          <w:p w14:paraId="714AE5B5" w14:textId="77777777" w:rsidR="00866C09" w:rsidRDefault="00866C09" w:rsidP="00CB4293">
            <w:pPr>
              <w:rPr>
                <w:rFonts w:ascii="Times New Roman" w:hAnsi="Times New Roman" w:cs="Times New Roman"/>
                <w:sz w:val="24"/>
                <w:szCs w:val="24"/>
              </w:rPr>
            </w:pPr>
            <w:bookmarkStart w:id="1" w:name="_Hlk45486712"/>
            <w:r w:rsidRPr="00F54DFE">
              <w:rPr>
                <w:rFonts w:ascii="Times New Roman" w:hAnsi="Times New Roman" w:cs="Times New Roman"/>
                <w:noProof/>
                <w:color w:val="000000" w:themeColor="text1"/>
                <w:sz w:val="24"/>
                <w:szCs w:val="24"/>
              </w:rPr>
              <w:t>Nanocomposite</w:t>
            </w:r>
          </w:p>
        </w:tc>
        <w:tc>
          <w:tcPr>
            <w:tcW w:w="1323" w:type="dxa"/>
          </w:tcPr>
          <w:p w14:paraId="615B3F45" w14:textId="77777777" w:rsidR="00866C09" w:rsidRDefault="00866C09" w:rsidP="00CB42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54DFE">
              <w:rPr>
                <w:rFonts w:ascii="Times New Roman" w:hAnsi="Times New Roman" w:cs="Times New Roman"/>
                <w:noProof/>
                <w:color w:val="000000" w:themeColor="text1"/>
                <w:sz w:val="24"/>
                <w:szCs w:val="24"/>
              </w:rPr>
              <w:t>Dye</w:t>
            </w:r>
          </w:p>
        </w:tc>
        <w:tc>
          <w:tcPr>
            <w:tcW w:w="1210" w:type="dxa"/>
          </w:tcPr>
          <w:p w14:paraId="04973747" w14:textId="77777777" w:rsidR="00866C09" w:rsidRDefault="00866C09" w:rsidP="00CB42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54DFE">
              <w:rPr>
                <w:rFonts w:ascii="Times New Roman" w:hAnsi="Times New Roman" w:cs="Times New Roman"/>
                <w:noProof/>
                <w:color w:val="000000" w:themeColor="text1"/>
                <w:sz w:val="24"/>
                <w:szCs w:val="24"/>
              </w:rPr>
              <w:t>Deg.Time     Deg.( %)</w:t>
            </w:r>
          </w:p>
        </w:tc>
        <w:tc>
          <w:tcPr>
            <w:tcW w:w="1449" w:type="dxa"/>
          </w:tcPr>
          <w:p w14:paraId="38303FE9" w14:textId="77777777" w:rsidR="00866C09" w:rsidRDefault="00866C09" w:rsidP="00CB42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54DFE">
              <w:rPr>
                <w:rFonts w:ascii="Times New Roman" w:hAnsi="Times New Roman" w:cs="Times New Roman"/>
                <w:noProof/>
                <w:color w:val="000000" w:themeColor="text1"/>
                <w:sz w:val="24"/>
                <w:szCs w:val="24"/>
              </w:rPr>
              <w:t>Light sour</w:t>
            </w:r>
            <w:r>
              <w:rPr>
                <w:rFonts w:ascii="Times New Roman" w:hAnsi="Times New Roman" w:cs="Times New Roman"/>
                <w:noProof/>
                <w:color w:val="000000" w:themeColor="text1"/>
                <w:sz w:val="24"/>
                <w:szCs w:val="24"/>
              </w:rPr>
              <w:t>c</w:t>
            </w:r>
            <w:r w:rsidRPr="00F54DFE">
              <w:rPr>
                <w:rFonts w:ascii="Times New Roman" w:hAnsi="Times New Roman" w:cs="Times New Roman"/>
                <w:noProof/>
                <w:color w:val="000000" w:themeColor="text1"/>
                <w:sz w:val="24"/>
                <w:szCs w:val="24"/>
              </w:rPr>
              <w:t>e</w:t>
            </w:r>
          </w:p>
        </w:tc>
        <w:tc>
          <w:tcPr>
            <w:tcW w:w="1985" w:type="dxa"/>
          </w:tcPr>
          <w:p w14:paraId="2E10B26D" w14:textId="77777777" w:rsidR="00866C09" w:rsidRDefault="00866C09" w:rsidP="00CB42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54DFE">
              <w:rPr>
                <w:rFonts w:ascii="Times New Roman" w:hAnsi="Times New Roman" w:cs="Times New Roman"/>
                <w:noProof/>
                <w:color w:val="000000" w:themeColor="text1"/>
                <w:sz w:val="24"/>
                <w:szCs w:val="24"/>
              </w:rPr>
              <w:t>(mg)Cat / (mg/L)Dye,  mlDye</w:t>
            </w:r>
          </w:p>
        </w:tc>
        <w:tc>
          <w:tcPr>
            <w:tcW w:w="936" w:type="dxa"/>
          </w:tcPr>
          <w:p w14:paraId="5199BED6" w14:textId="77777777" w:rsidR="00866C09" w:rsidRPr="00F54DFE" w:rsidRDefault="00866C09" w:rsidP="00CB429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color w:val="000000" w:themeColor="text1"/>
                <w:sz w:val="24"/>
                <w:szCs w:val="24"/>
              </w:rPr>
            </w:pPr>
            <w:r w:rsidRPr="00F54DFE">
              <w:rPr>
                <w:rFonts w:ascii="Times New Roman" w:hAnsi="Times New Roman" w:cs="Times New Roman"/>
                <w:noProof/>
                <w:color w:val="000000" w:themeColor="text1"/>
                <w:sz w:val="24"/>
                <w:szCs w:val="24"/>
              </w:rPr>
              <w:t>Ref</w:t>
            </w:r>
          </w:p>
          <w:p w14:paraId="123AFD46" w14:textId="77777777" w:rsidR="00866C09" w:rsidRDefault="00866C09" w:rsidP="00CB429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66C09" w14:paraId="6BF2B9D4" w14:textId="77777777" w:rsidTr="00D47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3" w:type="dxa"/>
          </w:tcPr>
          <w:p w14:paraId="5A603B37" w14:textId="16E67DCE" w:rsidR="00866C09" w:rsidRPr="00155EE9" w:rsidRDefault="00866C09" w:rsidP="00CB4293">
            <w:pPr>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3DMoS</w:t>
            </w:r>
            <w:r w:rsidRPr="00EC5460">
              <w:rPr>
                <w:rFonts w:ascii="Times New Roman" w:hAnsi="Times New Roman" w:cs="Times New Roman"/>
                <w:noProof/>
                <w:color w:val="000000" w:themeColor="text1"/>
                <w:sz w:val="24"/>
                <w:szCs w:val="24"/>
                <w:vertAlign w:val="subscript"/>
              </w:rPr>
              <w:t>2</w:t>
            </w:r>
            <w:r w:rsidRPr="0036738D">
              <w:rPr>
                <w:rFonts w:ascii="Times New Roman" w:hAnsi="Times New Roman" w:cs="Times New Roman"/>
                <w:noProof/>
                <w:color w:val="000000" w:themeColor="text1"/>
                <w:sz w:val="24"/>
                <w:szCs w:val="24"/>
              </w:rPr>
              <w:t>@TiO</w:t>
            </w:r>
            <w:r w:rsidRPr="00EC5460">
              <w:rPr>
                <w:rFonts w:ascii="Times New Roman" w:hAnsi="Times New Roman" w:cs="Times New Roman"/>
                <w:noProof/>
                <w:color w:val="000000" w:themeColor="text1"/>
                <w:sz w:val="24"/>
                <w:szCs w:val="24"/>
                <w:vertAlign w:val="subscript"/>
              </w:rPr>
              <w:t>2</w:t>
            </w:r>
            <w:r w:rsidR="00155EE9">
              <w:rPr>
                <w:rFonts w:ascii="Times New Roman" w:hAnsi="Times New Roman" w:cs="Times New Roman"/>
                <w:noProof/>
                <w:color w:val="000000" w:themeColor="text1"/>
                <w:sz w:val="24"/>
                <w:szCs w:val="24"/>
                <w:vertAlign w:val="subscript"/>
              </w:rPr>
              <w:t xml:space="preserve"> </w:t>
            </w:r>
            <w:r w:rsidRPr="0036738D">
              <w:rPr>
                <w:rFonts w:ascii="Times New Roman" w:hAnsi="Times New Roman" w:cs="Times New Roman"/>
                <w:noProof/>
                <w:color w:val="000000" w:themeColor="text1"/>
                <w:sz w:val="24"/>
                <w:szCs w:val="24"/>
              </w:rPr>
              <w:t>@poly</w:t>
            </w:r>
            <w:r w:rsidR="00155EE9">
              <w:rPr>
                <w:rFonts w:ascii="Times New Roman" w:hAnsi="Times New Roman" w:cs="Times New Roman"/>
                <w:noProof/>
                <w:color w:val="000000" w:themeColor="text1"/>
                <w:sz w:val="24"/>
                <w:szCs w:val="24"/>
              </w:rPr>
              <w:t xml:space="preserve">            </w:t>
            </w:r>
            <w:r w:rsidRPr="0036738D">
              <w:rPr>
                <w:rFonts w:ascii="Times New Roman" w:hAnsi="Times New Roman" w:cs="Times New Roman"/>
                <w:noProof/>
                <w:color w:val="000000" w:themeColor="text1"/>
                <w:sz w:val="24"/>
                <w:szCs w:val="24"/>
              </w:rPr>
              <w:t>(methyl methacrylate)</w:t>
            </w:r>
          </w:p>
        </w:tc>
        <w:tc>
          <w:tcPr>
            <w:tcW w:w="1323" w:type="dxa"/>
          </w:tcPr>
          <w:p w14:paraId="38CC99C7" w14:textId="77777777" w:rsidR="00866C09"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6738D">
              <w:rPr>
                <w:rFonts w:ascii="Times New Roman" w:hAnsi="Times New Roman" w:cs="Times New Roman"/>
                <w:noProof/>
                <w:color w:val="000000" w:themeColor="text1"/>
                <w:sz w:val="24"/>
                <w:szCs w:val="24"/>
              </w:rPr>
              <w:t>Methyl Orange (MO)</w:t>
            </w:r>
          </w:p>
        </w:tc>
        <w:tc>
          <w:tcPr>
            <w:tcW w:w="1210" w:type="dxa"/>
          </w:tcPr>
          <w:p w14:paraId="1C34373E" w14:textId="77777777" w:rsidR="00866C09" w:rsidRPr="0036738D"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50 min</w:t>
            </w:r>
          </w:p>
          <w:p w14:paraId="1A381819" w14:textId="77777777" w:rsidR="00866C09"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6738D">
              <w:rPr>
                <w:rFonts w:ascii="Times New Roman" w:hAnsi="Times New Roman" w:cs="Times New Roman"/>
                <w:noProof/>
                <w:color w:val="000000" w:themeColor="text1"/>
                <w:sz w:val="24"/>
                <w:szCs w:val="24"/>
              </w:rPr>
              <w:t>95.7%</w:t>
            </w:r>
          </w:p>
        </w:tc>
        <w:tc>
          <w:tcPr>
            <w:tcW w:w="1449" w:type="dxa"/>
          </w:tcPr>
          <w:p w14:paraId="75013100" w14:textId="77777777" w:rsidR="00866C09"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6738D">
              <w:rPr>
                <w:rFonts w:ascii="Times New Roman" w:hAnsi="Times New Roman" w:cs="Times New Roman"/>
                <w:noProof/>
                <w:color w:val="000000" w:themeColor="text1"/>
                <w:sz w:val="24"/>
                <w:szCs w:val="24"/>
              </w:rPr>
              <w:t xml:space="preserve">UV Light  </w:t>
            </w:r>
          </w:p>
        </w:tc>
        <w:tc>
          <w:tcPr>
            <w:tcW w:w="1985" w:type="dxa"/>
          </w:tcPr>
          <w:p w14:paraId="49C1B680" w14:textId="77777777" w:rsidR="00866C09"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6738D">
              <w:rPr>
                <w:rFonts w:ascii="Times New Roman" w:hAnsi="Times New Roman" w:cs="Times New Roman"/>
                <w:noProof/>
                <w:color w:val="000000" w:themeColor="text1"/>
                <w:sz w:val="24"/>
                <w:szCs w:val="24"/>
              </w:rPr>
              <w:t xml:space="preserve">100mg/10(mg/L), </w:t>
            </w:r>
            <w:r>
              <w:rPr>
                <w:rFonts w:ascii="Times New Roman" w:hAnsi="Times New Roman" w:cs="Times New Roman"/>
                <w:noProof/>
                <w:color w:val="000000" w:themeColor="text1"/>
                <w:sz w:val="24"/>
                <w:szCs w:val="24"/>
              </w:rPr>
              <w:t xml:space="preserve">   </w:t>
            </w:r>
            <w:r w:rsidRPr="0036738D">
              <w:rPr>
                <w:rFonts w:ascii="Times New Roman" w:hAnsi="Times New Roman" w:cs="Times New Roman"/>
                <w:noProof/>
                <w:color w:val="000000" w:themeColor="text1"/>
                <w:sz w:val="24"/>
                <w:szCs w:val="24"/>
              </w:rPr>
              <w:t xml:space="preserve">100 ml  </w:t>
            </w:r>
          </w:p>
        </w:tc>
        <w:tc>
          <w:tcPr>
            <w:tcW w:w="936" w:type="dxa"/>
          </w:tcPr>
          <w:p w14:paraId="27831CC0" w14:textId="77777777" w:rsidR="00866C09" w:rsidRPr="00325A16" w:rsidRDefault="00866C09" w:rsidP="00CB42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325A16">
              <w:rPr>
                <w:rFonts w:ascii="Times New Roman" w:hAnsi="Times New Roman" w:cs="Times New Roman"/>
                <w:sz w:val="28"/>
                <w:szCs w:val="28"/>
              </w:rPr>
              <w:fldChar w:fldCharType="begin" w:fldLock="1"/>
            </w:r>
            <w:r w:rsidRPr="00325A16">
              <w:rPr>
                <w:rFonts w:ascii="Times New Roman" w:hAnsi="Times New Roman" w:cs="Times New Roman"/>
                <w:sz w:val="28"/>
                <w:szCs w:val="28"/>
              </w:rPr>
              <w:instrText>ADDIN CSL_CITATION {"citationItems":[{"id":"ITEM-1","itemData":{"DOI":"10.1016/j.jcis.2019.09.074","ISSN":"10957103","abstract":"Formation of heterostructure and nanostructure is promising approach to improving the photocatalytic activity of TiO2 based photocatalysts. In this work, MoS2@TiO2@poly(methyl methacrylate) (PMMA) was prepared by freeze drying of hydrothermally treated electrospun PMMA nanofibers containing titanium n-butoxide and MoS2 nanosheets. As-prepared nanocomposite revealed a 3D nanofiber network structure with high specific surface (83.6 m2/g), in which MoS2 nanosheets loaded with TiO2 nanoparticles were distributed on the surface of PMMA fibers. MoS2@TiO2@PMMA showed better photocatalytic performance than MoS2@PMMA, TiO2@PMMA, MoS2@TiO2 and MoS2@P25@PMMA towards the photodegradation of methyl orange (MO) under UV illumination. Typically, MoS2@TiO2@PMMA (100 mg) could degrade MO (10 mg/L, 100 mL) completely in 40 min under UV irradiation, revealing good photocatalytic activity. Moreover, the nanocomposite could be facilely recovered by filtration, and maintain almost the same photocatalytic activity after cycling tests for ten times, indicating excellent stability and recyclability. The enhanced photocatalytic performance of the nanocomposite might relate to the heterostructure between MoS2 and TiO2 to suppress the recombination of photo-induced charge, and the 3D hierarchical nanoweb structure to afford large specific surface area and high density of active sites.","author":[{"dropping-particle":"","family":"Li","given":"Yang","non-dropping-particle":"","parse-names":false,"suffix":""},{"dropping-particle":"","family":"Wang","given":"Zhao","non-dropping-particle":"","parse-names":false,"suffix":""},{"dropping-particle":"","family":"Zhao","given":"Hujie","non-dropping-particle":"","parse-names":false,"suffix":""},{"dropping-particle":"","family":"Huang","given":"Xiaojun","non-dropping-particle":"","parse-names":false,"suffix":""},{"dropping-particle":"","family":"Yang","given":"Mujie","non-dropping-particle":"","parse-names":false,"suffix":""}],"container-title":"Journal of Colloid and Interface Science","id":"ITEM-1","issued":{"date-parts":[["2019"]]},"page":"709-721","title":"3D MoS2@TiO2@poly(methyl methacrylate) nanocomposite with enhanced photocatalytic activity","type":"article-journal","volume":"557"},"uris":["http://www.mendeley.com/documents/?uuid=b71da9a5-e41a-4ead-9100-738400fb55ec"]}],"mendeley":{"formattedCitation":"&lt;sup&gt;25&lt;/sup&gt;","plainTextFormattedCitation":"25","previouslyFormattedCitation":"&lt;sup&gt;25&lt;/sup&gt;"},"properties":{"noteIndex":0},"schema":"https://github.com/citation-style-language/schema/raw/master/csl-citation.json"}</w:instrText>
            </w:r>
            <w:r w:rsidRPr="00325A16">
              <w:rPr>
                <w:rFonts w:ascii="Times New Roman" w:hAnsi="Times New Roman" w:cs="Times New Roman"/>
                <w:sz w:val="28"/>
                <w:szCs w:val="28"/>
              </w:rPr>
              <w:fldChar w:fldCharType="separate"/>
            </w:r>
            <w:r w:rsidRPr="00325A16">
              <w:rPr>
                <w:rFonts w:ascii="Times New Roman" w:hAnsi="Times New Roman" w:cs="Times New Roman"/>
                <w:noProof/>
                <w:sz w:val="28"/>
                <w:szCs w:val="28"/>
                <w:vertAlign w:val="superscript"/>
              </w:rPr>
              <w:t>25</w:t>
            </w:r>
            <w:r w:rsidRPr="00325A16">
              <w:rPr>
                <w:rFonts w:ascii="Times New Roman" w:hAnsi="Times New Roman" w:cs="Times New Roman"/>
                <w:sz w:val="28"/>
                <w:szCs w:val="28"/>
              </w:rPr>
              <w:fldChar w:fldCharType="end"/>
            </w:r>
          </w:p>
        </w:tc>
      </w:tr>
      <w:tr w:rsidR="00866C09" w14:paraId="3B7E9D07" w14:textId="77777777" w:rsidTr="00D47B3A">
        <w:tc>
          <w:tcPr>
            <w:cnfStyle w:val="001000000000" w:firstRow="0" w:lastRow="0" w:firstColumn="1" w:lastColumn="0" w:oddVBand="0" w:evenVBand="0" w:oddHBand="0" w:evenHBand="0" w:firstRowFirstColumn="0" w:firstRowLastColumn="0" w:lastRowFirstColumn="0" w:lastRowLastColumn="0"/>
            <w:tcW w:w="2363" w:type="dxa"/>
          </w:tcPr>
          <w:p w14:paraId="59CFF02D" w14:textId="77777777" w:rsidR="00866C09" w:rsidRPr="00F54DFE" w:rsidRDefault="00866C09" w:rsidP="00CB4293">
            <w:pPr>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MoS</w:t>
            </w:r>
            <w:r w:rsidRPr="00EC5460">
              <w:rPr>
                <w:rFonts w:ascii="Times New Roman" w:hAnsi="Times New Roman" w:cs="Times New Roman"/>
                <w:noProof/>
                <w:color w:val="000000" w:themeColor="text1"/>
                <w:sz w:val="24"/>
                <w:szCs w:val="24"/>
                <w:vertAlign w:val="subscript"/>
              </w:rPr>
              <w:t xml:space="preserve">2 </w:t>
            </w:r>
            <w:r w:rsidRPr="0036738D">
              <w:rPr>
                <w:rFonts w:ascii="Times New Roman" w:hAnsi="Times New Roman" w:cs="Times New Roman"/>
                <w:noProof/>
                <w:color w:val="000000" w:themeColor="text1"/>
                <w:sz w:val="24"/>
                <w:szCs w:val="24"/>
              </w:rPr>
              <w:t>titania nanoheterojunctions</w:t>
            </w:r>
          </w:p>
        </w:tc>
        <w:tc>
          <w:tcPr>
            <w:tcW w:w="1323" w:type="dxa"/>
          </w:tcPr>
          <w:p w14:paraId="193DD96C"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Methylene Blue(MB)</w:t>
            </w:r>
          </w:p>
        </w:tc>
        <w:tc>
          <w:tcPr>
            <w:tcW w:w="1210" w:type="dxa"/>
          </w:tcPr>
          <w:p w14:paraId="74CACD5D" w14:textId="77777777" w:rsidR="00866C09" w:rsidRPr="0036738D"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100 min</w:t>
            </w:r>
          </w:p>
          <w:p w14:paraId="23354D6A"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90%</w:t>
            </w:r>
          </w:p>
        </w:tc>
        <w:tc>
          <w:tcPr>
            <w:tcW w:w="1449" w:type="dxa"/>
          </w:tcPr>
          <w:p w14:paraId="4EE7B340" w14:textId="77777777" w:rsidR="00866C09" w:rsidRPr="0036738D"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20 W</w:t>
            </w:r>
          </w:p>
          <w:p w14:paraId="29D46CA0"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tungsten halogen lamp</w:t>
            </w:r>
          </w:p>
        </w:tc>
        <w:tc>
          <w:tcPr>
            <w:tcW w:w="1985" w:type="dxa"/>
          </w:tcPr>
          <w:p w14:paraId="55580FD0"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10mg/10(mg/L),</w:t>
            </w:r>
            <w:r>
              <w:rPr>
                <w:rFonts w:ascii="Times New Roman" w:hAnsi="Times New Roman" w:cs="Times New Roman"/>
                <w:noProof/>
                <w:color w:val="000000" w:themeColor="text1"/>
                <w:sz w:val="24"/>
                <w:szCs w:val="24"/>
              </w:rPr>
              <w:t xml:space="preserve"> </w:t>
            </w:r>
            <w:r w:rsidRPr="0036738D">
              <w:rPr>
                <w:rFonts w:ascii="Times New Roman" w:hAnsi="Times New Roman" w:cs="Times New Roman"/>
                <w:noProof/>
                <w:color w:val="000000" w:themeColor="text1"/>
                <w:sz w:val="24"/>
                <w:szCs w:val="24"/>
              </w:rPr>
              <w:t>100ml</w:t>
            </w:r>
          </w:p>
        </w:tc>
        <w:tc>
          <w:tcPr>
            <w:tcW w:w="936" w:type="dxa"/>
          </w:tcPr>
          <w:p w14:paraId="2E6388AA" w14:textId="77777777" w:rsidR="00866C09" w:rsidRPr="00325A16" w:rsidRDefault="00866C09" w:rsidP="00CB42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8"/>
                <w:szCs w:val="28"/>
              </w:rPr>
            </w:pPr>
            <w:r w:rsidRPr="00325A16">
              <w:rPr>
                <w:rFonts w:ascii="Times New Roman" w:hAnsi="Times New Roman" w:cs="Times New Roman"/>
                <w:noProof/>
                <w:color w:val="000000" w:themeColor="text1"/>
                <w:sz w:val="28"/>
                <w:szCs w:val="28"/>
              </w:rPr>
              <w:fldChar w:fldCharType="begin" w:fldLock="1"/>
            </w:r>
            <w:r w:rsidRPr="00325A16">
              <w:rPr>
                <w:rFonts w:ascii="Times New Roman" w:hAnsi="Times New Roman" w:cs="Times New Roman"/>
                <w:noProof/>
                <w:color w:val="000000" w:themeColor="text1"/>
                <w:sz w:val="28"/>
                <w:szCs w:val="28"/>
              </w:rPr>
              <w:instrText>ADDIN CSL_CITATION {"citationItems":[{"id":"ITEM-1","itemData":{"DOI":"10.1039/c4dt03035d","ISBN":"8621543451","ISSN":"14779234","abstract":"Two types of molybdenum disulfide (MoS2) titania nanoheterojunctions with different morphologies were synthesized via two different approaches. They were facile and additive-free hydrothermal processes, which resulted in a high material productivity and controllable morphologies. Both the synthesis and their growth mechanisms are discussed in this paper. The field emission properties of MoS2 titania nanoheterojunctions were investigated in this research. The experimental data indicated that the MoS2@TiO2 heterojunctions had an excellent field emission performance with a turn-on field of 2.2 V μm-1 and threshold field of 3.6 V μm-1 on Si substrate because of the large quantities of sharp edges. Furthermore, because the p-n heterojunctions were formed, the photocatalytic activities of both composites were evaluated by monitoring the photodegradation of methylene blue. The results showed that the TiO2@MoS2 heterojunctions had better photocatalytic properties with 90% degradation within 100 minutes. The morphological differences generated from different synthetic approaches made a huge impact on the composites' properties. This journal is","author":[{"dropping-particle":"","family":"Fu","given":"Hao","non-dropping-particle":"","parse-names":false,"suffix":""},{"dropping-particle":"","family":"Yu","given":"Ke","non-dropping-particle":"","parse-names":false,"suffix":""},{"dropping-particle":"","family":"Li","given":"Honglin","non-dropping-particle":"","parse-names":false,"suffix":""},{"dropping-particle":"","family":"Li","given":"Jinzhu","non-dropping-particle":"","parse-names":false,"suffix":""},{"dropping-particle":"","family":"Guo","given":"Bangjun","non-dropping-particle":"","parse-names":false,"suffix":""},{"dropping-particle":"","family":"Tan","given":"Yinghua","non-dropping-particle":"","parse-names":false,"suffix":""},{"dropping-particle":"","family":"Song","given":"Changqing","non-dropping-particle":"","parse-names":false,"suffix":""},{"dropping-particle":"","family":"Zhu","given":"Ziqiang","non-dropping-particle":"","parse-names":false,"suffix":""}],"container-title":"Dalton Transactions","id":"ITEM-1","issue":"4","issued":{"date-parts":[["2015"]]},"page":"1664-1672","publisher":"Royal Society of Chemistry","title":"Enhanced field emission and photocatalytic performance of MoS2 titania nanoheterojunctions via two synthetic approaches","type":"article-journal","volume":"44"},"uris":["http://www.mendeley.com/documents/?uuid=5c0818f0-bb0a-48ff-9f07-1a3a3fbf01d8"]}],"mendeley":{"formattedCitation":"&lt;sup&gt;30&lt;/sup&gt;","plainTextFormattedCitation":"30","previouslyFormattedCitation":"&lt;sup&gt;30&lt;/sup&gt;"},"properties":{"noteIndex":0},"schema":"https://github.com/citation-style-language/schema/raw/master/csl-citation.json"}</w:instrText>
            </w:r>
            <w:r w:rsidRPr="00325A16">
              <w:rPr>
                <w:rFonts w:ascii="Times New Roman" w:hAnsi="Times New Roman" w:cs="Times New Roman"/>
                <w:noProof/>
                <w:color w:val="000000" w:themeColor="text1"/>
                <w:sz w:val="28"/>
                <w:szCs w:val="28"/>
              </w:rPr>
              <w:fldChar w:fldCharType="separate"/>
            </w:r>
            <w:r w:rsidRPr="00325A16">
              <w:rPr>
                <w:rFonts w:ascii="Times New Roman" w:hAnsi="Times New Roman" w:cs="Times New Roman"/>
                <w:noProof/>
                <w:color w:val="000000" w:themeColor="text1"/>
                <w:sz w:val="28"/>
                <w:szCs w:val="28"/>
                <w:vertAlign w:val="superscript"/>
              </w:rPr>
              <w:t>30</w:t>
            </w:r>
            <w:r w:rsidRPr="00325A16">
              <w:rPr>
                <w:rFonts w:ascii="Times New Roman" w:hAnsi="Times New Roman" w:cs="Times New Roman"/>
                <w:noProof/>
                <w:color w:val="000000" w:themeColor="text1"/>
                <w:sz w:val="28"/>
                <w:szCs w:val="28"/>
              </w:rPr>
              <w:fldChar w:fldCharType="end"/>
            </w:r>
          </w:p>
        </w:tc>
      </w:tr>
      <w:tr w:rsidR="00866C09" w14:paraId="322D7A01" w14:textId="77777777" w:rsidTr="00D47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3" w:type="dxa"/>
          </w:tcPr>
          <w:p w14:paraId="4B035427" w14:textId="77777777" w:rsidR="00DB4DBA" w:rsidRDefault="00866C09" w:rsidP="00CB4293">
            <w:pPr>
              <w:rPr>
                <w:rFonts w:ascii="Times New Roman" w:hAnsi="Times New Roman" w:cs="Times New Roman"/>
                <w:b w:val="0"/>
                <w:bCs w:val="0"/>
                <w:color w:val="000000" w:themeColor="text1"/>
                <w:sz w:val="24"/>
                <w:szCs w:val="24"/>
                <w:vertAlign w:val="subscript"/>
              </w:rPr>
            </w:pPr>
            <w:r w:rsidRPr="002F596D">
              <w:rPr>
                <w:rFonts w:ascii="Times New Roman" w:hAnsi="Times New Roman" w:cs="Times New Roman"/>
                <w:color w:val="000000" w:themeColor="text1"/>
                <w:sz w:val="24"/>
                <w:szCs w:val="24"/>
              </w:rPr>
              <w:t>TiO</w:t>
            </w:r>
            <w:r w:rsidRPr="00EC5460">
              <w:rPr>
                <w:rFonts w:ascii="Times New Roman" w:hAnsi="Times New Roman" w:cs="Times New Roman"/>
                <w:color w:val="000000" w:themeColor="text1"/>
                <w:sz w:val="24"/>
                <w:szCs w:val="24"/>
                <w:vertAlign w:val="subscript"/>
              </w:rPr>
              <w:t>2</w:t>
            </w:r>
            <w:r w:rsidRPr="002F596D">
              <w:rPr>
                <w:rFonts w:ascii="Times New Roman" w:hAnsi="Times New Roman" w:cs="Times New Roman"/>
                <w:color w:val="000000" w:themeColor="text1"/>
                <w:sz w:val="24"/>
                <w:szCs w:val="24"/>
              </w:rPr>
              <w:t>/MoS</w:t>
            </w:r>
            <w:r w:rsidRPr="00EC5460">
              <w:rPr>
                <w:rFonts w:ascii="Times New Roman" w:hAnsi="Times New Roman" w:cs="Times New Roman"/>
                <w:color w:val="000000" w:themeColor="text1"/>
                <w:sz w:val="24"/>
                <w:szCs w:val="24"/>
                <w:vertAlign w:val="subscript"/>
              </w:rPr>
              <w:t>2</w:t>
            </w:r>
          </w:p>
          <w:p w14:paraId="035AE306" w14:textId="41C55965" w:rsidR="00866C09" w:rsidRPr="00F54DFE" w:rsidRDefault="00866C09" w:rsidP="00CB4293">
            <w:pPr>
              <w:rPr>
                <w:rFonts w:ascii="Times New Roman" w:hAnsi="Times New Roman" w:cs="Times New Roman"/>
                <w:noProof/>
                <w:color w:val="000000" w:themeColor="text1"/>
                <w:sz w:val="24"/>
                <w:szCs w:val="24"/>
              </w:rPr>
            </w:pPr>
            <w:r w:rsidRPr="002F596D">
              <w:rPr>
                <w:rFonts w:ascii="Times New Roman" w:hAnsi="Times New Roman" w:cs="Times New Roman"/>
                <w:color w:val="000000" w:themeColor="text1"/>
                <w:sz w:val="24"/>
                <w:szCs w:val="24"/>
              </w:rPr>
              <w:t>composite</w:t>
            </w:r>
          </w:p>
        </w:tc>
        <w:tc>
          <w:tcPr>
            <w:tcW w:w="1323" w:type="dxa"/>
          </w:tcPr>
          <w:p w14:paraId="50C4099D"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noProof/>
                <w:color w:val="000000" w:themeColor="text1"/>
                <w:sz w:val="24"/>
                <w:szCs w:val="24"/>
              </w:rPr>
              <w:t>MO</w:t>
            </w:r>
          </w:p>
        </w:tc>
        <w:tc>
          <w:tcPr>
            <w:tcW w:w="1210" w:type="dxa"/>
          </w:tcPr>
          <w:p w14:paraId="0BB19ADD" w14:textId="77777777" w:rsidR="00866C09" w:rsidRPr="0036738D"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6738D">
              <w:rPr>
                <w:rFonts w:ascii="Times New Roman" w:hAnsi="Times New Roman" w:cs="Times New Roman"/>
                <w:sz w:val="24"/>
                <w:szCs w:val="24"/>
              </w:rPr>
              <w:t>10 min</w:t>
            </w:r>
          </w:p>
          <w:p w14:paraId="378EC70F"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sz w:val="24"/>
                <w:szCs w:val="24"/>
              </w:rPr>
              <w:t>97%</w:t>
            </w:r>
          </w:p>
        </w:tc>
        <w:tc>
          <w:tcPr>
            <w:tcW w:w="1449" w:type="dxa"/>
          </w:tcPr>
          <w:p w14:paraId="7B775BD1"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sz w:val="24"/>
                <w:szCs w:val="24"/>
              </w:rPr>
              <w:t>500 W xenon long-arc lamp</w:t>
            </w:r>
          </w:p>
        </w:tc>
        <w:tc>
          <w:tcPr>
            <w:tcW w:w="1985" w:type="dxa"/>
          </w:tcPr>
          <w:p w14:paraId="2D0A6B2C"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sz w:val="24"/>
                <w:szCs w:val="24"/>
              </w:rPr>
              <w:t>400mg/(20mg/L),</w:t>
            </w:r>
            <w:r>
              <w:rPr>
                <w:rFonts w:ascii="Times New Roman" w:hAnsi="Times New Roman" w:cs="Times New Roman"/>
                <w:sz w:val="24"/>
                <w:szCs w:val="24"/>
              </w:rPr>
              <w:t xml:space="preserve"> </w:t>
            </w:r>
            <w:r w:rsidRPr="0036738D">
              <w:rPr>
                <w:rFonts w:ascii="Times New Roman" w:hAnsi="Times New Roman" w:cs="Times New Roman"/>
                <w:sz w:val="24"/>
                <w:szCs w:val="24"/>
              </w:rPr>
              <w:t>100ml</w:t>
            </w:r>
          </w:p>
        </w:tc>
        <w:tc>
          <w:tcPr>
            <w:tcW w:w="936" w:type="dxa"/>
          </w:tcPr>
          <w:p w14:paraId="03BE2F69" w14:textId="77777777" w:rsidR="00866C09" w:rsidRPr="00325A16" w:rsidRDefault="00866C09" w:rsidP="00CB42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8"/>
                <w:szCs w:val="28"/>
              </w:rPr>
            </w:pPr>
            <w:r w:rsidRPr="00325A16">
              <w:rPr>
                <w:rFonts w:ascii="Times New Roman" w:hAnsi="Times New Roman" w:cs="Times New Roman"/>
                <w:noProof/>
                <w:color w:val="000000" w:themeColor="text1"/>
                <w:sz w:val="28"/>
                <w:szCs w:val="28"/>
              </w:rPr>
              <w:fldChar w:fldCharType="begin" w:fldLock="1"/>
            </w:r>
            <w:r w:rsidRPr="00325A16">
              <w:rPr>
                <w:rFonts w:ascii="Times New Roman" w:hAnsi="Times New Roman" w:cs="Times New Roman"/>
                <w:noProof/>
                <w:color w:val="000000" w:themeColor="text1"/>
                <w:sz w:val="28"/>
                <w:szCs w:val="28"/>
              </w:rPr>
              <w:instrText>ADDIN CSL_CITATION {"citationItems":[{"id":"ITEM-1","itemData":{"DOI":"10.1002/cjce.22245","ISSN":"1939019X","abstract":"A novel TiO2/MoS2 composite photocatalyst with high visible-light activity was prepared via a one-step hydrothermal process using titaniumtetrachloride (TiCl4) as a titanium resource and bulk MoS2 as a direct photosensitizer. The photocatalytic degradation of methyl orange (MO) in aqueous suspension was employed to evaluate the visible light activity of the as-prepared composite photocatalyst with a xenon lamp as simulated solar irradiation. The chemical composition, optical properties, morphology, structure, and thermal stability of the composite photocatalysts were characterized using XPS, UV-vis, FS, SEM, XRD, and TGA. The as-prepared photocatalysts exhibited enhanced photocatalytic activity from the experiment on the degradation of methyl orange, compared to the performance of commercial titania (Degussa P25). The degradation rate of MO can reach over 90% in 10min when the molar ratio of molybdenum disulfide (MoS2) to titanium dioxide (TiO2) is 0.8:50 and the mass concentration of the TiO2/MoS2 composite photocatalyst is 400mg/L. In this research, a new fabrication mode of TiO2/MoS2/TiO2 was applied for fabricating new hybridized structures of nano-TiO2/MoS2 by using bulk MoS2 as a direct photosensitizer, which changed the energy levels of the conduction band of MoS2 and strongly promoted interparticle electron transfer. In addition, this hybridization structure was believed to have a synergistic effect in the process of photocatalytic oxidation owing to increasing the degree of charge carrier separation, which effectively reduced recombination and improved the photocatalytic activity of the TiO2/MoS2 composite photocatalyst.","author":[{"dropping-particle":"","family":"Zhang","given":"Weiping","non-dropping-particle":"","parse-names":false,"suffix":""},{"dropping-particle":"","family":"Xiao","given":"Xinyan","non-dropping-particle":"","parse-names":false,"suffix":""},{"dropping-particle":"","family":"Zheng","given":"Lili","non-dropping-particle":"","parse-names":false,"suffix":""},{"dropping-particle":"","family":"Wan","given":"Caixia","non-dropping-particle":"","parse-names":false,"suffix":""}],"container-title":"Canadian Journal of Chemical Engineering","id":"ITEM-1","issue":"9","issued":{"date-parts":[["2015"]]},"page":"1594-1602","title":"Fabrication of TiO2/MoS2 Composite Photocatalyst and Its Photocatalytic Mechanism for Degradation of Methyl Orange under Visible Light","type":"article-journal","volume":"93"},"uris":["http://www.mendeley.com/documents/?uuid=6985e119-fcae-4095-986b-75f81c5f546b"]}],"mendeley":{"formattedCitation":"&lt;sup&gt;57&lt;/sup&gt;","plainTextFormattedCitation":"57","previouslyFormattedCitation":"&lt;sup&gt;57&lt;/sup&gt;"},"properties":{"noteIndex":0},"schema":"https://github.com/citation-style-language/schema/raw/master/csl-citation.json"}</w:instrText>
            </w:r>
            <w:r w:rsidRPr="00325A16">
              <w:rPr>
                <w:rFonts w:ascii="Times New Roman" w:hAnsi="Times New Roman" w:cs="Times New Roman"/>
                <w:noProof/>
                <w:color w:val="000000" w:themeColor="text1"/>
                <w:sz w:val="28"/>
                <w:szCs w:val="28"/>
              </w:rPr>
              <w:fldChar w:fldCharType="separate"/>
            </w:r>
            <w:r w:rsidRPr="00325A16">
              <w:rPr>
                <w:rFonts w:ascii="Times New Roman" w:hAnsi="Times New Roman" w:cs="Times New Roman"/>
                <w:noProof/>
                <w:color w:val="000000" w:themeColor="text1"/>
                <w:sz w:val="28"/>
                <w:szCs w:val="28"/>
                <w:vertAlign w:val="superscript"/>
              </w:rPr>
              <w:t>57</w:t>
            </w:r>
            <w:r w:rsidRPr="00325A16">
              <w:rPr>
                <w:rFonts w:ascii="Times New Roman" w:hAnsi="Times New Roman" w:cs="Times New Roman"/>
                <w:noProof/>
                <w:color w:val="000000" w:themeColor="text1"/>
                <w:sz w:val="28"/>
                <w:szCs w:val="28"/>
              </w:rPr>
              <w:fldChar w:fldCharType="end"/>
            </w:r>
          </w:p>
        </w:tc>
      </w:tr>
      <w:tr w:rsidR="00866C09" w14:paraId="4304358A" w14:textId="77777777" w:rsidTr="00D47B3A">
        <w:tc>
          <w:tcPr>
            <w:cnfStyle w:val="001000000000" w:firstRow="0" w:lastRow="0" w:firstColumn="1" w:lastColumn="0" w:oddVBand="0" w:evenVBand="0" w:oddHBand="0" w:evenHBand="0" w:firstRowFirstColumn="0" w:firstRowLastColumn="0" w:lastRowFirstColumn="0" w:lastRowLastColumn="0"/>
            <w:tcW w:w="2363" w:type="dxa"/>
          </w:tcPr>
          <w:p w14:paraId="15AE4E4F" w14:textId="77777777" w:rsidR="00866C09" w:rsidRPr="00F54DFE" w:rsidRDefault="00866C09" w:rsidP="00CB4293">
            <w:pPr>
              <w:rPr>
                <w:rFonts w:ascii="Times New Roman" w:hAnsi="Times New Roman" w:cs="Times New Roman"/>
                <w:noProof/>
                <w:color w:val="000000" w:themeColor="text1"/>
                <w:sz w:val="24"/>
                <w:szCs w:val="24"/>
              </w:rPr>
            </w:pPr>
            <w:r w:rsidRPr="0036738D">
              <w:rPr>
                <w:rFonts w:ascii="Times New Roman" w:hAnsi="Times New Roman" w:cs="Times New Roman"/>
                <w:color w:val="000000" w:themeColor="text1"/>
                <w:sz w:val="24"/>
                <w:szCs w:val="24"/>
              </w:rPr>
              <w:t>3D MoS</w:t>
            </w:r>
            <w:r w:rsidRPr="00EC5460">
              <w:rPr>
                <w:rFonts w:ascii="Times New Roman" w:hAnsi="Times New Roman" w:cs="Times New Roman"/>
                <w:color w:val="000000" w:themeColor="text1"/>
                <w:sz w:val="24"/>
                <w:szCs w:val="24"/>
                <w:vertAlign w:val="subscript"/>
              </w:rPr>
              <w:t xml:space="preserve">2 </w:t>
            </w:r>
            <w:r w:rsidRPr="0036738D">
              <w:rPr>
                <w:rFonts w:ascii="Times New Roman" w:hAnsi="Times New Roman" w:cs="Times New Roman"/>
                <w:color w:val="000000" w:themeColor="text1"/>
                <w:sz w:val="24"/>
                <w:szCs w:val="24"/>
              </w:rPr>
              <w:t>nanosheet/TiO</w:t>
            </w:r>
            <w:r w:rsidRPr="00EC5460">
              <w:rPr>
                <w:rFonts w:ascii="Times New Roman" w:hAnsi="Times New Roman" w:cs="Times New Roman"/>
                <w:color w:val="000000" w:themeColor="text1"/>
                <w:sz w:val="24"/>
                <w:szCs w:val="24"/>
                <w:vertAlign w:val="subscript"/>
              </w:rPr>
              <w:t xml:space="preserve">2 </w:t>
            </w:r>
            <w:r w:rsidRPr="0036738D">
              <w:rPr>
                <w:rFonts w:ascii="Times New Roman" w:hAnsi="Times New Roman" w:cs="Times New Roman"/>
                <w:color w:val="000000" w:themeColor="text1"/>
                <w:sz w:val="24"/>
                <w:szCs w:val="24"/>
              </w:rPr>
              <w:t>nanofiber heterostructures</w:t>
            </w:r>
          </w:p>
        </w:tc>
        <w:tc>
          <w:tcPr>
            <w:tcW w:w="1323" w:type="dxa"/>
          </w:tcPr>
          <w:p w14:paraId="5AFEED49"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color w:val="000000" w:themeColor="text1"/>
                <w:sz w:val="24"/>
                <w:szCs w:val="24"/>
              </w:rPr>
              <w:t>Rhodamine B</w:t>
            </w:r>
            <w:r>
              <w:rPr>
                <w:rFonts w:ascii="Times New Roman" w:hAnsi="Times New Roman" w:cs="Times New Roman"/>
                <w:color w:val="000000" w:themeColor="text1"/>
                <w:sz w:val="24"/>
                <w:szCs w:val="24"/>
              </w:rPr>
              <w:t>(Rh B)</w:t>
            </w:r>
            <w:r w:rsidRPr="0036738D">
              <w:rPr>
                <w:rFonts w:ascii="Times New Roman" w:hAnsi="Times New Roman" w:cs="Times New Roman"/>
                <w:color w:val="000000" w:themeColor="text1"/>
                <w:sz w:val="24"/>
                <w:szCs w:val="24"/>
              </w:rPr>
              <w:t>, MO</w:t>
            </w:r>
          </w:p>
        </w:tc>
        <w:tc>
          <w:tcPr>
            <w:tcW w:w="1210" w:type="dxa"/>
          </w:tcPr>
          <w:p w14:paraId="00E1F964" w14:textId="77777777" w:rsidR="00866C09" w:rsidRPr="0036738D"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6738D">
              <w:rPr>
                <w:rFonts w:ascii="Times New Roman" w:hAnsi="Times New Roman" w:cs="Times New Roman"/>
                <w:color w:val="000000" w:themeColor="text1"/>
                <w:sz w:val="24"/>
                <w:szCs w:val="24"/>
              </w:rPr>
              <w:t>120 min</w:t>
            </w:r>
          </w:p>
          <w:p w14:paraId="78292C12"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color w:val="000000" w:themeColor="text1"/>
                <w:sz w:val="24"/>
                <w:szCs w:val="24"/>
              </w:rPr>
              <w:t>98.2%, 97.0%</w:t>
            </w:r>
          </w:p>
        </w:tc>
        <w:tc>
          <w:tcPr>
            <w:tcW w:w="1449" w:type="dxa"/>
          </w:tcPr>
          <w:p w14:paraId="5E8C97F6" w14:textId="77777777" w:rsidR="00866C09" w:rsidRPr="0036738D"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6738D">
              <w:rPr>
                <w:rFonts w:ascii="Times New Roman" w:hAnsi="Times New Roman" w:cs="Times New Roman"/>
                <w:color w:val="000000" w:themeColor="text1"/>
                <w:sz w:val="24"/>
                <w:szCs w:val="24"/>
              </w:rPr>
              <w:t>50 W</w:t>
            </w:r>
          </w:p>
          <w:p w14:paraId="52AEB3A0" w14:textId="77777777" w:rsidR="00866C09" w:rsidRPr="0036738D"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6738D">
              <w:rPr>
                <w:rFonts w:ascii="Times New Roman" w:hAnsi="Times New Roman" w:cs="Times New Roman"/>
                <w:color w:val="000000" w:themeColor="text1"/>
                <w:sz w:val="24"/>
                <w:szCs w:val="24"/>
              </w:rPr>
              <w:t>high-pressure</w:t>
            </w:r>
          </w:p>
          <w:p w14:paraId="132DD340"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color w:val="000000" w:themeColor="text1"/>
                <w:sz w:val="24"/>
                <w:szCs w:val="24"/>
              </w:rPr>
              <w:t>mercury lamp</w:t>
            </w:r>
          </w:p>
        </w:tc>
        <w:tc>
          <w:tcPr>
            <w:tcW w:w="1985" w:type="dxa"/>
          </w:tcPr>
          <w:p w14:paraId="600DF4B9"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36738D">
              <w:rPr>
                <w:rFonts w:ascii="Times New Roman" w:hAnsi="Times New Roman" w:cs="Times New Roman"/>
                <w:color w:val="000000" w:themeColor="text1"/>
                <w:sz w:val="24"/>
                <w:szCs w:val="24"/>
              </w:rPr>
              <w:t>10mg/10(mg/L),</w:t>
            </w:r>
            <w:r>
              <w:rPr>
                <w:rFonts w:ascii="Times New Roman" w:hAnsi="Times New Roman" w:cs="Times New Roman"/>
                <w:color w:val="000000" w:themeColor="text1"/>
                <w:sz w:val="24"/>
                <w:szCs w:val="24"/>
              </w:rPr>
              <w:t xml:space="preserve"> </w:t>
            </w:r>
            <w:r w:rsidRPr="0036738D">
              <w:rPr>
                <w:rFonts w:ascii="Times New Roman" w:hAnsi="Times New Roman" w:cs="Times New Roman"/>
                <w:color w:val="000000" w:themeColor="text1"/>
                <w:sz w:val="24"/>
                <w:szCs w:val="24"/>
              </w:rPr>
              <w:t>100ml</w:t>
            </w:r>
          </w:p>
        </w:tc>
        <w:tc>
          <w:tcPr>
            <w:tcW w:w="936" w:type="dxa"/>
          </w:tcPr>
          <w:p w14:paraId="12723912" w14:textId="77777777" w:rsidR="00866C09" w:rsidRPr="00325A16" w:rsidRDefault="00866C09" w:rsidP="00CB42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8"/>
                <w:szCs w:val="28"/>
              </w:rPr>
            </w:pPr>
            <w:r w:rsidRPr="00325A16">
              <w:rPr>
                <w:rFonts w:ascii="Times New Roman" w:hAnsi="Times New Roman" w:cs="Times New Roman"/>
                <w:noProof/>
                <w:color w:val="000000" w:themeColor="text1"/>
                <w:sz w:val="28"/>
                <w:szCs w:val="28"/>
              </w:rPr>
              <w:fldChar w:fldCharType="begin" w:fldLock="1"/>
            </w:r>
            <w:r w:rsidRPr="00325A16">
              <w:rPr>
                <w:rFonts w:ascii="Times New Roman" w:hAnsi="Times New Roman" w:cs="Times New Roman"/>
                <w:noProof/>
                <w:color w:val="000000" w:themeColor="text1"/>
                <w:sz w:val="28"/>
                <w:szCs w:val="28"/>
              </w:rPr>
              <w:instrText>ADDIN CSL_CITATION {"citationItems":[{"id":"ITEM-1","itemData":{"DOI":"10.1016/j.jallcom.2016.05.336","ISSN":"09258388","abstract":"We employed electrospun TiO2 nanofibers (NFs) as a synthetic template to develop three-dimensional (3D) MoS2 nanosheet/TiO2 nanofiber (MoS2/TiO2) heterostructures using a simple hydrothermal method. The prepared 3D MoS2/TiO2 heterostructures exhibited a higher performance in photocatalytic degradation of the dye molecules (rhodamine B and methyl orange) than pure TiO2 NFs under UV light irradiation. The enhanced photocatalytic activity might be attributed to the formation of heterostructures between TiO2 and MoS2, in which MoS2 not only served as electron trapper to improve the separation of photogenerated electron-hole pairs, but also provided a greater number of active adsorption sites for the photodegradation of pollutants. The 3D heterostructure photocatalysts could be easily recycled by sedimentation due to their nanofibrous network structure. The photocatalytic mechanism of 3D MoS2/TiO2 heterostructures was also proposed.","author":[{"dropping-particle":"","family":"Zhang","given":"Xin","non-dropping-particle":"","parse-names":false,"suffix":""},{"dropping-particle":"","family":"Shao","given":"Changlu","non-dropping-particle":"","parse-names":false,"suffix":""},{"dropping-particle":"","family":"Li","given":"Xinghua","non-dropping-particle":"","parse-names":false,"suffix":""},{"dropping-particle":"","family":"Miao","given":"Fujun","non-dropping-particle":"","parse-names":false,"suffix":""},{"dropping-particle":"","family":"Wang","given":"Kexin","non-dropping-particle":"","parse-names":false,"suffix":""},{"dropping-particle":"","family":"Lu","given":"Na","non-dropping-particle":"","parse-names":false,"suffix":""},{"dropping-particle":"","family":"Liu","given":"Yichun","non-dropping-particle":"","parse-names":false,"suffix":""}],"container-title":"Journal of Alloys and Compounds","id":"ITEM-1","issued":{"date-parts":[["2016"]]},"page":"137-144","title":"3D MoS2 nanosheet/TiO2 nanofiber heterostructures with enhanced photocatalytic activity under UV irradiation","type":"article-journal","volume":"686"},"uris":["http://www.mendeley.com/documents/?uuid=ec2f379f-ec8b-4b83-8fe1-891caff0e71d"]}],"mendeley":{"formattedCitation":"&lt;sup&gt;58&lt;/sup&gt;","plainTextFormattedCitation":"58"},"properties":{"noteIndex":0},"schema":"https://github.com/citation-style-language/schema/raw/master/csl-citation.json"}</w:instrText>
            </w:r>
            <w:r w:rsidRPr="00325A16">
              <w:rPr>
                <w:rFonts w:ascii="Times New Roman" w:hAnsi="Times New Roman" w:cs="Times New Roman"/>
                <w:noProof/>
                <w:color w:val="000000" w:themeColor="text1"/>
                <w:sz w:val="28"/>
                <w:szCs w:val="28"/>
              </w:rPr>
              <w:fldChar w:fldCharType="separate"/>
            </w:r>
            <w:r w:rsidRPr="00325A16">
              <w:rPr>
                <w:rFonts w:ascii="Times New Roman" w:hAnsi="Times New Roman" w:cs="Times New Roman"/>
                <w:noProof/>
                <w:color w:val="000000" w:themeColor="text1"/>
                <w:sz w:val="28"/>
                <w:szCs w:val="28"/>
                <w:vertAlign w:val="superscript"/>
              </w:rPr>
              <w:t>58</w:t>
            </w:r>
            <w:r w:rsidRPr="00325A16">
              <w:rPr>
                <w:rFonts w:ascii="Times New Roman" w:hAnsi="Times New Roman" w:cs="Times New Roman"/>
                <w:noProof/>
                <w:color w:val="000000" w:themeColor="text1"/>
                <w:sz w:val="28"/>
                <w:szCs w:val="28"/>
              </w:rPr>
              <w:fldChar w:fldCharType="end"/>
            </w:r>
          </w:p>
        </w:tc>
      </w:tr>
      <w:tr w:rsidR="00866C09" w14:paraId="0F49BF84" w14:textId="77777777" w:rsidTr="00D47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3" w:type="dxa"/>
          </w:tcPr>
          <w:p w14:paraId="1386CC59" w14:textId="77777777" w:rsidR="00866C09" w:rsidRPr="00F54DFE" w:rsidRDefault="00866C09" w:rsidP="00CB4293">
            <w:pPr>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CdS–TiO</w:t>
            </w:r>
            <w:r w:rsidRPr="00F54DFE">
              <w:rPr>
                <w:rFonts w:ascii="Times New Roman" w:hAnsi="Times New Roman" w:cs="Times New Roman"/>
                <w:noProof/>
                <w:color w:val="000000" w:themeColor="text1"/>
                <w:sz w:val="24"/>
                <w:szCs w:val="24"/>
                <w:vertAlign w:val="subscript"/>
              </w:rPr>
              <w:t>2</w:t>
            </w:r>
            <w:r w:rsidRPr="00F54DFE">
              <w:rPr>
                <w:rFonts w:ascii="Times New Roman" w:hAnsi="Times New Roman" w:cs="Times New Roman"/>
                <w:noProof/>
                <w:color w:val="000000" w:themeColor="text1"/>
                <w:sz w:val="24"/>
                <w:szCs w:val="24"/>
              </w:rPr>
              <w:t>–Au</w:t>
            </w:r>
          </w:p>
        </w:tc>
        <w:tc>
          <w:tcPr>
            <w:tcW w:w="1323" w:type="dxa"/>
          </w:tcPr>
          <w:p w14:paraId="355A244F"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MO</w:t>
            </w:r>
          </w:p>
        </w:tc>
        <w:tc>
          <w:tcPr>
            <w:tcW w:w="1210" w:type="dxa"/>
          </w:tcPr>
          <w:p w14:paraId="5E2FCA75"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300 min    98%     </w:t>
            </w:r>
          </w:p>
        </w:tc>
        <w:tc>
          <w:tcPr>
            <w:tcW w:w="1449" w:type="dxa"/>
          </w:tcPr>
          <w:p w14:paraId="6A76C996"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400 W metal halogen lamp  </w:t>
            </w:r>
          </w:p>
        </w:tc>
        <w:tc>
          <w:tcPr>
            <w:tcW w:w="1985" w:type="dxa"/>
          </w:tcPr>
          <w:p w14:paraId="6A206C96"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150 mg/10(mg/L), </w:t>
            </w:r>
            <w:r>
              <w:rPr>
                <w:rFonts w:ascii="Times New Roman" w:hAnsi="Times New Roman" w:cs="Times New Roman"/>
                <w:noProof/>
                <w:color w:val="000000" w:themeColor="text1"/>
                <w:sz w:val="24"/>
                <w:szCs w:val="24"/>
              </w:rPr>
              <w:t xml:space="preserve"> </w:t>
            </w:r>
            <w:r w:rsidRPr="00F54DFE">
              <w:rPr>
                <w:rFonts w:ascii="Times New Roman" w:hAnsi="Times New Roman" w:cs="Times New Roman"/>
                <w:noProof/>
                <w:color w:val="000000" w:themeColor="text1"/>
                <w:sz w:val="24"/>
                <w:szCs w:val="24"/>
              </w:rPr>
              <w:t xml:space="preserve">100 ml  </w:t>
            </w:r>
          </w:p>
        </w:tc>
        <w:tc>
          <w:tcPr>
            <w:tcW w:w="936" w:type="dxa"/>
          </w:tcPr>
          <w:p w14:paraId="78F2A250" w14:textId="77777777" w:rsidR="00866C09" w:rsidRPr="00325A16" w:rsidRDefault="00866C09" w:rsidP="00CB42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noProof/>
                <w:color w:val="000000" w:themeColor="text1"/>
                <w:sz w:val="28"/>
                <w:szCs w:val="28"/>
              </w:rPr>
            </w:pPr>
            <w:r w:rsidRPr="00325A16">
              <w:rPr>
                <w:rFonts w:ascii="Times New Roman" w:hAnsi="Times New Roman" w:cs="Times New Roman"/>
                <w:b/>
                <w:noProof/>
                <w:color w:val="000000" w:themeColor="text1"/>
                <w:sz w:val="28"/>
                <w:szCs w:val="28"/>
              </w:rPr>
              <w:fldChar w:fldCharType="begin" w:fldLock="1"/>
            </w:r>
            <w:r w:rsidRPr="00325A16">
              <w:rPr>
                <w:rFonts w:ascii="Times New Roman" w:hAnsi="Times New Roman" w:cs="Times New Roman"/>
                <w:b/>
                <w:noProof/>
                <w:color w:val="000000" w:themeColor="text1"/>
                <w:sz w:val="28"/>
                <w:szCs w:val="28"/>
              </w:rPr>
              <w:instrText>ADDIN CSL_CITATION {"citationItems":[{"id":"ITEM-1","itemData":{"DOI":"10.1016/j.electacta.2012.08.018","ISSN":"00134686","abstract":"CdS-TiO 2-Au composites were synthesized via microwave-assisted reaction of CdS precursor and chloroaurate solution with TiO 2 suspension using a microwave system. The photocatalytic performance of CdS-TiO 2-Au composites in degradation of methyl orange was investigated. The results show that CdS-TiO 2-Au composites exhibit an enhanced photocatalytic performance with maximum degradation rate of 98% under visible light irradiation as compared with pure TiO 2 (43%) and CdS-TiO 2 (80%) composite due to the increased light absorption intensity and the reduction of electron-hole pair recombination with the introduction of Au. © 2012 Elsevier Ltd. All rights reserved.","author":[{"dropping-particle":"","family":"Lv","given":"Tian","non-dropping-particle":"","parse-names":false,"suffix":""},{"dropping-particle":"","family":"Pan","given":"Likun","non-dropping-particle":"","parse-names":false,"suffix":""},{"dropping-particle":"","family":"Liu","given":"Xinjuan","non-dropping-particle":"","parse-names":false,"suffix":""},{"dropping-particle":"","family":"Sun","given":"Zhuo","non-dropping-particle":"","parse-names":false,"suffix":""}],"container-title":"Electrochimica Acta","id":"ITEM-1","issued":{"date-parts":[["2012"]]},"page":"216-220","publisher":"Elsevier Ltd","title":"Visible-light photocatalytic degradation of methyl orange by CdS-TiO 2-Au composites synthesized via microwave-assisted reaction","type":"article-journal","volume":"83"},"uris":["http://www.mendeley.com/documents/?uuid=bb9c1ce0-4ba5-4016-a25a-7fa88634b912"]}],"mendeley":{"formattedCitation":"&lt;sup&gt;59&lt;/sup&gt;","plainTextFormattedCitation":"59","previouslyFormattedCitation":"&lt;sup&gt;58&lt;/sup&gt;"},"properties":{"noteIndex":0},"schema":"https://github.com/citation-style-language/schema/raw/master/csl-citation.json"}</w:instrText>
            </w:r>
            <w:r w:rsidRPr="00325A16">
              <w:rPr>
                <w:rFonts w:ascii="Times New Roman" w:hAnsi="Times New Roman" w:cs="Times New Roman"/>
                <w:b/>
                <w:noProof/>
                <w:color w:val="000000" w:themeColor="text1"/>
                <w:sz w:val="28"/>
                <w:szCs w:val="28"/>
              </w:rPr>
              <w:fldChar w:fldCharType="separate"/>
            </w:r>
            <w:r w:rsidRPr="00325A16">
              <w:rPr>
                <w:rFonts w:ascii="Times New Roman" w:hAnsi="Times New Roman" w:cs="Times New Roman"/>
                <w:noProof/>
                <w:color w:val="000000" w:themeColor="text1"/>
                <w:sz w:val="28"/>
                <w:szCs w:val="28"/>
                <w:vertAlign w:val="superscript"/>
              </w:rPr>
              <w:t>59</w:t>
            </w:r>
            <w:r w:rsidRPr="00325A16">
              <w:rPr>
                <w:rFonts w:ascii="Times New Roman" w:hAnsi="Times New Roman" w:cs="Times New Roman"/>
                <w:b/>
                <w:noProof/>
                <w:color w:val="000000" w:themeColor="text1"/>
                <w:sz w:val="28"/>
                <w:szCs w:val="28"/>
              </w:rPr>
              <w:fldChar w:fldCharType="end"/>
            </w:r>
          </w:p>
        </w:tc>
      </w:tr>
      <w:tr w:rsidR="00866C09" w14:paraId="27FE7C9E" w14:textId="77777777" w:rsidTr="00D47B3A">
        <w:tc>
          <w:tcPr>
            <w:cnfStyle w:val="001000000000" w:firstRow="0" w:lastRow="0" w:firstColumn="1" w:lastColumn="0" w:oddVBand="0" w:evenVBand="0" w:oddHBand="0" w:evenHBand="0" w:firstRowFirstColumn="0" w:firstRowLastColumn="0" w:lastRowFirstColumn="0" w:lastRowLastColumn="0"/>
            <w:tcW w:w="2363" w:type="dxa"/>
          </w:tcPr>
          <w:p w14:paraId="1B44E686" w14:textId="77777777" w:rsidR="00866C09" w:rsidRPr="00F54DFE" w:rsidRDefault="00866C09" w:rsidP="00CB4293">
            <w:pPr>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1D CdS NWs@TiO</w:t>
            </w:r>
            <w:r w:rsidRPr="00F54DFE">
              <w:rPr>
                <w:rFonts w:ascii="Times New Roman" w:hAnsi="Times New Roman" w:cs="Times New Roman"/>
                <w:noProof/>
                <w:color w:val="000000" w:themeColor="text1"/>
                <w:sz w:val="24"/>
                <w:szCs w:val="24"/>
                <w:vertAlign w:val="subscript"/>
              </w:rPr>
              <w:t>2</w:t>
            </w:r>
            <w:r w:rsidRPr="00F54DFE">
              <w:rPr>
                <w:rFonts w:ascii="Times New Roman" w:hAnsi="Times New Roman" w:cs="Times New Roman"/>
                <w:noProof/>
                <w:color w:val="000000" w:themeColor="text1"/>
                <w:sz w:val="24"/>
                <w:szCs w:val="24"/>
              </w:rPr>
              <w:t xml:space="preserve"> NPs  </w:t>
            </w:r>
          </w:p>
        </w:tc>
        <w:tc>
          <w:tcPr>
            <w:tcW w:w="1323" w:type="dxa"/>
          </w:tcPr>
          <w:p w14:paraId="3D4C65AB"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Mixture of MO Rh B MB</w:t>
            </w:r>
          </w:p>
        </w:tc>
        <w:tc>
          <w:tcPr>
            <w:tcW w:w="1210" w:type="dxa"/>
          </w:tcPr>
          <w:p w14:paraId="36E5136F"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120 sec 120 sec 180 sec  </w:t>
            </w:r>
          </w:p>
          <w:p w14:paraId="0D2759A7"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98.2% 99.2% ~100%</w:t>
            </w:r>
          </w:p>
        </w:tc>
        <w:tc>
          <w:tcPr>
            <w:tcW w:w="1449" w:type="dxa"/>
          </w:tcPr>
          <w:p w14:paraId="39A7045B"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Sunlight</w:t>
            </w:r>
          </w:p>
        </w:tc>
        <w:tc>
          <w:tcPr>
            <w:tcW w:w="1985" w:type="dxa"/>
          </w:tcPr>
          <w:p w14:paraId="575EE2BC"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15 mg/10(mg/L),</w:t>
            </w:r>
            <w:r>
              <w:rPr>
                <w:rFonts w:ascii="Times New Roman" w:hAnsi="Times New Roman" w:cs="Times New Roman"/>
                <w:noProof/>
                <w:color w:val="000000" w:themeColor="text1"/>
                <w:sz w:val="24"/>
                <w:szCs w:val="24"/>
              </w:rPr>
              <w:t xml:space="preserve">      </w:t>
            </w:r>
            <w:r w:rsidRPr="00F54DFE">
              <w:rPr>
                <w:rFonts w:ascii="Times New Roman" w:hAnsi="Times New Roman" w:cs="Times New Roman"/>
                <w:noProof/>
                <w:color w:val="000000" w:themeColor="text1"/>
                <w:sz w:val="24"/>
                <w:szCs w:val="24"/>
              </w:rPr>
              <w:t xml:space="preserve"> 10 ml </w:t>
            </w:r>
          </w:p>
          <w:p w14:paraId="6E2D31AB"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15 mg/10(mg/L) ,</w:t>
            </w:r>
            <w:r>
              <w:rPr>
                <w:rFonts w:ascii="Times New Roman" w:hAnsi="Times New Roman" w:cs="Times New Roman"/>
                <w:noProof/>
                <w:color w:val="000000" w:themeColor="text1"/>
                <w:sz w:val="24"/>
                <w:szCs w:val="24"/>
              </w:rPr>
              <w:t xml:space="preserve">     </w:t>
            </w:r>
            <w:r w:rsidRPr="00F54DFE">
              <w:rPr>
                <w:rFonts w:ascii="Times New Roman" w:hAnsi="Times New Roman" w:cs="Times New Roman"/>
                <w:noProof/>
                <w:color w:val="000000" w:themeColor="text1"/>
                <w:sz w:val="24"/>
                <w:szCs w:val="24"/>
              </w:rPr>
              <w:t xml:space="preserve"> 10 ml </w:t>
            </w:r>
          </w:p>
          <w:p w14:paraId="1D7669C6" w14:textId="50D84561"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15 mg/10(mg/L) , </w:t>
            </w:r>
            <w:r>
              <w:rPr>
                <w:rFonts w:ascii="Times New Roman" w:hAnsi="Times New Roman" w:cs="Times New Roman"/>
                <w:noProof/>
                <w:color w:val="000000" w:themeColor="text1"/>
                <w:sz w:val="24"/>
                <w:szCs w:val="24"/>
              </w:rPr>
              <w:t xml:space="preserve">     </w:t>
            </w:r>
            <w:r w:rsidRPr="00F54DFE">
              <w:rPr>
                <w:rFonts w:ascii="Times New Roman" w:hAnsi="Times New Roman" w:cs="Times New Roman"/>
                <w:noProof/>
                <w:color w:val="000000" w:themeColor="text1"/>
                <w:sz w:val="24"/>
                <w:szCs w:val="24"/>
              </w:rPr>
              <w:t xml:space="preserve">10 ml </w:t>
            </w:r>
          </w:p>
        </w:tc>
        <w:tc>
          <w:tcPr>
            <w:tcW w:w="936" w:type="dxa"/>
          </w:tcPr>
          <w:p w14:paraId="62C483BB" w14:textId="77777777" w:rsidR="00866C09" w:rsidRPr="00325A16" w:rsidRDefault="00866C09" w:rsidP="00CB42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noProof/>
                <w:color w:val="000000" w:themeColor="text1"/>
                <w:sz w:val="28"/>
                <w:szCs w:val="28"/>
              </w:rPr>
            </w:pPr>
            <w:r w:rsidRPr="00325A16">
              <w:rPr>
                <w:rFonts w:ascii="Times New Roman" w:hAnsi="Times New Roman" w:cs="Times New Roman"/>
                <w:noProof/>
                <w:color w:val="000000" w:themeColor="text1"/>
                <w:sz w:val="28"/>
                <w:szCs w:val="28"/>
              </w:rPr>
              <w:fldChar w:fldCharType="begin" w:fldLock="1"/>
            </w:r>
            <w:r w:rsidRPr="00325A16">
              <w:rPr>
                <w:rFonts w:ascii="Times New Roman" w:hAnsi="Times New Roman" w:cs="Times New Roman"/>
                <w:noProof/>
                <w:color w:val="000000" w:themeColor="text1"/>
                <w:sz w:val="28"/>
                <w:szCs w:val="28"/>
              </w:rPr>
              <w:instrText>ADDIN CSL_CITATION {"citationItems":[{"id":"ITEM-1","itemData":{"DOI":"10.1016/j.jcis.2016.06.036","ISSN":"10957103","abstract":"In this study, one-dimensional CdS nanowires@TiO2 nanoparticles core-shell structures (1D CdS NWs@TiO2 NPs) were synthesized by a facile wet chemical-solvothermal method. The different aspects of the properties of CdS NWs@TiO2 NPs were surveyed by using a comprehensive range of characterization techniques including X-ray diffraction (XRD), Fourier transform infrared spectroscopy (FTIR), UV-vis spectroscopy, scanning electron microscopy (SEM), fluorescence spectroscopy, energy dispersive X-ray spectroscopy (EDX), Cyclic Voltammetry (CV) and amperometry. The as-prepared nanostructure was applied as an effective photocatalyst for degradation of methyl orange (MO), methylene blue (MB) and rhodamine B (Rh B) under visible and sunlight irradiation. The results indicated significantly enhanced photocatalytic activity of CdS NWs@TiO2 NPs for degradation of MO, MB and Rh B compared to CdS NWs. The enhanced photocatalytic activity could be attributed to the enhanced sunlight absorbance and the efficient charge separation of the formed heterostructure between CdS NWs and TiO2. The results showed that MO, Rh B and MB were almost completely degraded after 2, 2 and 3 min of exposure to sunlight, respectively; while under visible light irradiation (3 W blue LED lamp) the dyes were decomposed with less half degradation rate. The catalytic activity was retained even after three degradation cycles of organic dyes, demonstrating that the proposed nanocomposite can be effectively used as efficient photocatalyst for removal of environmental pollutions caused by organic dyes under sunlight irradiation and it could be an important addition to the field of wastewater treatment. We hope the present study may open a new window of such 1-D semiconductor nanocomposites to be used as visible light photocatalysts in the promising field of organic dyes degradation.","author":[{"dropping-particle":"","family":"Arabzadeh","given":"Abbas","non-dropping-particle":"","parse-names":false,"suffix":""},{"dropping-particle":"","family":"Salimi","given":"Abdollah","non-dropping-particle":"","parse-names":false,"suffix":""}],"container-title":"Journal of Colloid and Interface Science","id":"ITEM-1","issued":{"date-parts":[["2016"]]},"page":"43-54","title":"One dimensional CdS nanowire@TiO2 nanoparticles core-shell as high performance photocatalyst for fast degradation of dye pollutants under visible and sunlight irradiation","type":"article-journal","volume":"479"},"uris":["http://www.mendeley.com/documents/?uuid=36124db1-b2a1-4d93-af11-04f5ff01f8f0"]}],"mendeley":{"formattedCitation":"&lt;sup&gt;60&lt;/sup&gt;","plainTextFormattedCitation":"60","previouslyFormattedCitation":"&lt;sup&gt;59&lt;/sup&gt;"},"properties":{"noteIndex":0},"schema":"https://github.com/citation-style-language/schema/raw/master/csl-citation.json"}</w:instrText>
            </w:r>
            <w:r w:rsidRPr="00325A16">
              <w:rPr>
                <w:rFonts w:ascii="Times New Roman" w:hAnsi="Times New Roman" w:cs="Times New Roman"/>
                <w:noProof/>
                <w:color w:val="000000" w:themeColor="text1"/>
                <w:sz w:val="28"/>
                <w:szCs w:val="28"/>
              </w:rPr>
              <w:fldChar w:fldCharType="separate"/>
            </w:r>
            <w:r w:rsidRPr="00325A16">
              <w:rPr>
                <w:rFonts w:ascii="Times New Roman" w:hAnsi="Times New Roman" w:cs="Times New Roman"/>
                <w:noProof/>
                <w:color w:val="000000" w:themeColor="text1"/>
                <w:sz w:val="28"/>
                <w:szCs w:val="28"/>
                <w:vertAlign w:val="superscript"/>
              </w:rPr>
              <w:t>60</w:t>
            </w:r>
            <w:r w:rsidRPr="00325A16">
              <w:rPr>
                <w:rFonts w:ascii="Times New Roman" w:hAnsi="Times New Roman" w:cs="Times New Roman"/>
                <w:noProof/>
                <w:color w:val="000000" w:themeColor="text1"/>
                <w:sz w:val="28"/>
                <w:szCs w:val="28"/>
              </w:rPr>
              <w:fldChar w:fldCharType="end"/>
            </w:r>
          </w:p>
        </w:tc>
      </w:tr>
      <w:tr w:rsidR="00866C09" w14:paraId="203DB5A7" w14:textId="77777777" w:rsidTr="00D47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3" w:type="dxa"/>
          </w:tcPr>
          <w:p w14:paraId="68FF9183" w14:textId="77777777" w:rsidR="00866C09" w:rsidRPr="00F54DFE" w:rsidRDefault="00866C09" w:rsidP="00CB4293">
            <w:pPr>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CdS/TiO</w:t>
            </w:r>
            <w:r w:rsidRPr="00F54DFE">
              <w:rPr>
                <w:rFonts w:ascii="Times New Roman" w:hAnsi="Times New Roman" w:cs="Times New Roman"/>
                <w:noProof/>
                <w:color w:val="000000" w:themeColor="text1"/>
                <w:sz w:val="24"/>
                <w:szCs w:val="24"/>
                <w:vertAlign w:val="subscript"/>
              </w:rPr>
              <w:t>2</w:t>
            </w:r>
            <w:r w:rsidRPr="00F54DFE">
              <w:rPr>
                <w:rFonts w:ascii="Times New Roman" w:hAnsi="Times New Roman" w:cs="Times New Roman"/>
                <w:noProof/>
                <w:color w:val="000000" w:themeColor="text1"/>
                <w:sz w:val="24"/>
                <w:szCs w:val="24"/>
              </w:rPr>
              <w:t xml:space="preserve"> heteronanofibers</w:t>
            </w:r>
          </w:p>
        </w:tc>
        <w:tc>
          <w:tcPr>
            <w:tcW w:w="1323" w:type="dxa"/>
          </w:tcPr>
          <w:p w14:paraId="2F7E3FCF"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MB</w:t>
            </w:r>
          </w:p>
        </w:tc>
        <w:tc>
          <w:tcPr>
            <w:tcW w:w="1210" w:type="dxa"/>
          </w:tcPr>
          <w:p w14:paraId="1962AD49"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170 min 86%</w:t>
            </w:r>
          </w:p>
        </w:tc>
        <w:tc>
          <w:tcPr>
            <w:tcW w:w="1449" w:type="dxa"/>
          </w:tcPr>
          <w:p w14:paraId="799E8F20"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800 W xenon lamp</w:t>
            </w:r>
          </w:p>
        </w:tc>
        <w:tc>
          <w:tcPr>
            <w:tcW w:w="1985" w:type="dxa"/>
          </w:tcPr>
          <w:p w14:paraId="52E5B503"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100 mg/20(mg/L),</w:t>
            </w:r>
            <w:r>
              <w:rPr>
                <w:rFonts w:ascii="Times New Roman" w:hAnsi="Times New Roman" w:cs="Times New Roman"/>
                <w:noProof/>
                <w:color w:val="000000" w:themeColor="text1"/>
                <w:sz w:val="24"/>
                <w:szCs w:val="24"/>
              </w:rPr>
              <w:t xml:space="preserve">   </w:t>
            </w:r>
            <w:r w:rsidRPr="00F54DFE">
              <w:rPr>
                <w:rFonts w:ascii="Times New Roman" w:hAnsi="Times New Roman" w:cs="Times New Roman"/>
                <w:noProof/>
                <w:color w:val="000000" w:themeColor="text1"/>
                <w:sz w:val="24"/>
                <w:szCs w:val="24"/>
              </w:rPr>
              <w:t xml:space="preserve"> 200 ml</w:t>
            </w:r>
          </w:p>
        </w:tc>
        <w:tc>
          <w:tcPr>
            <w:tcW w:w="936" w:type="dxa"/>
          </w:tcPr>
          <w:p w14:paraId="515E0DA1" w14:textId="77777777" w:rsidR="00866C09" w:rsidRPr="00325A16" w:rsidRDefault="00866C09" w:rsidP="00CB42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8"/>
                <w:szCs w:val="28"/>
              </w:rPr>
            </w:pPr>
            <w:r w:rsidRPr="00325A16">
              <w:rPr>
                <w:rFonts w:ascii="Times New Roman" w:hAnsi="Times New Roman" w:cs="Times New Roman"/>
                <w:noProof/>
                <w:color w:val="000000" w:themeColor="text1"/>
                <w:sz w:val="28"/>
                <w:szCs w:val="28"/>
              </w:rPr>
              <w:fldChar w:fldCharType="begin" w:fldLock="1"/>
            </w:r>
            <w:r w:rsidRPr="00325A16">
              <w:rPr>
                <w:rFonts w:ascii="Times New Roman" w:hAnsi="Times New Roman" w:cs="Times New Roman"/>
                <w:noProof/>
                <w:color w:val="000000" w:themeColor="text1"/>
                <w:sz w:val="28"/>
                <w:szCs w:val="28"/>
              </w:rPr>
              <w:instrText>ADDIN CSL_CITATION {"citationItems":[{"id":"ITEM-1","itemData":{"DOI":"10.1016/j.jcis.2015.04.034","ISSN":"10957103","abstract":"In this paper, CdS/TiO2 heteronanofibers have been prepared for the photocatalysis toward organic dyes under visible irradiation. Firstly, the one dimensional (1D) TiO2 porous nanofibers (50-100)nm in diameter and several micrometers in length were synthesized by electrospinning and then CdS nanopaticles (50-100nm in size) successfully grown onto TiO2 fibers to form the heterostructure. These CdS/TiO2 heteronanofibers were adopted as photocatalyst and the photocatalsis processes were analyzed in detail, showing the enhanced visible photodecomposition and good recycle ability. Furthermore, the degradation kinetics was further investigated by varying the amount of CdS. The increase of CdS component may enhance the degradation rate under visible light, but the total degradation efficiency also is affected by the adsorption capacity of catalyst toward the dyes. With the improved visible light degradation performance, these CdS/TiO2 heteronanofibers would be expected to be used in water purification.","author":[{"dropping-particle":"","family":"Li","given":"Xin","non-dropping-particle":"","parse-names":false,"suffix":""},{"dropping-particle":"","family":"Chen","given":"Xiang","non-dropping-particle":"","parse-names":false,"suffix":""},{"dropping-particle":"","family":"Niu","given":"Hao","non-dropping-particle":"","parse-names":false,"suffix":""},{"dropping-particle":"","family":"Han","given":"Xiao","non-dropping-particle":"","parse-names":false,"suffix":""},{"dropping-particle":"","family":"Zhang","given":"Ting","non-dropping-particle":"","parse-names":false,"suffix":""},{"dropping-particle":"","family":"Liu","given":"Jiuyu","non-dropping-particle":"","parse-names":false,"suffix":""},{"dropping-particle":"","family":"Lin","given":"Huiming","non-dropping-particle":"","parse-names":false,"suffix":""},{"dropping-particle":"","family":"Qu","given":"Fengyu","non-dropping-particle":"","parse-names":false,"suffix":""}],"container-title":"Journal of Colloid and Interface Science","id":"ITEM-1","issued":{"date-parts":[["2015"]]},"page":"89-97","publisher":"Elsevier Inc.","title":"The synthesis of CdS/TiO2 hetero-nanofibers with enhanced visible photocatalytic activity","type":"article-journal","volume":"452"},"uris":["http://www.mendeley.com/documents/?uuid=cd8e8a38-1285-4ab2-9be7-2522a2c119d0"]}],"mendeley":{"formattedCitation":"&lt;sup&gt;61&lt;/sup&gt;","plainTextFormattedCitation":"61","previouslyFormattedCitation":"&lt;sup&gt;60&lt;/sup&gt;"},"properties":{"noteIndex":0},"schema":"https://github.com/citation-style-language/schema/raw/master/csl-citation.json"}</w:instrText>
            </w:r>
            <w:r w:rsidRPr="00325A16">
              <w:rPr>
                <w:rFonts w:ascii="Times New Roman" w:hAnsi="Times New Roman" w:cs="Times New Roman"/>
                <w:noProof/>
                <w:color w:val="000000" w:themeColor="text1"/>
                <w:sz w:val="28"/>
                <w:szCs w:val="28"/>
              </w:rPr>
              <w:fldChar w:fldCharType="separate"/>
            </w:r>
            <w:r w:rsidRPr="00325A16">
              <w:rPr>
                <w:rFonts w:ascii="Times New Roman" w:hAnsi="Times New Roman" w:cs="Times New Roman"/>
                <w:noProof/>
                <w:color w:val="000000" w:themeColor="text1"/>
                <w:sz w:val="28"/>
                <w:szCs w:val="28"/>
                <w:vertAlign w:val="superscript"/>
              </w:rPr>
              <w:t>61</w:t>
            </w:r>
            <w:r w:rsidRPr="00325A16">
              <w:rPr>
                <w:rFonts w:ascii="Times New Roman" w:hAnsi="Times New Roman" w:cs="Times New Roman"/>
                <w:noProof/>
                <w:color w:val="000000" w:themeColor="text1"/>
                <w:sz w:val="28"/>
                <w:szCs w:val="28"/>
              </w:rPr>
              <w:fldChar w:fldCharType="end"/>
            </w:r>
          </w:p>
        </w:tc>
      </w:tr>
      <w:tr w:rsidR="00866C09" w14:paraId="4189101E" w14:textId="77777777" w:rsidTr="00D47B3A">
        <w:tc>
          <w:tcPr>
            <w:cnfStyle w:val="001000000000" w:firstRow="0" w:lastRow="0" w:firstColumn="1" w:lastColumn="0" w:oddVBand="0" w:evenVBand="0" w:oddHBand="0" w:evenHBand="0" w:firstRowFirstColumn="0" w:firstRowLastColumn="0" w:lastRowFirstColumn="0" w:lastRowLastColumn="0"/>
            <w:tcW w:w="2363" w:type="dxa"/>
          </w:tcPr>
          <w:p w14:paraId="7A6E8B2D" w14:textId="77777777" w:rsidR="00866C09" w:rsidRPr="00F54DFE" w:rsidRDefault="00866C09" w:rsidP="00CB4293">
            <w:pPr>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lastRenderedPageBreak/>
              <w:t>Co/Ti LDH</w:t>
            </w:r>
          </w:p>
        </w:tc>
        <w:tc>
          <w:tcPr>
            <w:tcW w:w="1323" w:type="dxa"/>
          </w:tcPr>
          <w:p w14:paraId="7DDE306F"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CR</w:t>
            </w:r>
          </w:p>
        </w:tc>
        <w:tc>
          <w:tcPr>
            <w:tcW w:w="1210" w:type="dxa"/>
          </w:tcPr>
          <w:p w14:paraId="4FF51287"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75 min 99.7%</w:t>
            </w:r>
          </w:p>
        </w:tc>
        <w:tc>
          <w:tcPr>
            <w:tcW w:w="1449" w:type="dxa"/>
          </w:tcPr>
          <w:p w14:paraId="07D496CB"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 300 W tungsten lamp </w:t>
            </w:r>
          </w:p>
        </w:tc>
        <w:tc>
          <w:tcPr>
            <w:tcW w:w="1985" w:type="dxa"/>
          </w:tcPr>
          <w:p w14:paraId="01A9A3BF"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15 mg/5(mg/L), </w:t>
            </w:r>
            <w:r>
              <w:rPr>
                <w:rFonts w:ascii="Times New Roman" w:hAnsi="Times New Roman" w:cs="Times New Roman"/>
                <w:noProof/>
                <w:color w:val="000000" w:themeColor="text1"/>
                <w:sz w:val="24"/>
                <w:szCs w:val="24"/>
              </w:rPr>
              <w:t xml:space="preserve">      </w:t>
            </w:r>
            <w:r w:rsidRPr="00F54DFE">
              <w:rPr>
                <w:rFonts w:ascii="Times New Roman" w:hAnsi="Times New Roman" w:cs="Times New Roman"/>
                <w:noProof/>
                <w:color w:val="000000" w:themeColor="text1"/>
                <w:sz w:val="24"/>
                <w:szCs w:val="24"/>
              </w:rPr>
              <w:t>200 ml</w:t>
            </w:r>
          </w:p>
        </w:tc>
        <w:tc>
          <w:tcPr>
            <w:tcW w:w="936" w:type="dxa"/>
          </w:tcPr>
          <w:p w14:paraId="63FB7A20" w14:textId="77777777" w:rsidR="00866C09" w:rsidRPr="00325A16" w:rsidRDefault="00866C09" w:rsidP="00CB42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8"/>
                <w:szCs w:val="28"/>
              </w:rPr>
            </w:pPr>
            <w:r w:rsidRPr="00325A16">
              <w:rPr>
                <w:rFonts w:ascii="Times New Roman" w:hAnsi="Times New Roman" w:cs="Times New Roman"/>
                <w:noProof/>
                <w:color w:val="000000" w:themeColor="text1"/>
                <w:sz w:val="28"/>
                <w:szCs w:val="28"/>
              </w:rPr>
              <w:fldChar w:fldCharType="begin" w:fldLock="1"/>
            </w:r>
            <w:r w:rsidRPr="00325A16">
              <w:rPr>
                <w:rFonts w:ascii="Times New Roman" w:hAnsi="Times New Roman" w:cs="Times New Roman"/>
                <w:noProof/>
                <w:color w:val="000000" w:themeColor="text1"/>
                <w:sz w:val="28"/>
                <w:szCs w:val="28"/>
              </w:rPr>
              <w:instrText>ADDIN CSL_CITATION {"citationItems":[{"id":"ITEM-1","itemData":{"DOI":"10.1039/c5ra19106h","ISSN":"20462069","abstract":"2:1 Co/Ti layered double hydroxide (LDH) was synthesized hydrothermally using commercially available Co(NO3)2·6H2O and TiCl4, on a urea template. The high surface area material (</w:instrText>
            </w:r>
            <w:r w:rsidRPr="00325A16">
              <w:rPr>
                <w:rFonts w:ascii="Cambria Math" w:hAnsi="Cambria Math" w:cs="Cambria Math"/>
                <w:noProof/>
                <w:color w:val="000000" w:themeColor="text1"/>
                <w:sz w:val="28"/>
                <w:szCs w:val="28"/>
              </w:rPr>
              <w:instrText>∼</w:instrText>
            </w:r>
            <w:r w:rsidRPr="00325A16">
              <w:rPr>
                <w:rFonts w:ascii="Times New Roman" w:hAnsi="Times New Roman" w:cs="Times New Roman"/>
                <w:noProof/>
                <w:color w:val="000000" w:themeColor="text1"/>
                <w:sz w:val="28"/>
                <w:szCs w:val="28"/>
              </w:rPr>
              <w:instrText>180 m2 g-1) had a narrow band gap (2.67 eV) and shallow and deep trap defect sites. The layered nanomaterial exhibited remarkable semiconductor properties and demonstrated excellent visible light decolourisation efficiency for the anionic dye Congo Red in aqueous medium. The photocatalytic efficiency of the LDH was better than common commercial materials in use such as ZnO, ZnS, NiO, CoO, TiO2 and Degussa P25. The presence of different surface states of defect sites in the LDH was confirmed by PL, EIS and XPS measurements. XRD, DRS, FT-IR, AFM, TEM, SEM/EDX and TG/DTG analyses yielded information about the structural, morphological properties and thermal stability of the LDH. BET N2 adsorption-desorption measurements at 77 K gave surface area and porosity data for the LDH. The surface charge characteristics of the LDH were evaluated with ξ-potential measurements over a wide pH-range in aqueous medium. The photocatalytic behaviour towards decolourisation of the dye was evaluated depending on the reaction variables of pH, LDH amount, initial dye concentration and effects of quenchers, and variation of molar ratios of Co/Ti LDH. The pseudo-first order model satisfactorily described the degradation kinetics of the anionic dye. The photocatalytic mechanistic pathways of the LDH were explained on the basis of an electron-hole (e--h+) hopping conduction model and also photosensitization of the dye. The maximum catalytic efficiency was observed with 15.0 mg of LDH at pH 4 for the anionic Congo Red dye at a concentration 1 × 10-5 M. The LDH was stable even after the fifth catalytic cycle, indicating its remarkable efficiency in potential decolourisation treatments. The dye degradation products were analysed with GC-MS and a reaction mechanism was proposed for the breakdown of the dye to simple and less toxic components.","author":[{"dropping-particle":"","family":"Roy Chowdhury","given":"Priyadarshi","non-dropping-particle":"","parse-names":false,"suffix":""},{"dropping-particle":"","family":"Bhattacharyya","given":"Krishna G.","non-dropping-particle":"","parse-names":false,"suffix":""}],"container-title":"RSC Advances","id":"ITEM-1","issue":"112","issued":{"date-parts":[["2015"]]},"page":"92189-92206","title":"Synthesis and characterization of Co/Ti layered double hydroxide and its application as a photocatalyst for degradation of aqueous Congo Red","type":"article-journal","volume":"5"},"uris":["http://www.mendeley.com/documents/?uuid=1e1cb7dd-eef8-436c-99a1-3dbe6c82395c"]}],"mendeley":{"formattedCitation":"&lt;sup&gt;62&lt;/sup&gt;","plainTextFormattedCitation":"62","previouslyFormattedCitation":"&lt;sup&gt;61&lt;/sup&gt;"},"properties":{"noteIndex":0},"schema":"https://github.com/citation-style-language/schema/raw/master/csl-citation.json"}</w:instrText>
            </w:r>
            <w:r w:rsidRPr="00325A16">
              <w:rPr>
                <w:rFonts w:ascii="Times New Roman" w:hAnsi="Times New Roman" w:cs="Times New Roman"/>
                <w:noProof/>
                <w:color w:val="000000" w:themeColor="text1"/>
                <w:sz w:val="28"/>
                <w:szCs w:val="28"/>
              </w:rPr>
              <w:fldChar w:fldCharType="separate"/>
            </w:r>
            <w:r w:rsidRPr="00325A16">
              <w:rPr>
                <w:rFonts w:ascii="Times New Roman" w:hAnsi="Times New Roman" w:cs="Times New Roman"/>
                <w:noProof/>
                <w:color w:val="000000" w:themeColor="text1"/>
                <w:sz w:val="28"/>
                <w:szCs w:val="28"/>
                <w:vertAlign w:val="superscript"/>
              </w:rPr>
              <w:t>62</w:t>
            </w:r>
            <w:r w:rsidRPr="00325A16">
              <w:rPr>
                <w:rFonts w:ascii="Times New Roman" w:hAnsi="Times New Roman" w:cs="Times New Roman"/>
                <w:noProof/>
                <w:color w:val="000000" w:themeColor="text1"/>
                <w:sz w:val="28"/>
                <w:szCs w:val="28"/>
              </w:rPr>
              <w:fldChar w:fldCharType="end"/>
            </w:r>
          </w:p>
        </w:tc>
      </w:tr>
      <w:tr w:rsidR="00866C09" w14:paraId="531B7AFC" w14:textId="77777777" w:rsidTr="00D47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3" w:type="dxa"/>
          </w:tcPr>
          <w:p w14:paraId="423C22D1" w14:textId="77777777" w:rsidR="00866C09" w:rsidRPr="00F54DFE" w:rsidRDefault="00866C09" w:rsidP="00CB4293">
            <w:pPr>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ZrO</w:t>
            </w:r>
            <w:r w:rsidRPr="00F54DFE">
              <w:rPr>
                <w:rFonts w:ascii="Times New Roman" w:hAnsi="Times New Roman" w:cs="Times New Roman"/>
                <w:noProof/>
                <w:color w:val="000000" w:themeColor="text1"/>
                <w:sz w:val="24"/>
                <w:szCs w:val="24"/>
                <w:vertAlign w:val="subscript"/>
              </w:rPr>
              <w:t>2</w:t>
            </w:r>
            <w:r w:rsidRPr="00F54DFE">
              <w:rPr>
                <w:rFonts w:ascii="Times New Roman" w:hAnsi="Times New Roman" w:cs="Times New Roman"/>
                <w:noProof/>
                <w:color w:val="000000" w:themeColor="text1"/>
                <w:sz w:val="24"/>
                <w:szCs w:val="24"/>
              </w:rPr>
              <w:t>/TiO</w:t>
            </w:r>
            <w:r w:rsidRPr="00F54DFE">
              <w:rPr>
                <w:rFonts w:ascii="Times New Roman" w:hAnsi="Times New Roman" w:cs="Times New Roman"/>
                <w:noProof/>
                <w:color w:val="000000" w:themeColor="text1"/>
                <w:sz w:val="24"/>
                <w:szCs w:val="24"/>
                <w:vertAlign w:val="subscript"/>
              </w:rPr>
              <w:t>2</w:t>
            </w:r>
          </w:p>
        </w:tc>
        <w:tc>
          <w:tcPr>
            <w:tcW w:w="1323" w:type="dxa"/>
          </w:tcPr>
          <w:p w14:paraId="1810968D"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RhB</w:t>
            </w:r>
          </w:p>
        </w:tc>
        <w:tc>
          <w:tcPr>
            <w:tcW w:w="1210" w:type="dxa"/>
          </w:tcPr>
          <w:p w14:paraId="4F6C64E8"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50min</w:t>
            </w:r>
          </w:p>
          <w:p w14:paraId="0C67EF47"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100%</w:t>
            </w:r>
          </w:p>
        </w:tc>
        <w:tc>
          <w:tcPr>
            <w:tcW w:w="1449" w:type="dxa"/>
          </w:tcPr>
          <w:p w14:paraId="0A5325DA"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UV light                    (18 W, l = 254 nm)</w:t>
            </w:r>
          </w:p>
        </w:tc>
        <w:tc>
          <w:tcPr>
            <w:tcW w:w="1985" w:type="dxa"/>
          </w:tcPr>
          <w:p w14:paraId="32DFD25F" w14:textId="77777777" w:rsidR="00866C09" w:rsidRPr="00F54DFE"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30 mg/10(mg/L), </w:t>
            </w:r>
            <w:r>
              <w:rPr>
                <w:rFonts w:ascii="Times New Roman" w:hAnsi="Times New Roman" w:cs="Times New Roman"/>
                <w:noProof/>
                <w:color w:val="000000" w:themeColor="text1"/>
                <w:sz w:val="24"/>
                <w:szCs w:val="24"/>
              </w:rPr>
              <w:t xml:space="preserve">     </w:t>
            </w:r>
            <w:r w:rsidRPr="00F54DFE">
              <w:rPr>
                <w:rFonts w:ascii="Times New Roman" w:hAnsi="Times New Roman" w:cs="Times New Roman"/>
                <w:noProof/>
                <w:color w:val="000000" w:themeColor="text1"/>
                <w:sz w:val="24"/>
                <w:szCs w:val="24"/>
              </w:rPr>
              <w:t>30 ml</w:t>
            </w:r>
          </w:p>
        </w:tc>
        <w:tc>
          <w:tcPr>
            <w:tcW w:w="936" w:type="dxa"/>
          </w:tcPr>
          <w:p w14:paraId="4F964680" w14:textId="77777777" w:rsidR="00866C09" w:rsidRPr="00427C9B" w:rsidRDefault="00866C09" w:rsidP="00CB429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8"/>
                <w:szCs w:val="28"/>
              </w:rPr>
            </w:pPr>
            <w:r w:rsidRPr="00427C9B">
              <w:rPr>
                <w:rFonts w:ascii="Times New Roman" w:hAnsi="Times New Roman" w:cs="Times New Roman"/>
                <w:noProof/>
                <w:color w:val="000000" w:themeColor="text1"/>
                <w:sz w:val="28"/>
                <w:szCs w:val="28"/>
              </w:rPr>
              <w:fldChar w:fldCharType="begin" w:fldLock="1"/>
            </w:r>
            <w:r>
              <w:rPr>
                <w:rFonts w:ascii="Times New Roman" w:hAnsi="Times New Roman" w:cs="Times New Roman"/>
                <w:noProof/>
                <w:color w:val="000000" w:themeColor="text1"/>
                <w:sz w:val="28"/>
                <w:szCs w:val="28"/>
              </w:rPr>
              <w:instrText>ADDIN CSL_CITATION {"citationItems":[{"id":"ITEM-1","itemData":{"DOI":"10.1039/c0cy00019a","ISSN":"20444753","abstract":"This study attempts to elucidate the selectivity of photo-degradation of Rhodamine B (Rh-B) over zirconia-incorporated TiO2 (ZIT) by UV light, through a comparison of the photocatalytic activities of pure TiO2 (Degussa P25) and ZIT nanoparticles. The incorporated atomic ratio of Zr/Ti in ZIT is chosen at three levels: i.e. Zr/Ti = 68.01% (maximum, denoted as ZIT-1), Zr/Ti = 15.94% (medium, denoted as ZIT-3), and Zr/Ti = 1.88% (minimum, denoted as ZIT-4). The selective photo-degradation of Rh-B over ZIT occurs in two routes. They are N-de-ethylation and de-carboxylation. The photo-degradation N-de-ethylation of Rh-B is generally observed in an anatase-structured titania domain. However, the photo-catalytic de-carboxylation of Rh-B has not been reported for the titania-based photocatalysts. The spectra deconvolution data of solid state FT-IR suggest that the ZrO2-TiO2 matrix is responsible for the photo-catalytic de-carboxylation of Rh-B. The typical photocatalytic rate constants (kcat) of Rh-B over P25 (0.389 min -1), ZIT-1 (0.945 min-1), ZIT-3 (1.755 min-1), and ZIT-4 (1.197 min-1) are in the ratio 0.22:0.51:1.00:0.68. The kcat of ZIT is 2.78 to 4.89 times that of P25. The highest catalytic efficiency is not achieved by the sample having the highest zirconia doping. Based on the experimental data, the optimal incorporation amount of ZrO 2 in ZIT for photo-degradation of Rh-B is Zr/Ti = 15.94%. © 2011 The Royal Society of Chemistry.","author":[{"dropping-particle":"","family":"Ou","given":"Chun Chang","non-dropping-particle":"","parse-names":false,"suffix":""},{"dropping-particle":"","family":"Yang","given":"Chung Sung","non-dropping-particle":"","parse-names":false,"suffix":""},{"dropping-particle":"","family":"Lin","given":"Ssu Huei","non-dropping-particle":"","parse-names":false,"suffix":""}],"container-title":"Catalysis Science and Technology","id":"ITEM-1","issue":"2","issued":{"date-parts":[["2011"]]},"page":"295-307","title":"Selective photo-degradation of Rhodamine B over zirconia incorporated titania nanoparticles: A quantitative approach","type":"article-journal","volume":"1"},"uris":["http://www.mendeley.com/documents/?uuid=86f29c10-0b1c-4f47-9823-16785a9d2e2b"]}],"mendeley":{"formattedCitation":"&lt;sup&gt;63&lt;/sup&gt;","plainTextFormattedCitation":"63","previouslyFormattedCitation":"&lt;sup&gt;62&lt;/sup&gt;"},"properties":{"noteIndex":0},"schema":"https://github.com/citation-style-language/schema/raw/master/csl-citation.json"}</w:instrText>
            </w:r>
            <w:r w:rsidRPr="00427C9B">
              <w:rPr>
                <w:rFonts w:ascii="Times New Roman" w:hAnsi="Times New Roman" w:cs="Times New Roman"/>
                <w:noProof/>
                <w:color w:val="000000" w:themeColor="text1"/>
                <w:sz w:val="28"/>
                <w:szCs w:val="28"/>
              </w:rPr>
              <w:fldChar w:fldCharType="separate"/>
            </w:r>
            <w:r w:rsidRPr="00CA2736">
              <w:rPr>
                <w:rFonts w:ascii="Times New Roman" w:hAnsi="Times New Roman" w:cs="Times New Roman"/>
                <w:noProof/>
                <w:color w:val="000000" w:themeColor="text1"/>
                <w:sz w:val="28"/>
                <w:szCs w:val="28"/>
                <w:vertAlign w:val="superscript"/>
              </w:rPr>
              <w:t>63</w:t>
            </w:r>
            <w:r w:rsidRPr="00427C9B">
              <w:rPr>
                <w:rFonts w:ascii="Times New Roman" w:hAnsi="Times New Roman" w:cs="Times New Roman"/>
                <w:noProof/>
                <w:color w:val="000000" w:themeColor="text1"/>
                <w:sz w:val="28"/>
                <w:szCs w:val="28"/>
              </w:rPr>
              <w:fldChar w:fldCharType="end"/>
            </w:r>
          </w:p>
        </w:tc>
      </w:tr>
      <w:tr w:rsidR="00866C09" w14:paraId="6D019CC6" w14:textId="77777777" w:rsidTr="00D47B3A">
        <w:tc>
          <w:tcPr>
            <w:cnfStyle w:val="001000000000" w:firstRow="0" w:lastRow="0" w:firstColumn="1" w:lastColumn="0" w:oddVBand="0" w:evenVBand="0" w:oddHBand="0" w:evenHBand="0" w:firstRowFirstColumn="0" w:firstRowLastColumn="0" w:lastRowFirstColumn="0" w:lastRowLastColumn="0"/>
            <w:tcW w:w="2363" w:type="dxa"/>
          </w:tcPr>
          <w:p w14:paraId="6049F142" w14:textId="77777777" w:rsidR="00866C09" w:rsidRPr="00F54DFE" w:rsidRDefault="00866C09" w:rsidP="00CB4293">
            <w:pPr>
              <w:rPr>
                <w:rFonts w:ascii="Times New Roman" w:hAnsi="Times New Roman" w:cs="Times New Roman"/>
                <w:noProof/>
                <w:color w:val="000000" w:themeColor="text1"/>
                <w:sz w:val="24"/>
                <w:szCs w:val="24"/>
              </w:rPr>
            </w:pPr>
            <w:r w:rsidRPr="000D0E16">
              <w:rPr>
                <w:rFonts w:ascii="Times New Roman" w:hAnsi="Times New Roman" w:cs="Times New Roman"/>
                <w:noProof/>
                <w:color w:val="000000" w:themeColor="text1"/>
                <w:sz w:val="24"/>
                <w:szCs w:val="24"/>
              </w:rPr>
              <w:t>SnO</w:t>
            </w:r>
            <w:r w:rsidRPr="000D0E16">
              <w:rPr>
                <w:rFonts w:ascii="Times New Roman" w:hAnsi="Times New Roman" w:cs="Times New Roman"/>
                <w:noProof/>
                <w:color w:val="000000" w:themeColor="text1"/>
                <w:sz w:val="24"/>
                <w:szCs w:val="24"/>
                <w:vertAlign w:val="subscript"/>
              </w:rPr>
              <w:t>2</w:t>
            </w:r>
            <w:r w:rsidRPr="000D0E16">
              <w:rPr>
                <w:rFonts w:ascii="Times New Roman" w:hAnsi="Times New Roman" w:cs="Times New Roman"/>
                <w:noProof/>
                <w:color w:val="000000" w:themeColor="text1"/>
                <w:sz w:val="24"/>
                <w:szCs w:val="24"/>
              </w:rPr>
              <w:t>/TiO</w:t>
            </w:r>
            <w:r w:rsidRPr="000D0E16">
              <w:rPr>
                <w:rFonts w:ascii="Times New Roman" w:hAnsi="Times New Roman" w:cs="Times New Roman"/>
                <w:noProof/>
                <w:color w:val="000000" w:themeColor="text1"/>
                <w:sz w:val="24"/>
                <w:szCs w:val="24"/>
                <w:vertAlign w:val="subscript"/>
              </w:rPr>
              <w:t>2</w:t>
            </w:r>
          </w:p>
        </w:tc>
        <w:tc>
          <w:tcPr>
            <w:tcW w:w="1323" w:type="dxa"/>
          </w:tcPr>
          <w:p w14:paraId="0FB95768"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0D0E16">
              <w:rPr>
                <w:rFonts w:ascii="Times New Roman" w:eastAsia="Times New Roman" w:hAnsi="Times New Roman" w:cs="Times New Roman"/>
                <w:color w:val="000000" w:themeColor="text1"/>
                <w:sz w:val="24"/>
                <w:szCs w:val="24"/>
              </w:rPr>
              <w:t>Malachite green (MG)</w:t>
            </w:r>
          </w:p>
        </w:tc>
        <w:tc>
          <w:tcPr>
            <w:tcW w:w="1210" w:type="dxa"/>
          </w:tcPr>
          <w:p w14:paraId="545AEFDF"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0D0E16">
              <w:rPr>
                <w:rFonts w:ascii="Times New Roman" w:eastAsia="Times New Roman" w:hAnsi="Times New Roman" w:cs="Times New Roman"/>
                <w:color w:val="000000" w:themeColor="text1"/>
                <w:sz w:val="24"/>
                <w:szCs w:val="24"/>
              </w:rPr>
              <w:t>75 min, 94%.</w:t>
            </w:r>
          </w:p>
        </w:tc>
        <w:tc>
          <w:tcPr>
            <w:tcW w:w="1449" w:type="dxa"/>
          </w:tcPr>
          <w:p w14:paraId="3FB1159A"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0D0E16">
              <w:rPr>
                <w:rFonts w:ascii="Times New Roman" w:hAnsi="Times New Roman" w:cs="Times New Roman"/>
                <w:noProof/>
                <w:color w:val="000000" w:themeColor="text1"/>
                <w:sz w:val="24"/>
                <w:szCs w:val="24"/>
              </w:rPr>
              <w:t xml:space="preserve">400 W metal halogen lamp  </w:t>
            </w:r>
          </w:p>
        </w:tc>
        <w:tc>
          <w:tcPr>
            <w:tcW w:w="1985" w:type="dxa"/>
          </w:tcPr>
          <w:p w14:paraId="07969BC0" w14:textId="77777777" w:rsidR="00866C09" w:rsidRPr="00F54DFE" w:rsidRDefault="00866C09" w:rsidP="00CB429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4"/>
                <w:szCs w:val="24"/>
              </w:rPr>
            </w:pPr>
            <w:r w:rsidRPr="000D0E16">
              <w:rPr>
                <w:rFonts w:ascii="Times New Roman" w:hAnsi="Times New Roman" w:cs="Times New Roman"/>
                <w:noProof/>
                <w:color w:val="000000" w:themeColor="text1"/>
                <w:sz w:val="24"/>
                <w:szCs w:val="24"/>
              </w:rPr>
              <w:t xml:space="preserve">60 mg/30(mg/L), </w:t>
            </w:r>
            <w:r>
              <w:rPr>
                <w:rFonts w:ascii="Times New Roman" w:hAnsi="Times New Roman" w:cs="Times New Roman"/>
                <w:noProof/>
                <w:color w:val="000000" w:themeColor="text1"/>
                <w:sz w:val="24"/>
                <w:szCs w:val="24"/>
              </w:rPr>
              <w:t xml:space="preserve">    </w:t>
            </w:r>
            <w:r w:rsidRPr="000D0E16">
              <w:rPr>
                <w:rFonts w:ascii="Times New Roman" w:hAnsi="Times New Roman" w:cs="Times New Roman"/>
                <w:noProof/>
                <w:color w:val="000000" w:themeColor="text1"/>
                <w:sz w:val="24"/>
                <w:szCs w:val="24"/>
              </w:rPr>
              <w:t>100 ml</w:t>
            </w:r>
          </w:p>
        </w:tc>
        <w:tc>
          <w:tcPr>
            <w:tcW w:w="936" w:type="dxa"/>
          </w:tcPr>
          <w:p w14:paraId="37E1D052" w14:textId="77777777" w:rsidR="00866C09" w:rsidRPr="00427C9B" w:rsidRDefault="00866C09" w:rsidP="00CB429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000000" w:themeColor="text1"/>
                <w:sz w:val="28"/>
                <w:szCs w:val="28"/>
              </w:rPr>
            </w:pPr>
            <w:r w:rsidRPr="000D0E16">
              <w:rPr>
                <w:rFonts w:ascii="Times New Roman" w:hAnsi="Times New Roman" w:cs="Times New Roman"/>
                <w:noProof/>
                <w:color w:val="000000" w:themeColor="text1"/>
                <w:sz w:val="28"/>
                <w:szCs w:val="28"/>
              </w:rPr>
              <w:fldChar w:fldCharType="begin" w:fldLock="1"/>
            </w:r>
            <w:r>
              <w:rPr>
                <w:rFonts w:ascii="Times New Roman" w:hAnsi="Times New Roman" w:cs="Times New Roman"/>
                <w:noProof/>
                <w:color w:val="000000" w:themeColor="text1"/>
                <w:sz w:val="28"/>
                <w:szCs w:val="28"/>
              </w:rPr>
              <w:instrText>ADDIN CSL_CITATION {"citationItems":[{"id":"ITEM-1","itemData":{"DOI":"10.1016/j.surfin.2019.100346","ISSN":"24680230","abstract":"The simple solvent free green synthetic approach is adopted to synthesize SnO2/TiO2 nanomaterials, which have been the focus of many promising applications due to their availability and low cost. As-synthesized nanomaterials further characterized by using powder XRD, UV, FTIR, FESEM &amp; HRTEM. The particle size and the morphology of SnO2/TiO2 nanocrystals have been clearly observed by FESEM and HRTEM respectively. The optical bandgap of the prepared SnO2/TiO2 nanostructures were calculated and found to be 2.8 eV. In the photocatalytic investigations of Methylene Green (MG) dye degradation was done with the effect of binary metal oxide under visible light and the recyclability of the catalyst was evaluated. The photocatalytic nature of SnO2/TiO2 nanostructures could be attributed to the combined effect of reduced excitons recombination rate, improved surface area and superior crystallinity were reported in detail.","author":[{"dropping-particle":"","family":"Magdalane","given":"C. Maria","non-dropping-particle":"","parse-names":false,"suffix":""},{"dropping-particle":"","family":"Kanimozhi","given":"K.","non-dropping-particle":"","parse-names":false,"suffix":""},{"dropping-particle":"V.","family":"Arularasu","given":"M.","non-dropping-particle":"","parse-names":false,"suffix":""},{"dropping-particle":"","family":"Ramalingam","given":"G.","non-dropping-particle":"","parse-names":false,"suffix":""},{"dropping-particle":"","family":"Kaviyarasu","given":"K.","non-dropping-particle":"","parse-names":false,"suffix":""}],"container-title":"Surfaces and Interfaces","id":"ITEM-1","issue":"June","issued":{"date-parts":[["2019"]]},"page":"100346","publisher":"Elsevier","title":"Self-cleaning mechanism of synthesized SnO2/TiO2 nanostructure for photocatalytic activity application for waste water treatment","type":"article-journal","volume":"17"},"uris":["http://www.mendeley.com/documents/?uuid=0e509a6a-bd65-4667-9b9a-fac9e8a2ebd1"]}],"mendeley":{"formattedCitation":"&lt;sup&gt;54&lt;/sup&gt;","plainTextFormattedCitation":"54","previouslyFormattedCitation":"&lt;sup&gt;54&lt;/sup&gt;"},"properties":{"noteIndex":0},"schema":"https://github.com/citation-style-language/schema/raw/master/csl-citation.json"}</w:instrText>
            </w:r>
            <w:r w:rsidRPr="000D0E16">
              <w:rPr>
                <w:rFonts w:ascii="Times New Roman" w:hAnsi="Times New Roman" w:cs="Times New Roman"/>
                <w:noProof/>
                <w:color w:val="000000" w:themeColor="text1"/>
                <w:sz w:val="28"/>
                <w:szCs w:val="28"/>
              </w:rPr>
              <w:fldChar w:fldCharType="separate"/>
            </w:r>
            <w:r w:rsidRPr="00DB66A3">
              <w:rPr>
                <w:rFonts w:ascii="Times New Roman" w:hAnsi="Times New Roman" w:cs="Times New Roman"/>
                <w:noProof/>
                <w:color w:val="000000" w:themeColor="text1"/>
                <w:sz w:val="28"/>
                <w:szCs w:val="28"/>
                <w:vertAlign w:val="superscript"/>
              </w:rPr>
              <w:t>54</w:t>
            </w:r>
            <w:r w:rsidRPr="000D0E16">
              <w:rPr>
                <w:rFonts w:ascii="Times New Roman" w:hAnsi="Times New Roman" w:cs="Times New Roman"/>
                <w:noProof/>
                <w:color w:val="000000" w:themeColor="text1"/>
                <w:sz w:val="28"/>
                <w:szCs w:val="28"/>
              </w:rPr>
              <w:fldChar w:fldCharType="end"/>
            </w:r>
          </w:p>
        </w:tc>
      </w:tr>
      <w:tr w:rsidR="00866C09" w14:paraId="245FF6FA" w14:textId="77777777" w:rsidTr="00D47B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3" w:type="dxa"/>
          </w:tcPr>
          <w:p w14:paraId="71E8409A" w14:textId="77777777" w:rsidR="00866C09" w:rsidRDefault="00866C09" w:rsidP="00CB4293">
            <w:pPr>
              <w:rPr>
                <w:rFonts w:ascii="Times New Roman" w:hAnsi="Times New Roman" w:cs="Times New Roman"/>
                <w:b w:val="0"/>
                <w:bCs w:val="0"/>
                <w:color w:val="000000" w:themeColor="text1"/>
                <w:sz w:val="24"/>
                <w:szCs w:val="24"/>
                <w:vertAlign w:val="subscript"/>
              </w:rPr>
            </w:pPr>
            <w:r w:rsidRPr="00F54DFE">
              <w:rPr>
                <w:rFonts w:ascii="Times New Roman" w:hAnsi="Times New Roman" w:cs="Times New Roman"/>
                <w:color w:val="000000" w:themeColor="text1"/>
                <w:sz w:val="24"/>
                <w:szCs w:val="24"/>
              </w:rPr>
              <w:t>L-cysteine capped MoS</w:t>
            </w:r>
            <w:r w:rsidRPr="00F54DFE">
              <w:rPr>
                <w:rFonts w:ascii="Times New Roman" w:hAnsi="Times New Roman" w:cs="Times New Roman"/>
                <w:color w:val="000000" w:themeColor="text1"/>
                <w:sz w:val="24"/>
                <w:szCs w:val="24"/>
                <w:vertAlign w:val="subscript"/>
              </w:rPr>
              <w:t>2</w:t>
            </w:r>
            <w:r w:rsidRPr="00F54DFE">
              <w:rPr>
                <w:rFonts w:ascii="Times New Roman" w:hAnsi="Times New Roman" w:cs="Times New Roman"/>
                <w:color w:val="000000" w:themeColor="text1"/>
                <w:sz w:val="24"/>
                <w:szCs w:val="24"/>
              </w:rPr>
              <w:t>@TiO</w:t>
            </w:r>
            <w:r w:rsidRPr="00F54DFE">
              <w:rPr>
                <w:rFonts w:ascii="Times New Roman" w:hAnsi="Times New Roman" w:cs="Times New Roman"/>
                <w:color w:val="000000" w:themeColor="text1"/>
                <w:sz w:val="24"/>
                <w:szCs w:val="24"/>
                <w:vertAlign w:val="subscript"/>
              </w:rPr>
              <w:t>2</w:t>
            </w:r>
          </w:p>
          <w:p w14:paraId="76034AB4" w14:textId="77777777" w:rsidR="00866C09" w:rsidRPr="000276CB" w:rsidRDefault="00866C09" w:rsidP="00CB4293">
            <w:pPr>
              <w:rPr>
                <w:rFonts w:ascii="Times New Roman" w:hAnsi="Times New Roman" w:cs="Times New Roman"/>
                <w:noProof/>
                <w:color w:val="000000" w:themeColor="text1"/>
                <w:sz w:val="24"/>
                <w:szCs w:val="24"/>
              </w:rPr>
            </w:pPr>
            <w:r w:rsidRPr="000276CB">
              <w:rPr>
                <w:rFonts w:ascii="Times New Roman" w:hAnsi="Times New Roman" w:cs="Times New Roman"/>
                <w:color w:val="000000" w:themeColor="text1"/>
                <w:sz w:val="24"/>
                <w:szCs w:val="24"/>
              </w:rPr>
              <w:t>(L-MT)</w:t>
            </w:r>
          </w:p>
        </w:tc>
        <w:tc>
          <w:tcPr>
            <w:tcW w:w="1323" w:type="dxa"/>
          </w:tcPr>
          <w:p w14:paraId="7755D7D8" w14:textId="77777777" w:rsidR="00866C09" w:rsidRPr="000D0E16"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F54DFE">
              <w:rPr>
                <w:rFonts w:ascii="Times New Roman" w:hAnsi="Times New Roman" w:cs="Times New Roman"/>
                <w:noProof/>
                <w:color w:val="000000" w:themeColor="text1"/>
                <w:sz w:val="24"/>
                <w:szCs w:val="24"/>
              </w:rPr>
              <w:t>CR</w:t>
            </w:r>
          </w:p>
        </w:tc>
        <w:tc>
          <w:tcPr>
            <w:tcW w:w="1210" w:type="dxa"/>
          </w:tcPr>
          <w:p w14:paraId="33466E6F" w14:textId="77777777" w:rsidR="00866C09" w:rsidRPr="000D0E16"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120</w:t>
            </w:r>
            <w:r w:rsidRPr="00F54DFE">
              <w:rPr>
                <w:rFonts w:ascii="Times New Roman" w:eastAsia="Times New Roman" w:hAnsi="Times New Roman" w:cs="Times New Roman"/>
                <w:color w:val="000000" w:themeColor="text1"/>
                <w:sz w:val="24"/>
                <w:szCs w:val="24"/>
              </w:rPr>
              <w:t xml:space="preserve"> min, 9</w:t>
            </w:r>
            <w:r>
              <w:rPr>
                <w:rFonts w:ascii="Times New Roman" w:eastAsia="Times New Roman" w:hAnsi="Times New Roman" w:cs="Times New Roman"/>
                <w:color w:val="000000" w:themeColor="text1"/>
                <w:sz w:val="24"/>
                <w:szCs w:val="24"/>
              </w:rPr>
              <w:t>7</w:t>
            </w:r>
            <w:r w:rsidRPr="00F54DFE">
              <w:rPr>
                <w:rFonts w:ascii="Times New Roman" w:eastAsia="Times New Roman" w:hAnsi="Times New Roman" w:cs="Times New Roman"/>
                <w:color w:val="000000" w:themeColor="text1"/>
                <w:sz w:val="24"/>
                <w:szCs w:val="24"/>
              </w:rPr>
              <w:t>%.</w:t>
            </w:r>
          </w:p>
        </w:tc>
        <w:tc>
          <w:tcPr>
            <w:tcW w:w="1449" w:type="dxa"/>
          </w:tcPr>
          <w:p w14:paraId="300760A2" w14:textId="77777777" w:rsidR="00866C09" w:rsidRPr="000D0E16"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400 W metal halogen lamp  </w:t>
            </w:r>
          </w:p>
        </w:tc>
        <w:tc>
          <w:tcPr>
            <w:tcW w:w="1985" w:type="dxa"/>
          </w:tcPr>
          <w:p w14:paraId="2612E532" w14:textId="77777777" w:rsidR="00866C09" w:rsidRPr="000D0E16"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4"/>
                <w:szCs w:val="24"/>
              </w:rPr>
            </w:pPr>
            <w:r w:rsidRPr="00F54DFE">
              <w:rPr>
                <w:rFonts w:ascii="Times New Roman" w:hAnsi="Times New Roman" w:cs="Times New Roman"/>
                <w:noProof/>
                <w:color w:val="000000" w:themeColor="text1"/>
                <w:sz w:val="24"/>
                <w:szCs w:val="24"/>
              </w:rPr>
              <w:t xml:space="preserve">60 mg/15(mg/L), </w:t>
            </w:r>
            <w:r>
              <w:rPr>
                <w:rFonts w:ascii="Times New Roman" w:hAnsi="Times New Roman" w:cs="Times New Roman"/>
                <w:noProof/>
                <w:color w:val="000000" w:themeColor="text1"/>
                <w:sz w:val="24"/>
                <w:szCs w:val="24"/>
              </w:rPr>
              <w:t xml:space="preserve">    </w:t>
            </w:r>
            <w:r w:rsidRPr="00F54DFE">
              <w:rPr>
                <w:rFonts w:ascii="Times New Roman" w:hAnsi="Times New Roman" w:cs="Times New Roman"/>
                <w:noProof/>
                <w:color w:val="000000" w:themeColor="text1"/>
                <w:sz w:val="24"/>
                <w:szCs w:val="24"/>
              </w:rPr>
              <w:t>100 ml</w:t>
            </w:r>
          </w:p>
        </w:tc>
        <w:tc>
          <w:tcPr>
            <w:tcW w:w="936" w:type="dxa"/>
          </w:tcPr>
          <w:p w14:paraId="3DEF6770" w14:textId="77777777" w:rsidR="00866C09" w:rsidRPr="000D0E16" w:rsidRDefault="00866C09" w:rsidP="00CB429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000000" w:themeColor="text1"/>
                <w:sz w:val="28"/>
                <w:szCs w:val="28"/>
              </w:rPr>
            </w:pPr>
            <w:r w:rsidRPr="00F54DFE">
              <w:rPr>
                <w:rFonts w:ascii="Times New Roman" w:hAnsi="Times New Roman" w:cs="Times New Roman"/>
                <w:noProof/>
                <w:color w:val="000000" w:themeColor="text1"/>
                <w:sz w:val="24"/>
                <w:szCs w:val="24"/>
              </w:rPr>
              <w:t>Present work</w:t>
            </w:r>
          </w:p>
        </w:tc>
      </w:tr>
      <w:bookmarkEnd w:id="1"/>
    </w:tbl>
    <w:p w14:paraId="11747DF9" w14:textId="77777777" w:rsidR="00866C09" w:rsidRDefault="00866C09" w:rsidP="00CB133B">
      <w:pPr>
        <w:rPr>
          <w:rFonts w:ascii="Times New Roman" w:hAnsi="Times New Roman" w:cs="Times New Roman"/>
          <w:b/>
          <w:bCs/>
          <w:noProof/>
          <w:sz w:val="24"/>
          <w:szCs w:val="24"/>
        </w:rPr>
      </w:pPr>
    </w:p>
    <w:p w14:paraId="7762962A" w14:textId="4105FB18" w:rsidR="00CB133B" w:rsidRPr="00CB133B" w:rsidRDefault="00CB133B" w:rsidP="00CB133B">
      <w:pPr>
        <w:rPr>
          <w:rFonts w:ascii="Times New Roman" w:hAnsi="Times New Roman" w:cs="Times New Roman"/>
          <w:b/>
          <w:bCs/>
          <w:noProof/>
          <w:sz w:val="24"/>
          <w:szCs w:val="24"/>
        </w:rPr>
      </w:pPr>
      <w:r w:rsidRPr="00CB133B">
        <w:rPr>
          <w:rFonts w:ascii="Times New Roman" w:hAnsi="Times New Roman" w:cs="Times New Roman"/>
          <w:b/>
          <w:bCs/>
          <w:noProof/>
          <w:sz w:val="24"/>
          <w:szCs w:val="24"/>
        </w:rPr>
        <w:t xml:space="preserve"> </w:t>
      </w:r>
    </w:p>
    <w:p w14:paraId="72775D62" w14:textId="77777777" w:rsidR="00067051" w:rsidRDefault="00067051" w:rsidP="0006705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765761A7" w14:textId="77777777" w:rsidR="00CB2C01" w:rsidRDefault="00CB2C01" w:rsidP="0013040A">
      <w:pPr>
        <w:spacing w:line="360" w:lineRule="auto"/>
        <w:jc w:val="center"/>
        <w:rPr>
          <w:rFonts w:ascii="Times New Roman" w:hAnsi="Times New Roman" w:cs="Times New Roman"/>
          <w:b/>
          <w:bCs/>
          <w:sz w:val="24"/>
          <w:szCs w:val="24"/>
        </w:rPr>
      </w:pPr>
    </w:p>
    <w:p w14:paraId="114A327D" w14:textId="59EDA79D" w:rsidR="00CB2C01" w:rsidRDefault="00CB2C01" w:rsidP="0013040A">
      <w:pPr>
        <w:spacing w:line="360" w:lineRule="auto"/>
        <w:jc w:val="center"/>
        <w:rPr>
          <w:rFonts w:ascii="Times New Roman" w:hAnsi="Times New Roman" w:cs="Times New Roman"/>
          <w:b/>
          <w:bCs/>
          <w:sz w:val="24"/>
          <w:szCs w:val="24"/>
        </w:rPr>
      </w:pPr>
    </w:p>
    <w:p w14:paraId="0D441252" w14:textId="077F96EE" w:rsidR="00F40EC5" w:rsidRDefault="00F40EC5" w:rsidP="0013040A">
      <w:pPr>
        <w:spacing w:line="360" w:lineRule="auto"/>
        <w:jc w:val="center"/>
        <w:rPr>
          <w:rFonts w:ascii="Times New Roman" w:hAnsi="Times New Roman" w:cs="Times New Roman"/>
          <w:b/>
          <w:bCs/>
          <w:sz w:val="24"/>
          <w:szCs w:val="24"/>
        </w:rPr>
      </w:pPr>
    </w:p>
    <w:p w14:paraId="44CDD259" w14:textId="270B686A" w:rsidR="00F40EC5" w:rsidRDefault="00F40EC5" w:rsidP="0013040A">
      <w:pPr>
        <w:spacing w:line="360" w:lineRule="auto"/>
        <w:jc w:val="center"/>
        <w:rPr>
          <w:rFonts w:ascii="Times New Roman" w:hAnsi="Times New Roman" w:cs="Times New Roman"/>
          <w:b/>
          <w:bCs/>
          <w:sz w:val="24"/>
          <w:szCs w:val="24"/>
        </w:rPr>
      </w:pPr>
    </w:p>
    <w:p w14:paraId="1FF06EEA" w14:textId="65DBD202" w:rsidR="00F40EC5" w:rsidRDefault="00F40EC5" w:rsidP="0013040A">
      <w:pPr>
        <w:spacing w:line="360" w:lineRule="auto"/>
        <w:jc w:val="center"/>
        <w:rPr>
          <w:rFonts w:ascii="Times New Roman" w:hAnsi="Times New Roman" w:cs="Times New Roman"/>
          <w:b/>
          <w:bCs/>
          <w:sz w:val="24"/>
          <w:szCs w:val="24"/>
        </w:rPr>
      </w:pPr>
    </w:p>
    <w:p w14:paraId="3D14901C" w14:textId="58E965E6" w:rsidR="00F40EC5" w:rsidRDefault="00F40EC5" w:rsidP="0013040A">
      <w:pPr>
        <w:spacing w:line="360" w:lineRule="auto"/>
        <w:jc w:val="center"/>
        <w:rPr>
          <w:rFonts w:ascii="Times New Roman" w:hAnsi="Times New Roman" w:cs="Times New Roman"/>
          <w:b/>
          <w:bCs/>
          <w:sz w:val="24"/>
          <w:szCs w:val="24"/>
        </w:rPr>
      </w:pPr>
    </w:p>
    <w:p w14:paraId="0CF71FB2" w14:textId="7F879BCB" w:rsidR="00F40EC5" w:rsidRDefault="00F40EC5" w:rsidP="0013040A">
      <w:pPr>
        <w:spacing w:line="360" w:lineRule="auto"/>
        <w:jc w:val="center"/>
        <w:rPr>
          <w:rFonts w:ascii="Times New Roman" w:hAnsi="Times New Roman" w:cs="Times New Roman"/>
          <w:b/>
          <w:bCs/>
          <w:sz w:val="24"/>
          <w:szCs w:val="24"/>
        </w:rPr>
      </w:pPr>
    </w:p>
    <w:p w14:paraId="22A5903C" w14:textId="77777777" w:rsidR="00424322" w:rsidRDefault="00424322" w:rsidP="00424322">
      <w:pPr>
        <w:spacing w:line="360" w:lineRule="auto"/>
        <w:rPr>
          <w:rFonts w:ascii="Times New Roman" w:hAnsi="Times New Roman" w:cs="Times New Roman"/>
          <w:b/>
          <w:bCs/>
          <w:sz w:val="24"/>
          <w:szCs w:val="24"/>
        </w:rPr>
      </w:pPr>
    </w:p>
    <w:sectPr w:rsidR="00424322" w:rsidSect="00B13E9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1D512C" w14:textId="77777777" w:rsidR="00CB25D4" w:rsidRDefault="00CB25D4" w:rsidP="002F7649">
      <w:pPr>
        <w:spacing w:after="0" w:line="240" w:lineRule="auto"/>
      </w:pPr>
      <w:r>
        <w:separator/>
      </w:r>
    </w:p>
  </w:endnote>
  <w:endnote w:type="continuationSeparator" w:id="0">
    <w:p w14:paraId="74EB6C4F" w14:textId="77777777" w:rsidR="00CB25D4" w:rsidRDefault="00CB25D4" w:rsidP="002F7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33147159"/>
      <w:docPartObj>
        <w:docPartGallery w:val="Page Numbers (Bottom of Page)"/>
        <w:docPartUnique/>
      </w:docPartObj>
    </w:sdtPr>
    <w:sdtEndPr>
      <w:rPr>
        <w:noProof/>
      </w:rPr>
    </w:sdtEndPr>
    <w:sdtContent>
      <w:p w14:paraId="571ABF25" w14:textId="77777777" w:rsidR="002F7649" w:rsidRDefault="00B13E99">
        <w:pPr>
          <w:pStyle w:val="Footer"/>
          <w:jc w:val="center"/>
        </w:pPr>
        <w:r>
          <w:fldChar w:fldCharType="begin"/>
        </w:r>
        <w:r w:rsidR="002F7649">
          <w:instrText xml:space="preserve"> PAGE   \* MERGEFORMAT </w:instrText>
        </w:r>
        <w:r>
          <w:fldChar w:fldCharType="separate"/>
        </w:r>
        <w:r w:rsidR="00A813BB">
          <w:rPr>
            <w:noProof/>
          </w:rPr>
          <w:t>4</w:t>
        </w:r>
        <w:r>
          <w:rPr>
            <w:noProof/>
          </w:rPr>
          <w:fldChar w:fldCharType="end"/>
        </w:r>
      </w:p>
    </w:sdtContent>
  </w:sdt>
  <w:p w14:paraId="3823C1FD" w14:textId="77777777" w:rsidR="002F7649" w:rsidRDefault="002F7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89E871" w14:textId="77777777" w:rsidR="00CB25D4" w:rsidRDefault="00CB25D4" w:rsidP="002F7649">
      <w:pPr>
        <w:spacing w:after="0" w:line="240" w:lineRule="auto"/>
      </w:pPr>
      <w:r>
        <w:separator/>
      </w:r>
    </w:p>
  </w:footnote>
  <w:footnote w:type="continuationSeparator" w:id="0">
    <w:p w14:paraId="06DA0089" w14:textId="77777777" w:rsidR="00CB25D4" w:rsidRDefault="00CB25D4" w:rsidP="002F76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rAwMTM2MjE1MzGzsDRR0lEKTi0uzszPAykwrAUA6Y3WAiwAAAA="/>
  </w:docVars>
  <w:rsids>
    <w:rsidRoot w:val="0013040A"/>
    <w:rsid w:val="0001135F"/>
    <w:rsid w:val="00024C21"/>
    <w:rsid w:val="00067051"/>
    <w:rsid w:val="0007716F"/>
    <w:rsid w:val="00084C7F"/>
    <w:rsid w:val="000B30FE"/>
    <w:rsid w:val="000C6BE1"/>
    <w:rsid w:val="0010056B"/>
    <w:rsid w:val="0013040A"/>
    <w:rsid w:val="00155EE9"/>
    <w:rsid w:val="001653AC"/>
    <w:rsid w:val="00177E1B"/>
    <w:rsid w:val="00191C74"/>
    <w:rsid w:val="001E7D18"/>
    <w:rsid w:val="002044C0"/>
    <w:rsid w:val="00274317"/>
    <w:rsid w:val="002C39D2"/>
    <w:rsid w:val="002F7649"/>
    <w:rsid w:val="00324C04"/>
    <w:rsid w:val="00327E57"/>
    <w:rsid w:val="003573CF"/>
    <w:rsid w:val="003E50DA"/>
    <w:rsid w:val="003F69EB"/>
    <w:rsid w:val="004232C8"/>
    <w:rsid w:val="00424322"/>
    <w:rsid w:val="004347B6"/>
    <w:rsid w:val="00446A30"/>
    <w:rsid w:val="004A1CC9"/>
    <w:rsid w:val="004B47F0"/>
    <w:rsid w:val="004D2E54"/>
    <w:rsid w:val="004F2BB8"/>
    <w:rsid w:val="005217B6"/>
    <w:rsid w:val="005401D2"/>
    <w:rsid w:val="0054572D"/>
    <w:rsid w:val="00570ACA"/>
    <w:rsid w:val="005754B3"/>
    <w:rsid w:val="005C23AA"/>
    <w:rsid w:val="00647BFA"/>
    <w:rsid w:val="006639F0"/>
    <w:rsid w:val="006C1271"/>
    <w:rsid w:val="006D0D16"/>
    <w:rsid w:val="006E17BA"/>
    <w:rsid w:val="006E460C"/>
    <w:rsid w:val="00701D9E"/>
    <w:rsid w:val="00737C4E"/>
    <w:rsid w:val="00741876"/>
    <w:rsid w:val="00745E1D"/>
    <w:rsid w:val="0078286B"/>
    <w:rsid w:val="007B305A"/>
    <w:rsid w:val="007E593F"/>
    <w:rsid w:val="008547D6"/>
    <w:rsid w:val="00866C09"/>
    <w:rsid w:val="008B3618"/>
    <w:rsid w:val="00914086"/>
    <w:rsid w:val="00923777"/>
    <w:rsid w:val="00927E43"/>
    <w:rsid w:val="009350EC"/>
    <w:rsid w:val="009902D8"/>
    <w:rsid w:val="00991A8F"/>
    <w:rsid w:val="009A497B"/>
    <w:rsid w:val="009D3260"/>
    <w:rsid w:val="009D46E5"/>
    <w:rsid w:val="009E431D"/>
    <w:rsid w:val="00A14272"/>
    <w:rsid w:val="00A23B4C"/>
    <w:rsid w:val="00A306E5"/>
    <w:rsid w:val="00A37230"/>
    <w:rsid w:val="00A67511"/>
    <w:rsid w:val="00A701B6"/>
    <w:rsid w:val="00A813BB"/>
    <w:rsid w:val="00A827EF"/>
    <w:rsid w:val="00AA2F6B"/>
    <w:rsid w:val="00AF272F"/>
    <w:rsid w:val="00B13E99"/>
    <w:rsid w:val="00B26CC2"/>
    <w:rsid w:val="00B320A6"/>
    <w:rsid w:val="00B3606E"/>
    <w:rsid w:val="00B95942"/>
    <w:rsid w:val="00BD2C47"/>
    <w:rsid w:val="00BD7885"/>
    <w:rsid w:val="00C12565"/>
    <w:rsid w:val="00C36756"/>
    <w:rsid w:val="00C762DA"/>
    <w:rsid w:val="00C90120"/>
    <w:rsid w:val="00CB133B"/>
    <w:rsid w:val="00CB25D4"/>
    <w:rsid w:val="00CB2C01"/>
    <w:rsid w:val="00CB5A44"/>
    <w:rsid w:val="00CC7F7C"/>
    <w:rsid w:val="00D054A2"/>
    <w:rsid w:val="00D105D4"/>
    <w:rsid w:val="00D237A3"/>
    <w:rsid w:val="00D47B3A"/>
    <w:rsid w:val="00DB4DBA"/>
    <w:rsid w:val="00DD05EC"/>
    <w:rsid w:val="00E068EE"/>
    <w:rsid w:val="00E120CD"/>
    <w:rsid w:val="00E26229"/>
    <w:rsid w:val="00E355BD"/>
    <w:rsid w:val="00E739BA"/>
    <w:rsid w:val="00EB1B74"/>
    <w:rsid w:val="00ED0696"/>
    <w:rsid w:val="00ED41DE"/>
    <w:rsid w:val="00EE25D9"/>
    <w:rsid w:val="00F40EC5"/>
    <w:rsid w:val="00F422EE"/>
    <w:rsid w:val="00F853A4"/>
    <w:rsid w:val="00FE450A"/>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91E7C"/>
  <w15:docId w15:val="{3800CFA1-00DE-4A44-A27F-D559A183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ta-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40A"/>
    <w:pPr>
      <w:spacing w:after="200" w:line="276" w:lineRule="auto"/>
    </w:pPr>
    <w:rPr>
      <w:rFonts w:eastAsiaTheme="minorEastAsia"/>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4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7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7649"/>
    <w:rPr>
      <w:rFonts w:eastAsiaTheme="minorEastAsia"/>
      <w:lang w:val="en-US" w:bidi="ar-SA"/>
    </w:rPr>
  </w:style>
  <w:style w:type="paragraph" w:styleId="Footer">
    <w:name w:val="footer"/>
    <w:basedOn w:val="Normal"/>
    <w:link w:val="FooterChar"/>
    <w:uiPriority w:val="99"/>
    <w:unhideWhenUsed/>
    <w:rsid w:val="002F7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649"/>
    <w:rPr>
      <w:rFonts w:eastAsiaTheme="minorEastAsia"/>
      <w:lang w:val="en-US" w:bidi="ar-SA"/>
    </w:rPr>
  </w:style>
  <w:style w:type="paragraph" w:styleId="BalloonText">
    <w:name w:val="Balloon Text"/>
    <w:basedOn w:val="Normal"/>
    <w:link w:val="BalloonTextChar"/>
    <w:uiPriority w:val="99"/>
    <w:semiHidden/>
    <w:unhideWhenUsed/>
    <w:rsid w:val="000C6B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BE1"/>
    <w:rPr>
      <w:rFonts w:ascii="Tahoma" w:eastAsiaTheme="minorEastAsia" w:hAnsi="Tahoma" w:cs="Tahoma"/>
      <w:sz w:val="16"/>
      <w:szCs w:val="16"/>
      <w:lang w:val="en-US" w:bidi="ar-SA"/>
    </w:rPr>
  </w:style>
  <w:style w:type="table" w:customStyle="1" w:styleId="GridTable5Dark-Accent61">
    <w:name w:val="Grid Table 5 Dark - Accent 61"/>
    <w:basedOn w:val="TableNormal"/>
    <w:uiPriority w:val="50"/>
    <w:rsid w:val="00F40EC5"/>
    <w:pPr>
      <w:spacing w:after="0" w:line="240" w:lineRule="auto"/>
    </w:pPr>
    <w:rPr>
      <w:rFonts w:eastAsiaTheme="minorEastAsia"/>
      <w:lang w:val="en-US"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4-Accent4">
    <w:name w:val="Grid Table 4 Accent 4"/>
    <w:basedOn w:val="TableNormal"/>
    <w:uiPriority w:val="49"/>
    <w:rsid w:val="00D054A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3">
    <w:name w:val="Grid Table 4 Accent 3"/>
    <w:basedOn w:val="TableNormal"/>
    <w:uiPriority w:val="49"/>
    <w:rsid w:val="00A813B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4">
    <w:name w:val="Grid Table 5 Dark Accent 4"/>
    <w:basedOn w:val="TableNormal"/>
    <w:uiPriority w:val="50"/>
    <w:rsid w:val="00D47B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805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4648</Words>
  <Characters>26494</Characters>
  <Application>Microsoft Office Word</Application>
  <DocSecurity>0</DocSecurity>
  <Lines>220</Lines>
  <Paragraphs>62</Paragraphs>
  <ScaleCrop>false</ScaleCrop>
  <Company/>
  <LinksUpToDate>false</LinksUpToDate>
  <CharactersWithSpaces>31080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Qunatum Materials Research Lab</cp:lastModifiedBy>
  <cp:revision>39</cp:revision>
  <dcterms:created xsi:type="dcterms:W3CDTF">2020-11-25T07:15:00Z</dcterms:created>
  <dcterms:modified xsi:type="dcterms:W3CDTF">2020-11-30T12:42:00Z</dcterms:modified>
</cp:coreProperties>
</file>