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029" w:rsidRDefault="00A36F2A" w:rsidP="00811029">
      <w:pPr>
        <w:spacing w:line="480" w:lineRule="auto"/>
        <w:jc w:val="both"/>
        <w:rPr>
          <w:vertAlign w:val="superscript"/>
        </w:rPr>
      </w:pPr>
      <w:r w:rsidRPr="00A36F2A">
        <w:rPr>
          <w:b/>
          <w:sz w:val="28"/>
          <w:szCs w:val="28"/>
        </w:rPr>
        <w:t>A Biomimetic Engineered Human Bone Platform for Advanced Testing of Prosthetic Implants</w:t>
      </w:r>
    </w:p>
    <w:p w:rsidR="00811029" w:rsidRPr="000C587E" w:rsidRDefault="00811029" w:rsidP="00811029">
      <w:pPr>
        <w:spacing w:line="480" w:lineRule="auto"/>
        <w:jc w:val="both"/>
      </w:pPr>
      <w:r w:rsidRPr="003A4114">
        <w:t xml:space="preserve">Martina </w:t>
      </w:r>
      <w:proofErr w:type="spellStart"/>
      <w:r w:rsidRPr="003A4114">
        <w:t>Sladkova-Faure</w:t>
      </w:r>
      <w:r>
        <w:t>a</w:t>
      </w:r>
      <w:r>
        <w:rPr>
          <w:vertAlign w:val="superscript"/>
        </w:rPr>
        <w:t>1</w:t>
      </w:r>
      <w:proofErr w:type="spellEnd"/>
      <w:proofErr w:type="gramStart"/>
      <w:r>
        <w:rPr>
          <w:vertAlign w:val="superscript"/>
        </w:rPr>
        <w:t>,</w:t>
      </w:r>
      <w:r>
        <w:rPr>
          <w:bCs/>
          <w:vertAlign w:val="superscript"/>
        </w:rPr>
        <w:t>†</w:t>
      </w:r>
      <w:proofErr w:type="gramEnd"/>
      <w:r w:rsidRPr="003A4114">
        <w:t xml:space="preserve">, Michael </w:t>
      </w:r>
      <w:proofErr w:type="spellStart"/>
      <w:r w:rsidRPr="003A4114">
        <w:t>Pujari-Palmer</w:t>
      </w:r>
      <w:r>
        <w:rPr>
          <w:vertAlign w:val="superscript"/>
        </w:rPr>
        <w:t>2</w:t>
      </w:r>
      <w:proofErr w:type="spellEnd"/>
      <w:r>
        <w:rPr>
          <w:vertAlign w:val="superscript"/>
        </w:rPr>
        <w:t>,</w:t>
      </w:r>
      <w:r>
        <w:rPr>
          <w:bCs/>
          <w:vertAlign w:val="superscript"/>
        </w:rPr>
        <w:t>†</w:t>
      </w:r>
      <w:r w:rsidRPr="003A4114">
        <w:t xml:space="preserve">, Caroline </w:t>
      </w:r>
      <w:proofErr w:type="spellStart"/>
      <w:r w:rsidRPr="003A4114">
        <w:t>Öhman-Mägi</w:t>
      </w:r>
      <w:r>
        <w:rPr>
          <w:vertAlign w:val="superscript"/>
        </w:rPr>
        <w:t>2</w:t>
      </w:r>
      <w:proofErr w:type="spellEnd"/>
      <w:r w:rsidRPr="003A4114">
        <w:t xml:space="preserve">, Alejandro </w:t>
      </w:r>
      <w:proofErr w:type="spellStart"/>
      <w:r w:rsidRPr="003A4114">
        <w:t>López</w:t>
      </w:r>
      <w:r>
        <w:rPr>
          <w:vertAlign w:val="superscript"/>
        </w:rPr>
        <w:t>2</w:t>
      </w:r>
      <w:proofErr w:type="spellEnd"/>
      <w:r w:rsidRPr="003A4114">
        <w:t>,</w:t>
      </w:r>
      <w:r w:rsidRPr="003A4114">
        <w:rPr>
          <w:vertAlign w:val="superscript"/>
        </w:rPr>
        <w:t xml:space="preserve"> </w:t>
      </w:r>
      <w:proofErr w:type="spellStart"/>
      <w:r w:rsidRPr="003A4114">
        <w:t>Hanbin</w:t>
      </w:r>
      <w:proofErr w:type="spellEnd"/>
      <w:r w:rsidRPr="003A4114">
        <w:t xml:space="preserve"> </w:t>
      </w:r>
      <w:proofErr w:type="spellStart"/>
      <w:r w:rsidRPr="003A4114">
        <w:t>Wang</w:t>
      </w:r>
      <w:r>
        <w:rPr>
          <w:vertAlign w:val="superscript"/>
        </w:rPr>
        <w:t>1</w:t>
      </w:r>
      <w:proofErr w:type="spellEnd"/>
      <w:r w:rsidRPr="003A4114">
        <w:t>,</w:t>
      </w:r>
      <w:r w:rsidRPr="003A4114">
        <w:rPr>
          <w:vertAlign w:val="superscript"/>
        </w:rPr>
        <w:t xml:space="preserve"> </w:t>
      </w:r>
      <w:proofErr w:type="spellStart"/>
      <w:r w:rsidRPr="003A4114">
        <w:t>Håkan</w:t>
      </w:r>
      <w:proofErr w:type="spellEnd"/>
      <w:r w:rsidRPr="003A4114">
        <w:t xml:space="preserve"> </w:t>
      </w:r>
      <w:proofErr w:type="spellStart"/>
      <w:r w:rsidRPr="003A4114">
        <w:t>Engqvist</w:t>
      </w:r>
      <w:r>
        <w:rPr>
          <w:vertAlign w:val="superscript"/>
        </w:rPr>
        <w:t>2</w:t>
      </w:r>
      <w:proofErr w:type="spellEnd"/>
      <w:r w:rsidRPr="003A4114">
        <w:t xml:space="preserve">, Giuseppe Maria de </w:t>
      </w:r>
      <w:proofErr w:type="spellStart"/>
      <w:r w:rsidRPr="003A4114">
        <w:t>Peppo</w:t>
      </w:r>
      <w:r>
        <w:rPr>
          <w:vertAlign w:val="superscript"/>
        </w:rPr>
        <w:t>1</w:t>
      </w:r>
      <w:proofErr w:type="spellEnd"/>
      <w:r>
        <w:rPr>
          <w:vertAlign w:val="superscript"/>
        </w:rPr>
        <w:t>,*</w:t>
      </w:r>
    </w:p>
    <w:p w:rsidR="00811029" w:rsidRPr="003A4114" w:rsidRDefault="00811029" w:rsidP="00811029">
      <w:pPr>
        <w:spacing w:line="480" w:lineRule="auto"/>
        <w:jc w:val="both"/>
        <w:rPr>
          <w:vertAlign w:val="superscript"/>
        </w:rPr>
      </w:pPr>
    </w:p>
    <w:p w:rsidR="00811029" w:rsidRPr="003A4114" w:rsidRDefault="00811029" w:rsidP="00811029">
      <w:pPr>
        <w:spacing w:line="480" w:lineRule="auto"/>
        <w:jc w:val="both"/>
      </w:pPr>
      <w:proofErr w:type="spellStart"/>
      <w:proofErr w:type="gramStart"/>
      <w:r>
        <w:rPr>
          <w:vertAlign w:val="superscript"/>
        </w:rPr>
        <w:t>1</w:t>
      </w:r>
      <w:r w:rsidRPr="003A4114">
        <w:t>The</w:t>
      </w:r>
      <w:proofErr w:type="spellEnd"/>
      <w:r w:rsidRPr="003A4114">
        <w:t xml:space="preserve"> New York Stem Cell Foundation Research Institute, New York, NY, USA.</w:t>
      </w:r>
      <w:proofErr w:type="gramEnd"/>
    </w:p>
    <w:p w:rsidR="00811029" w:rsidRPr="003A4114" w:rsidRDefault="00811029" w:rsidP="00811029">
      <w:pPr>
        <w:spacing w:line="480" w:lineRule="auto"/>
        <w:jc w:val="both"/>
        <w:rPr>
          <w:bCs/>
        </w:rPr>
      </w:pPr>
      <w:proofErr w:type="spellStart"/>
      <w:proofErr w:type="gramStart"/>
      <w:r>
        <w:rPr>
          <w:vertAlign w:val="superscript"/>
        </w:rPr>
        <w:t>2</w:t>
      </w:r>
      <w:r w:rsidRPr="003A4114">
        <w:rPr>
          <w:bCs/>
        </w:rPr>
        <w:t>Division</w:t>
      </w:r>
      <w:proofErr w:type="spellEnd"/>
      <w:r w:rsidRPr="003A4114">
        <w:rPr>
          <w:bCs/>
        </w:rPr>
        <w:t xml:space="preserve"> of Applied Materials Sciences, Uppsala University, Uppsala, Sweden.</w:t>
      </w:r>
      <w:proofErr w:type="gramEnd"/>
    </w:p>
    <w:p w:rsidR="00811029" w:rsidRDefault="00811029" w:rsidP="00811029">
      <w:pPr>
        <w:spacing w:line="480" w:lineRule="auto"/>
        <w:jc w:val="both"/>
        <w:rPr>
          <w:bCs/>
        </w:rPr>
      </w:pPr>
    </w:p>
    <w:p w:rsidR="00811029" w:rsidRPr="003A4114" w:rsidRDefault="00811029" w:rsidP="00811029">
      <w:pPr>
        <w:spacing w:line="480" w:lineRule="auto"/>
        <w:jc w:val="both"/>
        <w:rPr>
          <w:bCs/>
        </w:rPr>
      </w:pPr>
      <w:r>
        <w:rPr>
          <w:bCs/>
          <w:vertAlign w:val="superscript"/>
        </w:rPr>
        <w:t>†</w:t>
      </w:r>
      <w:r w:rsidRPr="003A4114">
        <w:rPr>
          <w:bCs/>
        </w:rPr>
        <w:t>These authors contributed equally.</w:t>
      </w:r>
    </w:p>
    <w:p w:rsidR="00811029" w:rsidRDefault="00811029" w:rsidP="00811029">
      <w:pPr>
        <w:spacing w:line="480" w:lineRule="auto"/>
        <w:jc w:val="both"/>
        <w:rPr>
          <w:vertAlign w:val="superscript"/>
        </w:rPr>
      </w:pPr>
    </w:p>
    <w:p w:rsidR="00811029" w:rsidRDefault="00811029" w:rsidP="00811029">
      <w:pPr>
        <w:spacing w:line="480" w:lineRule="auto"/>
        <w:jc w:val="both"/>
        <w:rPr>
          <w:bCs/>
        </w:rPr>
      </w:pPr>
      <w:r>
        <w:rPr>
          <w:vertAlign w:val="superscript"/>
        </w:rPr>
        <w:t>*</w:t>
      </w:r>
      <w:r w:rsidRPr="003A4114">
        <w:rPr>
          <w:bCs/>
        </w:rPr>
        <w:t xml:space="preserve">Corresponding Author: </w:t>
      </w:r>
    </w:p>
    <w:p w:rsidR="00811029" w:rsidRPr="003A4114" w:rsidRDefault="00811029" w:rsidP="00811029">
      <w:pPr>
        <w:spacing w:line="480" w:lineRule="auto"/>
        <w:jc w:val="both"/>
        <w:rPr>
          <w:bCs/>
        </w:rPr>
      </w:pPr>
      <w:r w:rsidRPr="003A4114">
        <w:rPr>
          <w:bCs/>
        </w:rPr>
        <w:t xml:space="preserve">Giuseppe Maria de </w:t>
      </w:r>
      <w:proofErr w:type="spellStart"/>
      <w:r w:rsidRPr="003A4114">
        <w:rPr>
          <w:bCs/>
        </w:rPr>
        <w:t>Peppo</w:t>
      </w:r>
      <w:proofErr w:type="spellEnd"/>
      <w:r w:rsidRPr="003A4114">
        <w:rPr>
          <w:bCs/>
        </w:rPr>
        <w:t>, PhD</w:t>
      </w:r>
    </w:p>
    <w:p w:rsidR="00811029" w:rsidRPr="003A4114" w:rsidRDefault="00811029" w:rsidP="00811029">
      <w:pPr>
        <w:spacing w:line="480" w:lineRule="auto"/>
        <w:jc w:val="both"/>
        <w:rPr>
          <w:bCs/>
        </w:rPr>
      </w:pPr>
      <w:proofErr w:type="spellStart"/>
      <w:r w:rsidRPr="003A4114">
        <w:rPr>
          <w:bCs/>
        </w:rPr>
        <w:t>NYSCF</w:t>
      </w:r>
      <w:proofErr w:type="spellEnd"/>
      <w:r w:rsidRPr="003A4114">
        <w:rPr>
          <w:bCs/>
        </w:rPr>
        <w:t xml:space="preserve"> – Ralph Lauren Senior Research Investigator </w:t>
      </w:r>
    </w:p>
    <w:p w:rsidR="00811029" w:rsidRDefault="00811029" w:rsidP="00811029">
      <w:pPr>
        <w:spacing w:line="480" w:lineRule="auto"/>
        <w:jc w:val="both"/>
      </w:pPr>
      <w:r w:rsidRPr="003A4114">
        <w:t>The New York Stem Cell Foundation Research Institute</w:t>
      </w:r>
      <w:r>
        <w:t xml:space="preserve">, </w:t>
      </w:r>
      <w:r w:rsidRPr="003A4114">
        <w:t>619 West 54</w:t>
      </w:r>
      <w:r w:rsidRPr="003A4114">
        <w:rPr>
          <w:vertAlign w:val="superscript"/>
        </w:rPr>
        <w:t>th</w:t>
      </w:r>
      <w:r w:rsidRPr="003A4114">
        <w:t xml:space="preserve"> Street, New York, NY 10019, USA</w:t>
      </w:r>
      <w:r>
        <w:t xml:space="preserve">. </w:t>
      </w:r>
      <w:r w:rsidRPr="003A4114">
        <w:t>Tel:</w:t>
      </w:r>
      <w:r w:rsidRPr="003A4114">
        <w:rPr>
          <w:rFonts w:eastAsia="MS PGothic"/>
          <w:color w:val="000000" w:themeColor="text1"/>
          <w:kern w:val="24"/>
        </w:rPr>
        <w:t xml:space="preserve"> </w:t>
      </w:r>
      <w:r w:rsidRPr="003A4114">
        <w:t>+1-917-592-9923</w:t>
      </w:r>
      <w:r>
        <w:t>.</w:t>
      </w:r>
    </w:p>
    <w:p w:rsidR="00811029" w:rsidRDefault="00811029" w:rsidP="00811029">
      <w:pPr>
        <w:spacing w:line="480" w:lineRule="auto"/>
        <w:jc w:val="both"/>
      </w:pPr>
    </w:p>
    <w:p w:rsidR="00811029" w:rsidRDefault="00811029" w:rsidP="00811029">
      <w:pPr>
        <w:spacing w:line="480" w:lineRule="auto"/>
        <w:jc w:val="both"/>
      </w:pPr>
    </w:p>
    <w:p w:rsidR="00811029" w:rsidRDefault="00811029" w:rsidP="00811029">
      <w:pPr>
        <w:spacing w:line="480" w:lineRule="auto"/>
        <w:jc w:val="both"/>
      </w:pPr>
    </w:p>
    <w:p w:rsidR="00DF2222" w:rsidRDefault="00DF2222" w:rsidP="00B45EBA">
      <w:pPr>
        <w:spacing w:line="480" w:lineRule="auto"/>
        <w:ind w:firstLine="2610"/>
        <w:jc w:val="both"/>
        <w:rPr>
          <w:b/>
        </w:rPr>
      </w:pPr>
      <w:r>
        <w:rPr>
          <w:b/>
          <w:noProof/>
          <w:lang w:val="en-IN" w:eastAsia="en-IN"/>
        </w:rPr>
        <w:lastRenderedPageBreak/>
        <w:drawing>
          <wp:inline distT="0" distB="0" distL="0" distR="0">
            <wp:extent cx="2781300" cy="3721100"/>
            <wp:effectExtent l="0" t="0" r="0" b="0"/>
            <wp:docPr id="7" name="Picture 7" descr="A picture containing sitting, food, photo,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1.jpg"/>
                    <pic:cNvPicPr/>
                  </pic:nvPicPr>
                  <pic:blipFill>
                    <a:blip r:embed="rId6" cstate="print"/>
                    <a:stretch>
                      <a:fillRect/>
                    </a:stretch>
                  </pic:blipFill>
                  <pic:spPr>
                    <a:xfrm>
                      <a:off x="0" y="0"/>
                      <a:ext cx="2781300" cy="3721100"/>
                    </a:xfrm>
                    <a:prstGeom prst="rect">
                      <a:avLst/>
                    </a:prstGeom>
                  </pic:spPr>
                </pic:pic>
              </a:graphicData>
            </a:graphic>
          </wp:inline>
        </w:drawing>
      </w:r>
    </w:p>
    <w:p w:rsidR="00DF2222" w:rsidRPr="00904225" w:rsidRDefault="00DF2222" w:rsidP="00DF2222">
      <w:pPr>
        <w:spacing w:line="480" w:lineRule="auto"/>
        <w:jc w:val="both"/>
        <w:rPr>
          <w:color w:val="000000" w:themeColor="text1"/>
          <w:sz w:val="22"/>
          <w:szCs w:val="22"/>
        </w:rPr>
      </w:pPr>
      <w:r w:rsidRPr="00904225">
        <w:rPr>
          <w:b/>
          <w:sz w:val="22"/>
          <w:szCs w:val="22"/>
        </w:rPr>
        <w:t xml:space="preserve">Figure </w:t>
      </w:r>
      <w:proofErr w:type="spellStart"/>
      <w:r w:rsidRPr="00904225">
        <w:rPr>
          <w:b/>
          <w:sz w:val="22"/>
          <w:szCs w:val="22"/>
        </w:rPr>
        <w:t>S1</w:t>
      </w:r>
      <w:proofErr w:type="spellEnd"/>
      <w:r w:rsidRPr="00904225">
        <w:rPr>
          <w:b/>
          <w:sz w:val="22"/>
          <w:szCs w:val="22"/>
        </w:rPr>
        <w:t xml:space="preserve">. </w:t>
      </w:r>
      <w:proofErr w:type="gramStart"/>
      <w:r w:rsidRPr="00904225">
        <w:rPr>
          <w:b/>
          <w:sz w:val="22"/>
          <w:szCs w:val="22"/>
        </w:rPr>
        <w:t>Bone-implant platform.</w:t>
      </w:r>
      <w:proofErr w:type="gramEnd"/>
      <w:r w:rsidRPr="00904225">
        <w:rPr>
          <w:sz w:val="22"/>
          <w:szCs w:val="22"/>
        </w:rPr>
        <w:t xml:space="preserve"> Photographs of the titanium and stainless steel implants alone (</w:t>
      </w:r>
      <w:proofErr w:type="spellStart"/>
      <w:r>
        <w:rPr>
          <w:sz w:val="22"/>
          <w:szCs w:val="22"/>
        </w:rPr>
        <w:t>i</w:t>
      </w:r>
      <w:proofErr w:type="spellEnd"/>
      <w:r w:rsidRPr="00904225">
        <w:rPr>
          <w:sz w:val="22"/>
          <w:szCs w:val="22"/>
        </w:rPr>
        <w:t xml:space="preserve">), the implants anchored into </w:t>
      </w:r>
      <w:proofErr w:type="spellStart"/>
      <w:r w:rsidRPr="00904225">
        <w:rPr>
          <w:sz w:val="22"/>
          <w:szCs w:val="22"/>
        </w:rPr>
        <w:t>decellularized</w:t>
      </w:r>
      <w:proofErr w:type="spellEnd"/>
      <w:r w:rsidRPr="00904225">
        <w:rPr>
          <w:sz w:val="22"/>
          <w:szCs w:val="22"/>
        </w:rPr>
        <w:t xml:space="preserve"> bone scaffolds, (</w:t>
      </w:r>
      <w:r>
        <w:rPr>
          <w:sz w:val="22"/>
          <w:szCs w:val="22"/>
        </w:rPr>
        <w:t>ii</w:t>
      </w:r>
      <w:r w:rsidRPr="00904225">
        <w:rPr>
          <w:sz w:val="22"/>
          <w:szCs w:val="22"/>
        </w:rPr>
        <w:t>) and the bone-implant platforms (</w:t>
      </w:r>
      <w:r>
        <w:rPr>
          <w:sz w:val="22"/>
          <w:szCs w:val="22"/>
        </w:rPr>
        <w:t>iii</w:t>
      </w:r>
      <w:r w:rsidRPr="00904225">
        <w:rPr>
          <w:sz w:val="22"/>
          <w:szCs w:val="22"/>
        </w:rPr>
        <w:t xml:space="preserve">) after 7 weeks of culture in an osteogenic environment. </w:t>
      </w:r>
      <w:r w:rsidRPr="00904225">
        <w:rPr>
          <w:color w:val="000000" w:themeColor="text1"/>
          <w:sz w:val="22"/>
          <w:szCs w:val="22"/>
        </w:rPr>
        <w:t>Scale bar: 2 mm.</w:t>
      </w:r>
    </w:p>
    <w:p w:rsidR="00DF2222" w:rsidRDefault="00DF2222" w:rsidP="00DF2222">
      <w:pPr>
        <w:spacing w:line="480" w:lineRule="auto"/>
        <w:ind w:firstLine="2160"/>
        <w:jc w:val="both"/>
        <w:rPr>
          <w:b/>
        </w:rPr>
      </w:pPr>
      <w:r>
        <w:rPr>
          <w:b/>
          <w:noProof/>
          <w:lang w:val="en-IN" w:eastAsia="en-IN"/>
        </w:rPr>
        <w:lastRenderedPageBreak/>
        <w:drawing>
          <wp:inline distT="0" distB="0" distL="0" distR="0">
            <wp:extent cx="3172253" cy="3851329"/>
            <wp:effectExtent l="0" t="0" r="3175"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2.jpg"/>
                    <pic:cNvPicPr/>
                  </pic:nvPicPr>
                  <pic:blipFill>
                    <a:blip r:embed="rId7" cstate="print"/>
                    <a:stretch>
                      <a:fillRect/>
                    </a:stretch>
                  </pic:blipFill>
                  <pic:spPr>
                    <a:xfrm>
                      <a:off x="0" y="0"/>
                      <a:ext cx="3179654" cy="3860314"/>
                    </a:xfrm>
                    <a:prstGeom prst="rect">
                      <a:avLst/>
                    </a:prstGeom>
                  </pic:spPr>
                </pic:pic>
              </a:graphicData>
            </a:graphic>
          </wp:inline>
        </w:drawing>
      </w:r>
    </w:p>
    <w:p w:rsidR="00DF2222" w:rsidRPr="00904225" w:rsidRDefault="00DF2222" w:rsidP="00DF2222">
      <w:pPr>
        <w:spacing w:line="480" w:lineRule="auto"/>
        <w:jc w:val="both"/>
        <w:rPr>
          <w:sz w:val="22"/>
          <w:szCs w:val="22"/>
        </w:rPr>
      </w:pPr>
      <w:r w:rsidRPr="00904225">
        <w:rPr>
          <w:b/>
          <w:sz w:val="22"/>
          <w:szCs w:val="22"/>
        </w:rPr>
        <w:t xml:space="preserve">Figure </w:t>
      </w:r>
      <w:proofErr w:type="spellStart"/>
      <w:r w:rsidRPr="00904225">
        <w:rPr>
          <w:b/>
          <w:sz w:val="22"/>
          <w:szCs w:val="22"/>
        </w:rPr>
        <w:t>S2</w:t>
      </w:r>
      <w:proofErr w:type="spellEnd"/>
      <w:r w:rsidRPr="00904225">
        <w:rPr>
          <w:b/>
          <w:sz w:val="22"/>
          <w:szCs w:val="22"/>
        </w:rPr>
        <w:t xml:space="preserve">. </w:t>
      </w:r>
      <w:proofErr w:type="gramStart"/>
      <w:r w:rsidRPr="00904225">
        <w:rPr>
          <w:b/>
          <w:sz w:val="22"/>
          <w:szCs w:val="22"/>
        </w:rPr>
        <w:t>Implants.</w:t>
      </w:r>
      <w:proofErr w:type="gramEnd"/>
      <w:r w:rsidRPr="00904225">
        <w:rPr>
          <w:b/>
          <w:sz w:val="22"/>
          <w:szCs w:val="22"/>
        </w:rPr>
        <w:t xml:space="preserve"> </w:t>
      </w:r>
      <w:r w:rsidRPr="00904225">
        <w:rPr>
          <w:sz w:val="22"/>
          <w:szCs w:val="22"/>
        </w:rPr>
        <w:t>(</w:t>
      </w:r>
      <w:r>
        <w:rPr>
          <w:sz w:val="22"/>
          <w:szCs w:val="22"/>
        </w:rPr>
        <w:t>a</w:t>
      </w:r>
      <w:r w:rsidRPr="00904225">
        <w:rPr>
          <w:sz w:val="22"/>
          <w:szCs w:val="22"/>
        </w:rPr>
        <w:t>)</w:t>
      </w:r>
      <w:r w:rsidRPr="00904225">
        <w:rPr>
          <w:b/>
          <w:sz w:val="22"/>
          <w:szCs w:val="22"/>
        </w:rPr>
        <w:t xml:space="preserve"> </w:t>
      </w:r>
      <w:r w:rsidRPr="00904225">
        <w:rPr>
          <w:sz w:val="22"/>
          <w:szCs w:val="22"/>
        </w:rPr>
        <w:t>Scanning electron</w:t>
      </w:r>
      <w:r w:rsidRPr="00904225">
        <w:rPr>
          <w:b/>
          <w:sz w:val="22"/>
          <w:szCs w:val="22"/>
        </w:rPr>
        <w:t xml:space="preserve"> </w:t>
      </w:r>
      <w:r w:rsidRPr="00904225">
        <w:rPr>
          <w:sz w:val="22"/>
          <w:szCs w:val="22"/>
        </w:rPr>
        <w:t>micrographs of titanium and stainless steel model prosthetic implants. Scale bar: 500 µm (top) and 10 µm (bottom). (</w:t>
      </w:r>
      <w:r>
        <w:rPr>
          <w:sz w:val="22"/>
          <w:szCs w:val="22"/>
        </w:rPr>
        <w:t>b</w:t>
      </w:r>
      <w:r w:rsidRPr="00904225">
        <w:rPr>
          <w:sz w:val="22"/>
          <w:szCs w:val="22"/>
        </w:rPr>
        <w:t xml:space="preserve">) Optical </w:t>
      </w:r>
      <w:proofErr w:type="spellStart"/>
      <w:r w:rsidRPr="00904225">
        <w:rPr>
          <w:sz w:val="22"/>
          <w:szCs w:val="22"/>
        </w:rPr>
        <w:t>profilometry</w:t>
      </w:r>
      <w:proofErr w:type="spellEnd"/>
      <w:r w:rsidRPr="00904225">
        <w:rPr>
          <w:sz w:val="22"/>
          <w:szCs w:val="22"/>
        </w:rPr>
        <w:t xml:space="preserve"> images showing the surface topography of titanium and stainless steel implants with corresponding roughness values (Ra). </w:t>
      </w:r>
    </w:p>
    <w:p w:rsidR="00DF2222" w:rsidRPr="00904225" w:rsidRDefault="00DF2222" w:rsidP="00DF2222">
      <w:pPr>
        <w:spacing w:line="480" w:lineRule="auto"/>
        <w:jc w:val="both"/>
        <w:rPr>
          <w:sz w:val="22"/>
          <w:szCs w:val="22"/>
        </w:rPr>
      </w:pPr>
      <w:r w:rsidRPr="00904225">
        <w:rPr>
          <w:sz w:val="22"/>
          <w:szCs w:val="22"/>
        </w:rPr>
        <w:t xml:space="preserve">Abbreviations: Ra, </w:t>
      </w:r>
      <w:r w:rsidRPr="00904225">
        <w:rPr>
          <w:color w:val="000000" w:themeColor="text1"/>
          <w:sz w:val="22"/>
          <w:szCs w:val="22"/>
        </w:rPr>
        <w:t>arithmetical mean deviation of the profile</w:t>
      </w:r>
      <w:r w:rsidRPr="00904225">
        <w:rPr>
          <w:sz w:val="22"/>
          <w:szCs w:val="22"/>
        </w:rPr>
        <w:t>; SS, stainless steel; Ti, titanium.</w:t>
      </w: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AF1B02" w:rsidRDefault="00AF1B02" w:rsidP="00DF2222">
      <w:pPr>
        <w:spacing w:line="480" w:lineRule="auto"/>
        <w:jc w:val="both"/>
      </w:pPr>
      <w:r w:rsidRPr="00031EE6">
        <w:rPr>
          <w:b/>
          <w:sz w:val="22"/>
          <w:szCs w:val="22"/>
        </w:rPr>
        <w:lastRenderedPageBreak/>
        <w:t xml:space="preserve">Table </w:t>
      </w:r>
      <w:proofErr w:type="spellStart"/>
      <w:r w:rsidRPr="00031EE6">
        <w:rPr>
          <w:b/>
          <w:sz w:val="22"/>
          <w:szCs w:val="22"/>
        </w:rPr>
        <w:t>S1</w:t>
      </w:r>
      <w:proofErr w:type="spellEnd"/>
      <w:r w:rsidRPr="00031EE6">
        <w:rPr>
          <w:b/>
          <w:sz w:val="22"/>
          <w:szCs w:val="22"/>
        </w:rPr>
        <w:t>.</w:t>
      </w:r>
      <w:r w:rsidRPr="00031EE6">
        <w:rPr>
          <w:sz w:val="22"/>
          <w:szCs w:val="22"/>
        </w:rPr>
        <w:t xml:space="preserve"> </w:t>
      </w:r>
      <w:r w:rsidRPr="00031EE6">
        <w:rPr>
          <w:b/>
          <w:bCs/>
          <w:sz w:val="22"/>
          <w:szCs w:val="22"/>
        </w:rPr>
        <w:t xml:space="preserve">Density of </w:t>
      </w:r>
      <w:proofErr w:type="spellStart"/>
      <w:r w:rsidRPr="00031EE6">
        <w:rPr>
          <w:b/>
          <w:bCs/>
          <w:sz w:val="22"/>
          <w:szCs w:val="22"/>
        </w:rPr>
        <w:t>decellularized</w:t>
      </w:r>
      <w:proofErr w:type="spellEnd"/>
      <w:r w:rsidRPr="00031EE6">
        <w:rPr>
          <w:b/>
          <w:bCs/>
          <w:sz w:val="22"/>
          <w:szCs w:val="22"/>
        </w:rPr>
        <w:t xml:space="preserve"> bone scaffolds.</w:t>
      </w:r>
    </w:p>
    <w:p w:rsidR="00DF2222" w:rsidRDefault="00DF2222" w:rsidP="00DF2222">
      <w:pPr>
        <w:spacing w:line="480" w:lineRule="auto"/>
        <w:jc w:val="both"/>
      </w:pPr>
      <w:r w:rsidRPr="00031EE6">
        <w:rPr>
          <w:noProof/>
          <w:lang w:val="en-IN" w:eastAsia="en-IN"/>
        </w:rPr>
        <w:drawing>
          <wp:inline distT="0" distB="0" distL="0" distR="0">
            <wp:extent cx="6000750" cy="58153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000750" cy="5815330"/>
                    </a:xfrm>
                    <a:prstGeom prst="rect">
                      <a:avLst/>
                    </a:prstGeom>
                  </pic:spPr>
                </pic:pic>
              </a:graphicData>
            </a:graphic>
          </wp:inline>
        </w:drawing>
      </w:r>
      <w:r>
        <w:t xml:space="preserve"> </w:t>
      </w:r>
    </w:p>
    <w:p w:rsidR="00DF2222" w:rsidRPr="00C77E95"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Default="00DF2222" w:rsidP="00DF2222">
      <w:pPr>
        <w:spacing w:line="480" w:lineRule="auto"/>
        <w:jc w:val="both"/>
      </w:pPr>
    </w:p>
    <w:p w:rsidR="00DF2222" w:rsidRPr="003713E8" w:rsidRDefault="00DF2222" w:rsidP="00DF2222">
      <w:pPr>
        <w:spacing w:line="480" w:lineRule="auto"/>
        <w:jc w:val="both"/>
      </w:pPr>
    </w:p>
    <w:p w:rsidR="00DF2222" w:rsidRDefault="00DF2222" w:rsidP="00DF2222">
      <w:pPr>
        <w:spacing w:line="480" w:lineRule="auto"/>
        <w:jc w:val="both"/>
        <w:rPr>
          <w:b/>
        </w:rPr>
      </w:pPr>
    </w:p>
    <w:p w:rsidR="00DF2222" w:rsidRDefault="00DF2222" w:rsidP="00DF2222">
      <w:pPr>
        <w:spacing w:line="480" w:lineRule="auto"/>
        <w:ind w:firstLine="2520"/>
        <w:jc w:val="both"/>
        <w:rPr>
          <w:b/>
          <w:sz w:val="22"/>
          <w:szCs w:val="22"/>
        </w:rPr>
      </w:pPr>
      <w:r>
        <w:rPr>
          <w:b/>
          <w:noProof/>
          <w:sz w:val="22"/>
          <w:szCs w:val="22"/>
          <w:lang w:val="en-IN" w:eastAsia="en-IN"/>
        </w:rPr>
        <w:drawing>
          <wp:inline distT="0" distB="0" distL="0" distR="0">
            <wp:extent cx="2688016" cy="2136371"/>
            <wp:effectExtent l="0" t="0" r="4445" b="0"/>
            <wp:docPr id="11" name="Picture 1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3.jpg"/>
                    <pic:cNvPicPr/>
                  </pic:nvPicPr>
                  <pic:blipFill>
                    <a:blip r:embed="rId9" cstate="print"/>
                    <a:stretch>
                      <a:fillRect/>
                    </a:stretch>
                  </pic:blipFill>
                  <pic:spPr>
                    <a:xfrm>
                      <a:off x="0" y="0"/>
                      <a:ext cx="2755852" cy="2190286"/>
                    </a:xfrm>
                    <a:prstGeom prst="rect">
                      <a:avLst/>
                    </a:prstGeom>
                  </pic:spPr>
                </pic:pic>
              </a:graphicData>
            </a:graphic>
          </wp:inline>
        </w:drawing>
      </w:r>
    </w:p>
    <w:p w:rsidR="00DF2222" w:rsidRPr="00031EE6" w:rsidRDefault="00DF2222" w:rsidP="00DF2222">
      <w:pPr>
        <w:spacing w:line="480" w:lineRule="auto"/>
        <w:jc w:val="both"/>
        <w:rPr>
          <w:b/>
          <w:sz w:val="22"/>
          <w:szCs w:val="22"/>
        </w:rPr>
      </w:pPr>
      <w:r w:rsidRPr="00031EE6">
        <w:rPr>
          <w:b/>
          <w:sz w:val="22"/>
          <w:szCs w:val="22"/>
        </w:rPr>
        <w:t xml:space="preserve">Figure </w:t>
      </w:r>
      <w:proofErr w:type="spellStart"/>
      <w:r w:rsidRPr="00031EE6">
        <w:rPr>
          <w:b/>
          <w:sz w:val="22"/>
          <w:szCs w:val="22"/>
        </w:rPr>
        <w:t>S3</w:t>
      </w:r>
      <w:proofErr w:type="spellEnd"/>
      <w:r w:rsidRPr="00031EE6">
        <w:rPr>
          <w:b/>
          <w:sz w:val="22"/>
          <w:szCs w:val="22"/>
        </w:rPr>
        <w:t xml:space="preserve">. </w:t>
      </w:r>
      <w:proofErr w:type="gramStart"/>
      <w:r w:rsidRPr="00031EE6">
        <w:rPr>
          <w:b/>
          <w:sz w:val="22"/>
          <w:szCs w:val="22"/>
        </w:rPr>
        <w:t>Schematic of the cell seeding method.</w:t>
      </w:r>
      <w:proofErr w:type="gramEnd"/>
      <w:r w:rsidRPr="00031EE6">
        <w:rPr>
          <w:b/>
          <w:sz w:val="22"/>
          <w:szCs w:val="22"/>
        </w:rPr>
        <w:t xml:space="preserve"> </w:t>
      </w:r>
      <w:r w:rsidRPr="00031EE6">
        <w:rPr>
          <w:sz w:val="22"/>
          <w:szCs w:val="22"/>
        </w:rPr>
        <w:t>The scaffold-implant constructs are placed upside down in 6-well plates, and the cells seeded onto the scaffolds using a pipette.</w:t>
      </w: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Pr="00031EE6" w:rsidRDefault="007978F4" w:rsidP="00DF2222">
      <w:pPr>
        <w:spacing w:line="480" w:lineRule="auto"/>
        <w:ind w:firstLine="3600"/>
        <w:jc w:val="both"/>
        <w:rPr>
          <w:b/>
          <w:sz w:val="22"/>
          <w:szCs w:val="22"/>
        </w:rPr>
      </w:pPr>
      <w:r>
        <w:rPr>
          <w:b/>
          <w:noProof/>
          <w:sz w:val="22"/>
          <w:szCs w:val="22"/>
          <w:lang w:val="en-IN" w:eastAsia="en-IN"/>
        </w:rPr>
        <w:lastRenderedPageBreak/>
        <w:drawing>
          <wp:inline distT="0" distB="0" distL="0" distR="0">
            <wp:extent cx="1422400" cy="1739900"/>
            <wp:effectExtent l="0" t="0" r="0" b="0"/>
            <wp:docPr id="1" name="Picture 1"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4.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22400" cy="1739900"/>
                    </a:xfrm>
                    <a:prstGeom prst="rect">
                      <a:avLst/>
                    </a:prstGeom>
                  </pic:spPr>
                </pic:pic>
              </a:graphicData>
            </a:graphic>
          </wp:inline>
        </w:drawing>
      </w:r>
    </w:p>
    <w:p w:rsidR="00DF2222" w:rsidRDefault="00DF2222" w:rsidP="00DF2222">
      <w:pPr>
        <w:spacing w:line="480" w:lineRule="auto"/>
        <w:jc w:val="both"/>
        <w:rPr>
          <w:sz w:val="22"/>
          <w:szCs w:val="22"/>
        </w:rPr>
      </w:pPr>
      <w:r w:rsidRPr="00031EE6">
        <w:rPr>
          <w:b/>
          <w:sz w:val="22"/>
          <w:szCs w:val="22"/>
        </w:rPr>
        <w:t xml:space="preserve">Figure </w:t>
      </w:r>
      <w:proofErr w:type="spellStart"/>
      <w:r w:rsidRPr="00031EE6">
        <w:rPr>
          <w:b/>
          <w:sz w:val="22"/>
          <w:szCs w:val="22"/>
        </w:rPr>
        <w:t>S4</w:t>
      </w:r>
      <w:proofErr w:type="spellEnd"/>
      <w:r w:rsidRPr="00031EE6">
        <w:rPr>
          <w:b/>
          <w:sz w:val="22"/>
          <w:szCs w:val="22"/>
        </w:rPr>
        <w:t xml:space="preserve">. </w:t>
      </w:r>
      <w:proofErr w:type="gramStart"/>
      <w:r w:rsidRPr="00031EE6">
        <w:rPr>
          <w:b/>
          <w:sz w:val="22"/>
          <w:szCs w:val="22"/>
        </w:rPr>
        <w:t>Seeding efficiency.</w:t>
      </w:r>
      <w:proofErr w:type="gramEnd"/>
      <w:r w:rsidRPr="00031EE6">
        <w:rPr>
          <w:sz w:val="22"/>
          <w:szCs w:val="22"/>
        </w:rPr>
        <w:t xml:space="preserve"> Percentage of cells attached to the scaffolds anchoring the titanium and stainless steel implants. Data represent averages ± SD (</w:t>
      </w:r>
      <w:r w:rsidRPr="001B2E95">
        <w:rPr>
          <w:color w:val="000000" w:themeColor="text1"/>
          <w:sz w:val="22"/>
          <w:szCs w:val="22"/>
        </w:rPr>
        <w:t>n = 14</w:t>
      </w:r>
      <w:r w:rsidR="00804F4D">
        <w:rPr>
          <w:color w:val="000000" w:themeColor="text1"/>
          <w:sz w:val="22"/>
          <w:szCs w:val="22"/>
        </w:rPr>
        <w:t xml:space="preserve">, </w:t>
      </w:r>
      <w:r w:rsidR="00804F4D" w:rsidRPr="00031EE6">
        <w:rPr>
          <w:color w:val="000000" w:themeColor="text1"/>
          <w:sz w:val="22"/>
          <w:szCs w:val="22"/>
        </w:rPr>
        <w:t xml:space="preserve">unpaired </w:t>
      </w:r>
      <w:r w:rsidR="00804F4D">
        <w:rPr>
          <w:color w:val="000000" w:themeColor="text1"/>
          <w:sz w:val="22"/>
          <w:szCs w:val="22"/>
        </w:rPr>
        <w:t xml:space="preserve">Student’s </w:t>
      </w:r>
      <w:r w:rsidR="00804F4D" w:rsidRPr="00031EE6">
        <w:rPr>
          <w:color w:val="000000" w:themeColor="text1"/>
          <w:sz w:val="22"/>
          <w:szCs w:val="22"/>
        </w:rPr>
        <w:t>t-test).</w:t>
      </w: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804F4D" w:rsidRDefault="00804F4D"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Pr="00031EE6" w:rsidRDefault="00DF2222" w:rsidP="00DF2222">
      <w:pPr>
        <w:spacing w:line="480" w:lineRule="auto"/>
        <w:jc w:val="both"/>
        <w:rPr>
          <w:sz w:val="22"/>
          <w:szCs w:val="22"/>
        </w:rPr>
      </w:pPr>
    </w:p>
    <w:p w:rsidR="00DF2222" w:rsidRPr="00031EE6" w:rsidRDefault="00DF2222" w:rsidP="00DF2222">
      <w:pPr>
        <w:spacing w:line="480" w:lineRule="auto"/>
        <w:jc w:val="both"/>
        <w:rPr>
          <w:b/>
          <w:sz w:val="22"/>
          <w:szCs w:val="22"/>
        </w:rPr>
      </w:pPr>
    </w:p>
    <w:p w:rsidR="00DF2222" w:rsidRPr="00031EE6" w:rsidRDefault="00DF2222" w:rsidP="00DF2222">
      <w:pPr>
        <w:spacing w:line="480" w:lineRule="auto"/>
        <w:ind w:firstLine="900"/>
        <w:jc w:val="both"/>
        <w:rPr>
          <w:color w:val="0000FF"/>
          <w:sz w:val="22"/>
          <w:szCs w:val="22"/>
        </w:rPr>
      </w:pPr>
      <w:r>
        <w:rPr>
          <w:noProof/>
          <w:color w:val="0000FF"/>
          <w:sz w:val="22"/>
          <w:szCs w:val="22"/>
          <w:lang w:val="en-IN" w:eastAsia="en-IN"/>
        </w:rPr>
        <w:lastRenderedPageBreak/>
        <w:drawing>
          <wp:inline distT="0" distB="0" distL="0" distR="0">
            <wp:extent cx="4859338" cy="2568949"/>
            <wp:effectExtent l="0" t="0" r="5080" b="0"/>
            <wp:docPr id="13" name="Picture 13" descr="A picture containing different, food, tab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5.jpg"/>
                    <pic:cNvPicPr/>
                  </pic:nvPicPr>
                  <pic:blipFill>
                    <a:blip r:embed="rId11" cstate="print"/>
                    <a:stretch>
                      <a:fillRect/>
                    </a:stretch>
                  </pic:blipFill>
                  <pic:spPr>
                    <a:xfrm>
                      <a:off x="0" y="0"/>
                      <a:ext cx="4901993" cy="2591499"/>
                    </a:xfrm>
                    <a:prstGeom prst="rect">
                      <a:avLst/>
                    </a:prstGeom>
                  </pic:spPr>
                </pic:pic>
              </a:graphicData>
            </a:graphic>
          </wp:inline>
        </w:drawing>
      </w:r>
    </w:p>
    <w:p w:rsidR="00DF2222" w:rsidRDefault="00DF2222" w:rsidP="00DF2222">
      <w:pPr>
        <w:spacing w:line="480" w:lineRule="auto"/>
        <w:jc w:val="both"/>
        <w:rPr>
          <w:sz w:val="22"/>
          <w:szCs w:val="22"/>
        </w:rPr>
      </w:pPr>
      <w:r w:rsidRPr="00031EE6">
        <w:rPr>
          <w:b/>
          <w:sz w:val="22"/>
          <w:szCs w:val="22"/>
        </w:rPr>
        <w:t xml:space="preserve">Figure </w:t>
      </w:r>
      <w:proofErr w:type="spellStart"/>
      <w:r w:rsidRPr="00031EE6">
        <w:rPr>
          <w:b/>
          <w:sz w:val="22"/>
          <w:szCs w:val="22"/>
        </w:rPr>
        <w:t>S5</w:t>
      </w:r>
      <w:proofErr w:type="spellEnd"/>
      <w:r w:rsidRPr="00031EE6">
        <w:rPr>
          <w:b/>
          <w:sz w:val="22"/>
          <w:szCs w:val="22"/>
        </w:rPr>
        <w:t xml:space="preserve">. </w:t>
      </w:r>
      <w:proofErr w:type="gramStart"/>
      <w:r w:rsidRPr="00031EE6">
        <w:rPr>
          <w:b/>
          <w:sz w:val="22"/>
          <w:szCs w:val="22"/>
        </w:rPr>
        <w:t>Additional data on immunohistochemical staining.</w:t>
      </w:r>
      <w:proofErr w:type="gramEnd"/>
      <w:r w:rsidRPr="00031EE6">
        <w:rPr>
          <w:b/>
          <w:sz w:val="22"/>
          <w:szCs w:val="22"/>
        </w:rPr>
        <w:t xml:space="preserve"> </w:t>
      </w:r>
      <w:proofErr w:type="gramStart"/>
      <w:r w:rsidRPr="00031EE6">
        <w:rPr>
          <w:sz w:val="22"/>
          <w:szCs w:val="22"/>
        </w:rPr>
        <w:t>Immunohistochemical analysis of samples after 7 weeks of culture in an osteogenic environment.</w:t>
      </w:r>
      <w:proofErr w:type="gramEnd"/>
      <w:r w:rsidRPr="00031EE6">
        <w:rPr>
          <w:sz w:val="22"/>
          <w:szCs w:val="22"/>
        </w:rPr>
        <w:t xml:space="preserve"> Samples are positive (brown) for osteocalcin and bone </w:t>
      </w:r>
      <w:proofErr w:type="spellStart"/>
      <w:r w:rsidRPr="00031EE6">
        <w:rPr>
          <w:sz w:val="22"/>
          <w:szCs w:val="22"/>
        </w:rPr>
        <w:t>sialoprotein</w:t>
      </w:r>
      <w:proofErr w:type="spellEnd"/>
      <w:r w:rsidRPr="00031EE6">
        <w:rPr>
          <w:sz w:val="22"/>
          <w:szCs w:val="22"/>
        </w:rPr>
        <w:t xml:space="preserve">. Scale bar: 1 mm (left) and 100 µm (right). </w:t>
      </w: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r>
        <w:rPr>
          <w:sz w:val="22"/>
          <w:szCs w:val="22"/>
        </w:rPr>
        <w:br/>
      </w: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Pr="00031EE6"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Pr="00031EE6" w:rsidRDefault="00DF2222" w:rsidP="00DF2222">
      <w:pPr>
        <w:spacing w:line="480" w:lineRule="auto"/>
        <w:ind w:firstLine="1620"/>
        <w:jc w:val="both"/>
        <w:rPr>
          <w:b/>
          <w:sz w:val="22"/>
          <w:szCs w:val="22"/>
        </w:rPr>
      </w:pPr>
      <w:r>
        <w:rPr>
          <w:b/>
          <w:noProof/>
          <w:sz w:val="22"/>
          <w:szCs w:val="22"/>
          <w:lang w:val="en-IN" w:eastAsia="en-IN"/>
        </w:rPr>
        <w:lastRenderedPageBreak/>
        <w:drawing>
          <wp:inline distT="0" distB="0" distL="0" distR="0">
            <wp:extent cx="3780818" cy="1354975"/>
            <wp:effectExtent l="0" t="0" r="3810" b="4445"/>
            <wp:docPr id="14" name="Picture 14" descr="A picture containing wheel,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6.jpg"/>
                    <pic:cNvPicPr/>
                  </pic:nvPicPr>
                  <pic:blipFill>
                    <a:blip r:embed="rId12" cstate="print"/>
                    <a:stretch>
                      <a:fillRect/>
                    </a:stretch>
                  </pic:blipFill>
                  <pic:spPr>
                    <a:xfrm>
                      <a:off x="0" y="0"/>
                      <a:ext cx="3819443" cy="1368817"/>
                    </a:xfrm>
                    <a:prstGeom prst="rect">
                      <a:avLst/>
                    </a:prstGeom>
                  </pic:spPr>
                </pic:pic>
              </a:graphicData>
            </a:graphic>
          </wp:inline>
        </w:drawing>
      </w:r>
    </w:p>
    <w:p w:rsidR="00DF2222" w:rsidRPr="00031EE6" w:rsidRDefault="00DF2222" w:rsidP="00DF2222">
      <w:pPr>
        <w:spacing w:line="480" w:lineRule="auto"/>
        <w:jc w:val="both"/>
        <w:rPr>
          <w:b/>
          <w:sz w:val="22"/>
          <w:szCs w:val="22"/>
        </w:rPr>
      </w:pPr>
      <w:r w:rsidRPr="00031EE6">
        <w:rPr>
          <w:b/>
          <w:sz w:val="22"/>
          <w:szCs w:val="22"/>
        </w:rPr>
        <w:t xml:space="preserve">Figure </w:t>
      </w:r>
      <w:proofErr w:type="spellStart"/>
      <w:r w:rsidRPr="00031EE6">
        <w:rPr>
          <w:b/>
          <w:sz w:val="22"/>
          <w:szCs w:val="22"/>
        </w:rPr>
        <w:t>S6</w:t>
      </w:r>
      <w:proofErr w:type="spellEnd"/>
      <w:r w:rsidRPr="00031EE6">
        <w:rPr>
          <w:b/>
          <w:sz w:val="22"/>
          <w:szCs w:val="22"/>
        </w:rPr>
        <w:t xml:space="preserve">. </w:t>
      </w:r>
      <w:proofErr w:type="gramStart"/>
      <w:r w:rsidRPr="00031EE6">
        <w:rPr>
          <w:b/>
          <w:sz w:val="22"/>
          <w:szCs w:val="22"/>
        </w:rPr>
        <w:t>Additional data on immunohistochemical staining.</w:t>
      </w:r>
      <w:proofErr w:type="gramEnd"/>
      <w:r w:rsidRPr="00031EE6">
        <w:rPr>
          <w:b/>
          <w:sz w:val="22"/>
          <w:szCs w:val="22"/>
        </w:rPr>
        <w:t xml:space="preserve"> </w:t>
      </w:r>
      <w:r w:rsidRPr="00031EE6">
        <w:rPr>
          <w:sz w:val="22"/>
          <w:szCs w:val="22"/>
        </w:rPr>
        <w:t xml:space="preserve">Control samples staining negative for osteocalcin, osteopontin and bone </w:t>
      </w:r>
      <w:proofErr w:type="spellStart"/>
      <w:r w:rsidRPr="00031EE6">
        <w:rPr>
          <w:sz w:val="22"/>
          <w:szCs w:val="22"/>
        </w:rPr>
        <w:t>sialoprotein</w:t>
      </w:r>
      <w:proofErr w:type="spellEnd"/>
      <w:r w:rsidRPr="00031EE6">
        <w:rPr>
          <w:sz w:val="22"/>
          <w:szCs w:val="22"/>
        </w:rPr>
        <w:t>. Samples were counterstained with hematoxylin. Images correspond to a sample stained omitting the secondary antibody (left), a sample stained omitting the primary antibody (middle), and a sample stained omitting the secondary antibody (right). Scale bar: 1 mm.</w:t>
      </w: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Pr="00031EE6" w:rsidRDefault="00DF2222" w:rsidP="00DF2222">
      <w:pPr>
        <w:spacing w:line="480" w:lineRule="auto"/>
        <w:jc w:val="both"/>
        <w:rPr>
          <w:sz w:val="22"/>
          <w:szCs w:val="22"/>
        </w:rPr>
      </w:pPr>
    </w:p>
    <w:p w:rsidR="00DF2222" w:rsidRPr="00031EE6" w:rsidRDefault="00DF2222" w:rsidP="00DF2222">
      <w:pPr>
        <w:spacing w:line="480" w:lineRule="auto"/>
        <w:jc w:val="both"/>
        <w:rPr>
          <w:b/>
          <w:color w:val="000000" w:themeColor="text1"/>
          <w:sz w:val="22"/>
          <w:szCs w:val="22"/>
        </w:rPr>
      </w:pPr>
      <w:r w:rsidRPr="00031EE6">
        <w:rPr>
          <w:b/>
          <w:color w:val="000000" w:themeColor="text1"/>
          <w:sz w:val="22"/>
          <w:szCs w:val="22"/>
        </w:rPr>
        <w:lastRenderedPageBreak/>
        <w:t xml:space="preserve">Table </w:t>
      </w:r>
      <w:proofErr w:type="spellStart"/>
      <w:r w:rsidRPr="00031EE6">
        <w:rPr>
          <w:b/>
          <w:color w:val="000000" w:themeColor="text1"/>
          <w:sz w:val="22"/>
          <w:szCs w:val="22"/>
        </w:rPr>
        <w:t>S2</w:t>
      </w:r>
      <w:proofErr w:type="spellEnd"/>
      <w:r w:rsidRPr="00031EE6">
        <w:rPr>
          <w:b/>
          <w:color w:val="000000" w:themeColor="text1"/>
          <w:sz w:val="22"/>
          <w:szCs w:val="22"/>
        </w:rPr>
        <w:t>. List of differentially expressed genes overexpressed in response to titanium implants.</w:t>
      </w:r>
    </w:p>
    <w:p w:rsidR="00DF2222" w:rsidRDefault="00DF2222"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Pr="00031EE6" w:rsidRDefault="00B0457C" w:rsidP="00DF2222">
      <w:pPr>
        <w:spacing w:line="480" w:lineRule="auto"/>
        <w:jc w:val="both"/>
        <w:rPr>
          <w:b/>
          <w:color w:val="000000" w:themeColor="text1"/>
          <w:sz w:val="22"/>
          <w:szCs w:val="22"/>
        </w:rPr>
      </w:pPr>
    </w:p>
    <w:p w:rsidR="00DF2222" w:rsidRPr="00031EE6" w:rsidRDefault="00DF2222" w:rsidP="00DF2222">
      <w:pPr>
        <w:spacing w:line="480" w:lineRule="auto"/>
        <w:jc w:val="both"/>
        <w:rPr>
          <w:b/>
          <w:color w:val="000000" w:themeColor="text1"/>
          <w:sz w:val="22"/>
          <w:szCs w:val="22"/>
        </w:rPr>
      </w:pPr>
      <w:r w:rsidRPr="00031EE6">
        <w:rPr>
          <w:b/>
          <w:color w:val="000000" w:themeColor="text1"/>
          <w:sz w:val="22"/>
          <w:szCs w:val="22"/>
        </w:rPr>
        <w:lastRenderedPageBreak/>
        <w:t xml:space="preserve">Table </w:t>
      </w:r>
      <w:proofErr w:type="spellStart"/>
      <w:r w:rsidRPr="00031EE6">
        <w:rPr>
          <w:b/>
          <w:color w:val="000000" w:themeColor="text1"/>
          <w:sz w:val="22"/>
          <w:szCs w:val="22"/>
        </w:rPr>
        <w:t>S3</w:t>
      </w:r>
      <w:proofErr w:type="spellEnd"/>
      <w:r w:rsidRPr="00031EE6">
        <w:rPr>
          <w:b/>
          <w:color w:val="000000" w:themeColor="text1"/>
          <w:sz w:val="22"/>
          <w:szCs w:val="22"/>
        </w:rPr>
        <w:t>. List of differentially expressed genes overexpressed in response to stainless steel implants.</w:t>
      </w:r>
    </w:p>
    <w:p w:rsidR="00DF2222" w:rsidRDefault="00DF2222"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F790F" w:rsidRDefault="00BF790F"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Default="00B0457C" w:rsidP="00DF2222">
      <w:pPr>
        <w:spacing w:line="480" w:lineRule="auto"/>
        <w:jc w:val="both"/>
        <w:rPr>
          <w:b/>
          <w:color w:val="000000" w:themeColor="text1"/>
          <w:sz w:val="22"/>
          <w:szCs w:val="22"/>
        </w:rPr>
      </w:pPr>
    </w:p>
    <w:p w:rsidR="00B0457C" w:rsidRPr="00031EE6" w:rsidRDefault="00B0457C" w:rsidP="00DF2222">
      <w:pPr>
        <w:spacing w:line="480" w:lineRule="auto"/>
        <w:jc w:val="both"/>
        <w:rPr>
          <w:b/>
          <w:color w:val="000000" w:themeColor="text1"/>
          <w:sz w:val="22"/>
          <w:szCs w:val="22"/>
        </w:rPr>
      </w:pPr>
    </w:p>
    <w:p w:rsidR="00DF2222" w:rsidRDefault="00DF2222" w:rsidP="00DF2222">
      <w:pPr>
        <w:spacing w:line="480" w:lineRule="auto"/>
        <w:jc w:val="both"/>
        <w:rPr>
          <w:b/>
          <w:bCs/>
          <w:sz w:val="22"/>
          <w:szCs w:val="22"/>
        </w:rPr>
      </w:pPr>
      <w:r w:rsidRPr="00031EE6">
        <w:rPr>
          <w:b/>
          <w:bCs/>
          <w:sz w:val="22"/>
          <w:szCs w:val="22"/>
        </w:rPr>
        <w:lastRenderedPageBreak/>
        <w:t xml:space="preserve">Table </w:t>
      </w:r>
      <w:proofErr w:type="spellStart"/>
      <w:r w:rsidRPr="00031EE6">
        <w:rPr>
          <w:b/>
          <w:bCs/>
          <w:sz w:val="22"/>
          <w:szCs w:val="22"/>
        </w:rPr>
        <w:t>S4</w:t>
      </w:r>
      <w:proofErr w:type="spellEnd"/>
      <w:r w:rsidRPr="00031EE6">
        <w:rPr>
          <w:b/>
          <w:bCs/>
          <w:sz w:val="22"/>
          <w:szCs w:val="22"/>
        </w:rPr>
        <w:t xml:space="preserve">. </w:t>
      </w:r>
      <w:proofErr w:type="gramStart"/>
      <w:r w:rsidRPr="00031EE6">
        <w:rPr>
          <w:b/>
          <w:bCs/>
          <w:sz w:val="22"/>
          <w:szCs w:val="22"/>
        </w:rPr>
        <w:t>Ingenuity Pathway Analysis.</w:t>
      </w:r>
      <w:proofErr w:type="gramEnd"/>
    </w:p>
    <w:p w:rsidR="00DF2222" w:rsidRDefault="00DF2222"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BF790F" w:rsidRDefault="00BF790F" w:rsidP="00DF2222">
      <w:pPr>
        <w:spacing w:line="480" w:lineRule="auto"/>
        <w:jc w:val="both"/>
        <w:rPr>
          <w:b/>
          <w:bCs/>
          <w:sz w:val="22"/>
          <w:szCs w:val="22"/>
        </w:rPr>
      </w:pPr>
    </w:p>
    <w:p w:rsidR="00BF790F" w:rsidRDefault="00BF790F"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DF2222" w:rsidRDefault="00DF222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Default="00AF1B02" w:rsidP="00DF2222">
      <w:pPr>
        <w:spacing w:line="480" w:lineRule="auto"/>
        <w:jc w:val="both"/>
        <w:rPr>
          <w:b/>
          <w:bCs/>
          <w:sz w:val="22"/>
          <w:szCs w:val="22"/>
        </w:rPr>
      </w:pPr>
    </w:p>
    <w:p w:rsidR="00AF1B02" w:rsidRPr="00031EE6" w:rsidRDefault="00AF1B02" w:rsidP="00DF2222">
      <w:pPr>
        <w:spacing w:line="480" w:lineRule="auto"/>
        <w:jc w:val="both"/>
        <w:rPr>
          <w:b/>
          <w:bCs/>
          <w:sz w:val="22"/>
          <w:szCs w:val="22"/>
        </w:rPr>
      </w:pPr>
      <w:r w:rsidRPr="00031EE6">
        <w:rPr>
          <w:b/>
          <w:bCs/>
          <w:sz w:val="22"/>
          <w:szCs w:val="22"/>
        </w:rPr>
        <w:lastRenderedPageBreak/>
        <w:t xml:space="preserve">Table </w:t>
      </w:r>
      <w:proofErr w:type="spellStart"/>
      <w:r w:rsidRPr="00031EE6">
        <w:rPr>
          <w:b/>
          <w:bCs/>
          <w:sz w:val="22"/>
          <w:szCs w:val="22"/>
        </w:rPr>
        <w:t>S5</w:t>
      </w:r>
      <w:proofErr w:type="spellEnd"/>
      <w:r w:rsidRPr="00031EE6">
        <w:rPr>
          <w:b/>
          <w:bCs/>
          <w:sz w:val="22"/>
          <w:szCs w:val="22"/>
        </w:rPr>
        <w:t xml:space="preserve">. </w:t>
      </w:r>
      <w:proofErr w:type="gramStart"/>
      <w:r w:rsidRPr="00031EE6">
        <w:rPr>
          <w:b/>
          <w:bCs/>
          <w:sz w:val="22"/>
          <w:szCs w:val="22"/>
        </w:rPr>
        <w:t>Statistics.</w:t>
      </w:r>
      <w:proofErr w:type="gramEnd"/>
    </w:p>
    <w:p w:rsidR="00DF2222" w:rsidRPr="00031EE6" w:rsidRDefault="00DF2222" w:rsidP="00DF2222">
      <w:pPr>
        <w:spacing w:line="480" w:lineRule="auto"/>
        <w:ind w:firstLine="3330"/>
        <w:jc w:val="both"/>
        <w:rPr>
          <w:b/>
          <w:bCs/>
          <w:sz w:val="22"/>
          <w:szCs w:val="22"/>
        </w:rPr>
      </w:pPr>
      <w:r w:rsidRPr="0089188F">
        <w:rPr>
          <w:b/>
          <w:bCs/>
          <w:noProof/>
          <w:sz w:val="22"/>
          <w:szCs w:val="22"/>
          <w:lang w:val="en-IN" w:eastAsia="en-IN"/>
        </w:rPr>
        <w:drawing>
          <wp:inline distT="0" distB="0" distL="0" distR="0">
            <wp:extent cx="1662887" cy="5000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681172" cy="5055612"/>
                    </a:xfrm>
                    <a:prstGeom prst="rect">
                      <a:avLst/>
                    </a:prstGeom>
                  </pic:spPr>
                </pic:pic>
              </a:graphicData>
            </a:graphic>
          </wp:inline>
        </w:drawing>
      </w:r>
    </w:p>
    <w:p w:rsidR="00DF2222" w:rsidRDefault="00DF2222" w:rsidP="00DF2222">
      <w:pPr>
        <w:spacing w:line="480" w:lineRule="auto"/>
        <w:jc w:val="both"/>
        <w:rPr>
          <w:b/>
          <w:bCs/>
          <w:sz w:val="22"/>
          <w:szCs w:val="22"/>
        </w:rPr>
      </w:pPr>
    </w:p>
    <w:p w:rsidR="00DF2222" w:rsidRDefault="00DF2222" w:rsidP="00DF2222">
      <w:pPr>
        <w:spacing w:line="480" w:lineRule="auto"/>
        <w:ind w:firstLine="450"/>
        <w:jc w:val="both"/>
        <w:rPr>
          <w:b/>
          <w:color w:val="000000" w:themeColor="text1"/>
          <w:sz w:val="22"/>
          <w:szCs w:val="22"/>
        </w:rPr>
      </w:pPr>
      <w:r>
        <w:rPr>
          <w:b/>
          <w:noProof/>
          <w:color w:val="000000" w:themeColor="text1"/>
          <w:sz w:val="22"/>
          <w:szCs w:val="22"/>
          <w:lang w:val="en-IN" w:eastAsia="en-IN"/>
        </w:rPr>
        <w:lastRenderedPageBreak/>
        <w:drawing>
          <wp:inline distT="0" distB="0" distL="0" distR="0">
            <wp:extent cx="5438940" cy="6284422"/>
            <wp:effectExtent l="0" t="0" r="0" b="2540"/>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7a.jpg"/>
                    <pic:cNvPicPr/>
                  </pic:nvPicPr>
                  <pic:blipFill>
                    <a:blip r:embed="rId14" cstate="print"/>
                    <a:stretch>
                      <a:fillRect/>
                    </a:stretch>
                  </pic:blipFill>
                  <pic:spPr>
                    <a:xfrm>
                      <a:off x="0" y="0"/>
                      <a:ext cx="5452038" cy="6299556"/>
                    </a:xfrm>
                    <a:prstGeom prst="rect">
                      <a:avLst/>
                    </a:prstGeom>
                  </pic:spPr>
                </pic:pic>
              </a:graphicData>
            </a:graphic>
          </wp:inline>
        </w:drawing>
      </w:r>
    </w:p>
    <w:p w:rsidR="00DF2222" w:rsidRDefault="00DF2222" w:rsidP="00DF2222">
      <w:pPr>
        <w:spacing w:line="480" w:lineRule="auto"/>
        <w:jc w:val="both"/>
        <w:rPr>
          <w:b/>
          <w:color w:val="000000" w:themeColor="text1"/>
          <w:sz w:val="22"/>
          <w:szCs w:val="22"/>
        </w:rPr>
      </w:pPr>
    </w:p>
    <w:p w:rsidR="00FC23C6" w:rsidRDefault="00DF2222" w:rsidP="00FC23C6">
      <w:pPr>
        <w:spacing w:line="480" w:lineRule="auto"/>
        <w:ind w:firstLine="450"/>
        <w:jc w:val="both"/>
        <w:rPr>
          <w:b/>
          <w:color w:val="000000" w:themeColor="text1"/>
          <w:sz w:val="22"/>
          <w:szCs w:val="22"/>
        </w:rPr>
      </w:pPr>
      <w:r>
        <w:rPr>
          <w:b/>
          <w:noProof/>
          <w:color w:val="000000" w:themeColor="text1"/>
          <w:sz w:val="22"/>
          <w:szCs w:val="22"/>
          <w:lang w:val="en-IN" w:eastAsia="en-IN"/>
        </w:rPr>
        <w:lastRenderedPageBreak/>
        <w:drawing>
          <wp:inline distT="0" distB="0" distL="0" distR="0">
            <wp:extent cx="5566473" cy="5852160"/>
            <wp:effectExtent l="0" t="0" r="0" b="2540"/>
            <wp:docPr id="17" name="Picture 17" descr="A pencil and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S7b.jpg"/>
                    <pic:cNvPicPr/>
                  </pic:nvPicPr>
                  <pic:blipFill>
                    <a:blip r:embed="rId15" cstate="print"/>
                    <a:stretch>
                      <a:fillRect/>
                    </a:stretch>
                  </pic:blipFill>
                  <pic:spPr>
                    <a:xfrm>
                      <a:off x="0" y="0"/>
                      <a:ext cx="5576046" cy="5862224"/>
                    </a:xfrm>
                    <a:prstGeom prst="rect">
                      <a:avLst/>
                    </a:prstGeom>
                  </pic:spPr>
                </pic:pic>
              </a:graphicData>
            </a:graphic>
          </wp:inline>
        </w:drawing>
      </w:r>
    </w:p>
    <w:p w:rsidR="00DF2222" w:rsidRPr="00031EE6" w:rsidRDefault="00DF2222" w:rsidP="00DF2222">
      <w:pPr>
        <w:spacing w:line="480" w:lineRule="auto"/>
        <w:jc w:val="both"/>
        <w:rPr>
          <w:color w:val="000000" w:themeColor="text1"/>
          <w:sz w:val="22"/>
          <w:szCs w:val="22"/>
        </w:rPr>
      </w:pPr>
      <w:r w:rsidRPr="00031EE6">
        <w:rPr>
          <w:b/>
          <w:color w:val="000000" w:themeColor="text1"/>
          <w:sz w:val="22"/>
          <w:szCs w:val="22"/>
        </w:rPr>
        <w:t xml:space="preserve">Figure </w:t>
      </w:r>
      <w:proofErr w:type="spellStart"/>
      <w:r w:rsidRPr="00031EE6">
        <w:rPr>
          <w:b/>
          <w:color w:val="000000" w:themeColor="text1"/>
          <w:sz w:val="22"/>
          <w:szCs w:val="22"/>
        </w:rPr>
        <w:t>S7</w:t>
      </w:r>
      <w:proofErr w:type="spellEnd"/>
      <w:r w:rsidRPr="00031EE6">
        <w:rPr>
          <w:b/>
          <w:color w:val="000000" w:themeColor="text1"/>
          <w:sz w:val="22"/>
          <w:szCs w:val="22"/>
        </w:rPr>
        <w:t xml:space="preserve">. </w:t>
      </w:r>
      <w:r w:rsidRPr="00031EE6">
        <w:rPr>
          <w:b/>
          <w:sz w:val="22"/>
          <w:szCs w:val="22"/>
        </w:rPr>
        <w:t>Additional data on the molecular response to implants</w:t>
      </w:r>
      <w:r w:rsidRPr="00031EE6">
        <w:rPr>
          <w:bCs/>
          <w:color w:val="000000" w:themeColor="text1"/>
          <w:sz w:val="22"/>
          <w:szCs w:val="22"/>
        </w:rPr>
        <w:t xml:space="preserve"> (</w:t>
      </w:r>
      <w:r>
        <w:rPr>
          <w:bCs/>
          <w:color w:val="000000" w:themeColor="text1"/>
          <w:sz w:val="22"/>
          <w:szCs w:val="22"/>
        </w:rPr>
        <w:t>a</w:t>
      </w:r>
      <w:r w:rsidRPr="00031EE6">
        <w:rPr>
          <w:bCs/>
          <w:color w:val="000000" w:themeColor="text1"/>
          <w:sz w:val="22"/>
          <w:szCs w:val="22"/>
        </w:rPr>
        <w:t>)</w:t>
      </w:r>
      <w:r w:rsidRPr="00031EE6">
        <w:rPr>
          <w:b/>
          <w:color w:val="000000" w:themeColor="text1"/>
          <w:sz w:val="22"/>
          <w:szCs w:val="22"/>
        </w:rPr>
        <w:t xml:space="preserve"> </w:t>
      </w:r>
      <w:r w:rsidRPr="00031EE6">
        <w:rPr>
          <w:color w:val="000000" w:themeColor="text1"/>
          <w:sz w:val="22"/>
          <w:szCs w:val="22"/>
        </w:rPr>
        <w:t xml:space="preserve">Functional classification of differentially expressed genes in response to titanium and stainless steel implants using the gene ontology (GO) database, </w:t>
      </w:r>
      <w:proofErr w:type="spellStart"/>
      <w:r w:rsidRPr="00031EE6">
        <w:rPr>
          <w:color w:val="000000" w:themeColor="text1"/>
          <w:sz w:val="22"/>
          <w:szCs w:val="22"/>
        </w:rPr>
        <w:t>REVIGO</w:t>
      </w:r>
      <w:proofErr w:type="spellEnd"/>
      <w:r w:rsidRPr="00031EE6">
        <w:rPr>
          <w:color w:val="000000" w:themeColor="text1"/>
          <w:sz w:val="22"/>
          <w:szCs w:val="22"/>
        </w:rPr>
        <w:t xml:space="preserve">, and the </w:t>
      </w:r>
      <w:proofErr w:type="spellStart"/>
      <w:r w:rsidRPr="00031EE6">
        <w:rPr>
          <w:color w:val="000000" w:themeColor="text1"/>
          <w:sz w:val="22"/>
          <w:szCs w:val="22"/>
        </w:rPr>
        <w:t>KEGG</w:t>
      </w:r>
      <w:proofErr w:type="spellEnd"/>
      <w:r w:rsidRPr="00031EE6">
        <w:rPr>
          <w:color w:val="000000" w:themeColor="text1"/>
          <w:sz w:val="22"/>
          <w:szCs w:val="22"/>
        </w:rPr>
        <w:t xml:space="preserve"> and </w:t>
      </w:r>
      <w:proofErr w:type="spellStart"/>
      <w:r w:rsidRPr="00031EE6">
        <w:rPr>
          <w:color w:val="000000" w:themeColor="text1"/>
          <w:sz w:val="22"/>
          <w:szCs w:val="22"/>
        </w:rPr>
        <w:t>Reactome</w:t>
      </w:r>
      <w:proofErr w:type="spellEnd"/>
      <w:r w:rsidRPr="00031EE6">
        <w:rPr>
          <w:color w:val="000000" w:themeColor="text1"/>
          <w:sz w:val="22"/>
          <w:szCs w:val="22"/>
        </w:rPr>
        <w:t xml:space="preserve"> Pathway database. (</w:t>
      </w:r>
      <w:r>
        <w:rPr>
          <w:color w:val="000000" w:themeColor="text1"/>
          <w:sz w:val="22"/>
          <w:szCs w:val="22"/>
        </w:rPr>
        <w:t>b</w:t>
      </w:r>
      <w:r w:rsidRPr="00031EE6">
        <w:rPr>
          <w:color w:val="000000" w:themeColor="text1"/>
          <w:sz w:val="22"/>
          <w:szCs w:val="22"/>
        </w:rPr>
        <w:t xml:space="preserve">) Ingenuity Pathway Analysis of differentially expressed genes showing important signaling pathways regulated in response to titanium and stainless steel implants. </w:t>
      </w:r>
      <w:proofErr w:type="gramStart"/>
      <w:r w:rsidRPr="00031EE6">
        <w:rPr>
          <w:color w:val="000000" w:themeColor="text1"/>
          <w:sz w:val="22"/>
          <w:szCs w:val="22"/>
        </w:rPr>
        <w:t xml:space="preserve">Above each bar the number of </w:t>
      </w:r>
      <w:proofErr w:type="spellStart"/>
      <w:r w:rsidRPr="00031EE6">
        <w:rPr>
          <w:color w:val="000000" w:themeColor="text1"/>
          <w:sz w:val="22"/>
          <w:szCs w:val="22"/>
        </w:rPr>
        <w:t>DEGs</w:t>
      </w:r>
      <w:proofErr w:type="spellEnd"/>
      <w:r w:rsidRPr="00031EE6">
        <w:rPr>
          <w:color w:val="000000" w:themeColor="text1"/>
          <w:sz w:val="22"/>
          <w:szCs w:val="22"/>
        </w:rPr>
        <w:t xml:space="preserve"> falling in each category.</w:t>
      </w:r>
      <w:proofErr w:type="gramEnd"/>
      <w:r w:rsidRPr="00031EE6">
        <w:rPr>
          <w:color w:val="000000" w:themeColor="text1"/>
          <w:sz w:val="22"/>
          <w:szCs w:val="22"/>
        </w:rPr>
        <w:t xml:space="preserve">  </w:t>
      </w:r>
    </w:p>
    <w:p w:rsidR="00DF2222" w:rsidRPr="00134E28" w:rsidRDefault="00DF2222" w:rsidP="00DF2222">
      <w:pPr>
        <w:spacing w:line="480" w:lineRule="auto"/>
        <w:jc w:val="both"/>
        <w:rPr>
          <w:sz w:val="22"/>
          <w:szCs w:val="22"/>
        </w:rPr>
      </w:pPr>
      <w:r w:rsidRPr="00031EE6">
        <w:rPr>
          <w:sz w:val="22"/>
          <w:szCs w:val="22"/>
        </w:rPr>
        <w:t xml:space="preserve">Abbreviations: </w:t>
      </w:r>
      <w:proofErr w:type="spellStart"/>
      <w:r w:rsidRPr="00031EE6">
        <w:rPr>
          <w:sz w:val="22"/>
          <w:szCs w:val="22"/>
        </w:rPr>
        <w:t>DEGs</w:t>
      </w:r>
      <w:proofErr w:type="spellEnd"/>
      <w:r w:rsidRPr="00031EE6">
        <w:rPr>
          <w:sz w:val="22"/>
          <w:szCs w:val="22"/>
        </w:rPr>
        <w:t xml:space="preserve">, differentially expressed genes. </w:t>
      </w:r>
    </w:p>
    <w:p w:rsidR="00DF2222" w:rsidRPr="00031EE6" w:rsidRDefault="00DF2222" w:rsidP="00DF2222">
      <w:pPr>
        <w:spacing w:line="480" w:lineRule="auto"/>
        <w:ind w:firstLine="1440"/>
        <w:jc w:val="both"/>
        <w:rPr>
          <w:b/>
          <w:sz w:val="22"/>
          <w:szCs w:val="22"/>
        </w:rPr>
      </w:pPr>
      <w:r>
        <w:rPr>
          <w:b/>
          <w:noProof/>
          <w:sz w:val="22"/>
          <w:szCs w:val="22"/>
          <w:lang w:val="en-IN" w:eastAsia="en-IN"/>
        </w:rPr>
        <w:lastRenderedPageBreak/>
        <w:drawing>
          <wp:inline distT="0" distB="0" distL="0" distR="0">
            <wp:extent cx="4104576" cy="6486878"/>
            <wp:effectExtent l="0" t="0" r="0" b="3175"/>
            <wp:docPr id="18" name="Picture 18" descr="A picture containing large,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S8.jpg"/>
                    <pic:cNvPicPr/>
                  </pic:nvPicPr>
                  <pic:blipFill>
                    <a:blip r:embed="rId16" cstate="print"/>
                    <a:stretch>
                      <a:fillRect/>
                    </a:stretch>
                  </pic:blipFill>
                  <pic:spPr>
                    <a:xfrm>
                      <a:off x="0" y="0"/>
                      <a:ext cx="4139170" cy="6541550"/>
                    </a:xfrm>
                    <a:prstGeom prst="rect">
                      <a:avLst/>
                    </a:prstGeom>
                  </pic:spPr>
                </pic:pic>
              </a:graphicData>
            </a:graphic>
          </wp:inline>
        </w:drawing>
      </w:r>
    </w:p>
    <w:p w:rsidR="00DF2222" w:rsidRPr="00031EE6" w:rsidRDefault="00DF2222" w:rsidP="00DF2222">
      <w:pPr>
        <w:spacing w:line="480" w:lineRule="auto"/>
        <w:jc w:val="both"/>
        <w:rPr>
          <w:sz w:val="22"/>
          <w:szCs w:val="22"/>
        </w:rPr>
      </w:pPr>
      <w:r w:rsidRPr="00031EE6">
        <w:rPr>
          <w:b/>
          <w:sz w:val="22"/>
          <w:szCs w:val="22"/>
        </w:rPr>
        <w:t xml:space="preserve">Figure </w:t>
      </w:r>
      <w:proofErr w:type="spellStart"/>
      <w:r w:rsidRPr="00031EE6">
        <w:rPr>
          <w:b/>
          <w:sz w:val="22"/>
          <w:szCs w:val="22"/>
        </w:rPr>
        <w:t>S8</w:t>
      </w:r>
      <w:proofErr w:type="spellEnd"/>
      <w:r w:rsidRPr="00031EE6">
        <w:rPr>
          <w:b/>
          <w:sz w:val="22"/>
          <w:szCs w:val="22"/>
        </w:rPr>
        <w:t xml:space="preserve">. </w:t>
      </w:r>
      <w:proofErr w:type="gramStart"/>
      <w:r w:rsidRPr="00031EE6">
        <w:rPr>
          <w:b/>
          <w:sz w:val="22"/>
          <w:szCs w:val="22"/>
        </w:rPr>
        <w:t>Ossification gene network.</w:t>
      </w:r>
      <w:proofErr w:type="gramEnd"/>
      <w:r w:rsidRPr="00031EE6">
        <w:rPr>
          <w:b/>
          <w:sz w:val="22"/>
          <w:szCs w:val="22"/>
        </w:rPr>
        <w:t xml:space="preserve"> </w:t>
      </w:r>
      <w:r w:rsidRPr="00031EE6">
        <w:rPr>
          <w:sz w:val="22"/>
          <w:szCs w:val="22"/>
        </w:rPr>
        <w:t>Interaction network of genes involved in the ossification process over-expressed in response to titanium (</w:t>
      </w:r>
      <w:r>
        <w:rPr>
          <w:sz w:val="22"/>
          <w:szCs w:val="22"/>
        </w:rPr>
        <w:t>a</w:t>
      </w:r>
      <w:r w:rsidRPr="00031EE6">
        <w:rPr>
          <w:sz w:val="22"/>
          <w:szCs w:val="22"/>
        </w:rPr>
        <w:t>) and stainless steel (</w:t>
      </w:r>
      <w:r>
        <w:rPr>
          <w:sz w:val="22"/>
          <w:szCs w:val="22"/>
        </w:rPr>
        <w:t>b</w:t>
      </w:r>
      <w:r w:rsidRPr="00031EE6">
        <w:rPr>
          <w:sz w:val="22"/>
          <w:szCs w:val="22"/>
        </w:rPr>
        <w:t xml:space="preserve">) implants. </w:t>
      </w:r>
    </w:p>
    <w:p w:rsidR="00DF2222" w:rsidRDefault="00DF2222" w:rsidP="00DF2222">
      <w:pPr>
        <w:spacing w:line="480" w:lineRule="auto"/>
        <w:jc w:val="both"/>
        <w:rPr>
          <w:color w:val="000000" w:themeColor="text1"/>
          <w:sz w:val="22"/>
          <w:szCs w:val="22"/>
        </w:rPr>
      </w:pPr>
      <w:r w:rsidRPr="00031EE6">
        <w:rPr>
          <w:color w:val="000000" w:themeColor="text1"/>
          <w:sz w:val="22"/>
          <w:szCs w:val="22"/>
        </w:rPr>
        <w:t>Node colors indicate association with the gene ontology (GO) terms ossification (blue), regulation of ossification (red), osteoblast differentiation (green), and regulation of osteoblast differentiation (yellow). The color saturation of the edges represents the confidence score of a functional association.</w:t>
      </w:r>
    </w:p>
    <w:p w:rsidR="00DF2222" w:rsidRPr="0089188F" w:rsidRDefault="00DF2222" w:rsidP="00DF2222">
      <w:pPr>
        <w:spacing w:line="480" w:lineRule="auto"/>
        <w:ind w:firstLine="900"/>
        <w:jc w:val="both"/>
        <w:rPr>
          <w:color w:val="000000" w:themeColor="text1"/>
          <w:sz w:val="22"/>
          <w:szCs w:val="22"/>
        </w:rPr>
      </w:pPr>
      <w:r>
        <w:rPr>
          <w:noProof/>
          <w:color w:val="000000" w:themeColor="text1"/>
          <w:sz w:val="22"/>
          <w:szCs w:val="22"/>
          <w:lang w:val="en-IN" w:eastAsia="en-IN"/>
        </w:rPr>
        <w:lastRenderedPageBreak/>
        <w:drawing>
          <wp:inline distT="0" distB="0" distL="0" distR="0">
            <wp:extent cx="4889500" cy="1600200"/>
            <wp:effectExtent l="0" t="0" r="0" b="0"/>
            <wp:docPr id="19" name="Picture 19"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S9.jpg"/>
                    <pic:cNvPicPr/>
                  </pic:nvPicPr>
                  <pic:blipFill>
                    <a:blip r:embed="rId17" cstate="print"/>
                    <a:stretch>
                      <a:fillRect/>
                    </a:stretch>
                  </pic:blipFill>
                  <pic:spPr>
                    <a:xfrm>
                      <a:off x="0" y="0"/>
                      <a:ext cx="4889500" cy="1600200"/>
                    </a:xfrm>
                    <a:prstGeom prst="rect">
                      <a:avLst/>
                    </a:prstGeom>
                  </pic:spPr>
                </pic:pic>
              </a:graphicData>
            </a:graphic>
          </wp:inline>
        </w:drawing>
      </w:r>
    </w:p>
    <w:p w:rsidR="00DF2222" w:rsidRPr="00031EE6" w:rsidRDefault="00DF2222" w:rsidP="00DF2222">
      <w:pPr>
        <w:spacing w:line="480" w:lineRule="auto"/>
        <w:jc w:val="both"/>
        <w:rPr>
          <w:bCs/>
          <w:color w:val="000000" w:themeColor="text1"/>
          <w:sz w:val="22"/>
          <w:szCs w:val="22"/>
        </w:rPr>
      </w:pPr>
      <w:r w:rsidRPr="00031EE6">
        <w:rPr>
          <w:b/>
          <w:color w:val="000000" w:themeColor="text1"/>
          <w:sz w:val="22"/>
          <w:szCs w:val="22"/>
        </w:rPr>
        <w:t xml:space="preserve">Figure </w:t>
      </w:r>
      <w:proofErr w:type="spellStart"/>
      <w:r w:rsidRPr="00031EE6">
        <w:rPr>
          <w:b/>
          <w:color w:val="000000" w:themeColor="text1"/>
          <w:sz w:val="22"/>
          <w:szCs w:val="22"/>
        </w:rPr>
        <w:t>S9</w:t>
      </w:r>
      <w:proofErr w:type="spellEnd"/>
      <w:r w:rsidRPr="00031EE6">
        <w:rPr>
          <w:b/>
          <w:color w:val="000000" w:themeColor="text1"/>
          <w:sz w:val="22"/>
          <w:szCs w:val="22"/>
        </w:rPr>
        <w:t xml:space="preserve">. </w:t>
      </w:r>
      <w:proofErr w:type="gramStart"/>
      <w:r w:rsidRPr="00031EE6">
        <w:rPr>
          <w:b/>
          <w:color w:val="000000" w:themeColor="text1"/>
          <w:sz w:val="22"/>
          <w:szCs w:val="22"/>
        </w:rPr>
        <w:t>Expression of mesodermal genes.</w:t>
      </w:r>
      <w:proofErr w:type="gramEnd"/>
      <w:r w:rsidRPr="00031EE6">
        <w:rPr>
          <w:b/>
          <w:color w:val="000000" w:themeColor="text1"/>
          <w:sz w:val="22"/>
          <w:szCs w:val="22"/>
        </w:rPr>
        <w:t xml:space="preserve"> </w:t>
      </w:r>
      <w:r w:rsidRPr="00031EE6">
        <w:rPr>
          <w:color w:val="000000" w:themeColor="text1"/>
          <w:sz w:val="22"/>
          <w:szCs w:val="22"/>
        </w:rPr>
        <w:t xml:space="preserve">Real-time PCR data showing the expression of </w:t>
      </w:r>
      <w:r w:rsidRPr="00031EE6">
        <w:rPr>
          <w:bCs/>
          <w:color w:val="000000" w:themeColor="text1"/>
          <w:sz w:val="22"/>
          <w:szCs w:val="22"/>
        </w:rPr>
        <w:t>runt-related transcription factor 2 (</w:t>
      </w:r>
      <w:proofErr w:type="spellStart"/>
      <w:r w:rsidRPr="00031EE6">
        <w:rPr>
          <w:bCs/>
          <w:color w:val="000000" w:themeColor="text1"/>
          <w:sz w:val="22"/>
          <w:szCs w:val="22"/>
        </w:rPr>
        <w:t>RUNX2</w:t>
      </w:r>
      <w:proofErr w:type="spellEnd"/>
      <w:r w:rsidRPr="00031EE6">
        <w:rPr>
          <w:bCs/>
          <w:color w:val="000000" w:themeColor="text1"/>
          <w:sz w:val="22"/>
          <w:szCs w:val="22"/>
        </w:rPr>
        <w:t>), liver/bone/kidney alkaline phosphatase (</w:t>
      </w:r>
      <w:proofErr w:type="spellStart"/>
      <w:r w:rsidRPr="00031EE6">
        <w:rPr>
          <w:bCs/>
          <w:color w:val="000000" w:themeColor="text1"/>
          <w:sz w:val="22"/>
          <w:szCs w:val="22"/>
        </w:rPr>
        <w:t>ALPL</w:t>
      </w:r>
      <w:proofErr w:type="spellEnd"/>
      <w:r w:rsidRPr="00031EE6">
        <w:rPr>
          <w:bCs/>
          <w:color w:val="000000" w:themeColor="text1"/>
          <w:sz w:val="22"/>
          <w:szCs w:val="22"/>
        </w:rPr>
        <w:t xml:space="preserve">), integrin binding </w:t>
      </w:r>
      <w:proofErr w:type="spellStart"/>
      <w:r w:rsidRPr="00031EE6">
        <w:rPr>
          <w:bCs/>
          <w:color w:val="000000" w:themeColor="text1"/>
          <w:sz w:val="22"/>
          <w:szCs w:val="22"/>
        </w:rPr>
        <w:t>sialoprotein</w:t>
      </w:r>
      <w:proofErr w:type="spellEnd"/>
      <w:r w:rsidRPr="00031EE6">
        <w:rPr>
          <w:bCs/>
          <w:color w:val="000000" w:themeColor="text1"/>
          <w:sz w:val="22"/>
          <w:szCs w:val="22"/>
        </w:rPr>
        <w:t xml:space="preserve"> (</w:t>
      </w:r>
      <w:proofErr w:type="spellStart"/>
      <w:r w:rsidRPr="00031EE6">
        <w:rPr>
          <w:bCs/>
          <w:color w:val="000000" w:themeColor="text1"/>
          <w:sz w:val="22"/>
          <w:szCs w:val="22"/>
        </w:rPr>
        <w:t>IBSP</w:t>
      </w:r>
      <w:proofErr w:type="spellEnd"/>
      <w:r w:rsidRPr="00031EE6">
        <w:rPr>
          <w:bCs/>
          <w:color w:val="000000" w:themeColor="text1"/>
          <w:sz w:val="22"/>
          <w:szCs w:val="22"/>
        </w:rPr>
        <w:t xml:space="preserve">), sex-determining region Y-box 9 (SOX-9), and peroxisome </w:t>
      </w:r>
      <w:proofErr w:type="spellStart"/>
      <w:r w:rsidRPr="00031EE6">
        <w:rPr>
          <w:bCs/>
          <w:color w:val="000000" w:themeColor="text1"/>
          <w:sz w:val="22"/>
          <w:szCs w:val="22"/>
        </w:rPr>
        <w:t>proliferator</w:t>
      </w:r>
      <w:proofErr w:type="spellEnd"/>
      <w:r w:rsidRPr="00031EE6">
        <w:rPr>
          <w:bCs/>
          <w:color w:val="000000" w:themeColor="text1"/>
          <w:sz w:val="22"/>
          <w:szCs w:val="22"/>
        </w:rPr>
        <w:t>-activated receptor gamma (</w:t>
      </w:r>
      <w:proofErr w:type="spellStart"/>
      <w:r w:rsidRPr="00031EE6">
        <w:rPr>
          <w:bCs/>
          <w:color w:val="000000" w:themeColor="text1"/>
          <w:sz w:val="22"/>
          <w:szCs w:val="22"/>
        </w:rPr>
        <w:t>PPAR</w:t>
      </w:r>
      <w:proofErr w:type="spellEnd"/>
      <w:r w:rsidRPr="00031EE6">
        <w:rPr>
          <w:bCs/>
          <w:color w:val="000000" w:themeColor="text1"/>
          <w:sz w:val="22"/>
          <w:szCs w:val="22"/>
        </w:rPr>
        <w:t>-γ)</w:t>
      </w:r>
      <w:r w:rsidRPr="00031EE6">
        <w:rPr>
          <w:color w:val="000000" w:themeColor="text1"/>
          <w:sz w:val="22"/>
          <w:szCs w:val="22"/>
        </w:rPr>
        <w:t xml:space="preserve"> after 7 weeks of culture in response to titanium and stainless steel implants.</w:t>
      </w:r>
      <w:r w:rsidRPr="00031EE6">
        <w:rPr>
          <w:bCs/>
          <w:color w:val="000000" w:themeColor="text1"/>
          <w:sz w:val="22"/>
          <w:szCs w:val="22"/>
        </w:rPr>
        <w:t xml:space="preserve"> </w:t>
      </w:r>
      <w:r w:rsidRPr="00031EE6">
        <w:rPr>
          <w:sz w:val="22"/>
          <w:szCs w:val="22"/>
        </w:rPr>
        <w:t>Data represent averages ± SD</w:t>
      </w:r>
      <w:r w:rsidRPr="00031EE6">
        <w:rPr>
          <w:color w:val="FF0000"/>
          <w:sz w:val="22"/>
          <w:szCs w:val="22"/>
        </w:rPr>
        <w:t xml:space="preserve"> </w:t>
      </w:r>
      <w:r w:rsidRPr="00031EE6">
        <w:rPr>
          <w:color w:val="000000" w:themeColor="text1"/>
          <w:sz w:val="22"/>
          <w:szCs w:val="22"/>
        </w:rPr>
        <w:t xml:space="preserve">(n = 3, unpaired </w:t>
      </w:r>
      <w:r w:rsidR="00804F4D">
        <w:rPr>
          <w:color w:val="000000" w:themeColor="text1"/>
          <w:sz w:val="22"/>
          <w:szCs w:val="22"/>
        </w:rPr>
        <w:t xml:space="preserve">Student’s </w:t>
      </w:r>
      <w:r w:rsidRPr="00031EE6">
        <w:rPr>
          <w:color w:val="000000" w:themeColor="text1"/>
          <w:sz w:val="22"/>
          <w:szCs w:val="22"/>
        </w:rPr>
        <w:t>t-test; asterisk denotes significant difference between the titanium and stainless steel groups).</w:t>
      </w: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Pr="00031EE6" w:rsidRDefault="00DF2222" w:rsidP="00DF2222">
      <w:pPr>
        <w:spacing w:line="480" w:lineRule="auto"/>
        <w:jc w:val="both"/>
        <w:rPr>
          <w:sz w:val="22"/>
          <w:szCs w:val="22"/>
        </w:rPr>
      </w:pPr>
    </w:p>
    <w:p w:rsidR="00DF2222" w:rsidRDefault="00DF2222" w:rsidP="00DF2222">
      <w:pPr>
        <w:spacing w:line="480" w:lineRule="auto"/>
        <w:ind w:firstLine="1800"/>
        <w:jc w:val="both"/>
        <w:rPr>
          <w:b/>
          <w:sz w:val="22"/>
          <w:szCs w:val="22"/>
        </w:rPr>
      </w:pPr>
      <w:r>
        <w:rPr>
          <w:b/>
          <w:noProof/>
          <w:sz w:val="22"/>
          <w:szCs w:val="22"/>
          <w:lang w:val="en-IN" w:eastAsia="en-IN"/>
        </w:rPr>
        <w:lastRenderedPageBreak/>
        <w:drawing>
          <wp:inline distT="0" distB="0" distL="0" distR="0">
            <wp:extent cx="3725967" cy="4294149"/>
            <wp:effectExtent l="0" t="0" r="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S10.jpg"/>
                    <pic:cNvPicPr/>
                  </pic:nvPicPr>
                  <pic:blipFill>
                    <a:blip r:embed="rId18" cstate="print"/>
                    <a:stretch>
                      <a:fillRect/>
                    </a:stretch>
                  </pic:blipFill>
                  <pic:spPr>
                    <a:xfrm>
                      <a:off x="0" y="0"/>
                      <a:ext cx="3741692" cy="4312272"/>
                    </a:xfrm>
                    <a:prstGeom prst="rect">
                      <a:avLst/>
                    </a:prstGeom>
                  </pic:spPr>
                </pic:pic>
              </a:graphicData>
            </a:graphic>
          </wp:inline>
        </w:drawing>
      </w:r>
    </w:p>
    <w:p w:rsidR="00DF2222" w:rsidRPr="00031EE6" w:rsidRDefault="00DF2222" w:rsidP="00DF2222">
      <w:pPr>
        <w:spacing w:line="480" w:lineRule="auto"/>
        <w:jc w:val="both"/>
        <w:rPr>
          <w:bCs/>
          <w:color w:val="FF0000"/>
          <w:sz w:val="22"/>
          <w:szCs w:val="22"/>
        </w:rPr>
      </w:pPr>
      <w:r w:rsidRPr="00031EE6">
        <w:rPr>
          <w:b/>
          <w:sz w:val="22"/>
          <w:szCs w:val="22"/>
        </w:rPr>
        <w:t xml:space="preserve">Figure </w:t>
      </w:r>
      <w:proofErr w:type="spellStart"/>
      <w:r w:rsidRPr="00031EE6">
        <w:rPr>
          <w:b/>
          <w:sz w:val="22"/>
          <w:szCs w:val="22"/>
        </w:rPr>
        <w:t>S10</w:t>
      </w:r>
      <w:proofErr w:type="spellEnd"/>
      <w:r w:rsidRPr="00031EE6">
        <w:rPr>
          <w:b/>
          <w:sz w:val="22"/>
          <w:szCs w:val="22"/>
        </w:rPr>
        <w:t xml:space="preserve">. </w:t>
      </w:r>
      <w:proofErr w:type="gramStart"/>
      <w:r w:rsidRPr="00031EE6">
        <w:rPr>
          <w:b/>
          <w:sz w:val="22"/>
          <w:szCs w:val="22"/>
        </w:rPr>
        <w:t>Release of trophic factors.</w:t>
      </w:r>
      <w:proofErr w:type="gramEnd"/>
      <w:r w:rsidRPr="00031EE6">
        <w:rPr>
          <w:b/>
          <w:sz w:val="22"/>
          <w:szCs w:val="22"/>
        </w:rPr>
        <w:t xml:space="preserve"> </w:t>
      </w:r>
      <w:r w:rsidRPr="00031EE6">
        <w:rPr>
          <w:sz w:val="22"/>
          <w:szCs w:val="22"/>
        </w:rPr>
        <w:t>Release of</w:t>
      </w:r>
      <w:r w:rsidRPr="00031EE6">
        <w:rPr>
          <w:color w:val="FF0000"/>
          <w:sz w:val="22"/>
          <w:szCs w:val="22"/>
        </w:rPr>
        <w:t xml:space="preserve"> </w:t>
      </w:r>
      <w:r w:rsidRPr="00031EE6">
        <w:rPr>
          <w:sz w:val="22"/>
          <w:szCs w:val="22"/>
        </w:rPr>
        <w:t>interleukin 2 (IL-2), interleukin 6 (IL-6), interleuk</w:t>
      </w:r>
      <w:r w:rsidRPr="00031EE6">
        <w:rPr>
          <w:color w:val="000000" w:themeColor="text1"/>
          <w:sz w:val="22"/>
          <w:szCs w:val="22"/>
        </w:rPr>
        <w:t>in 8 (IL-8), monocyte chemoattractant protein 1 (</w:t>
      </w:r>
      <w:proofErr w:type="spellStart"/>
      <w:r w:rsidRPr="00031EE6">
        <w:rPr>
          <w:color w:val="000000" w:themeColor="text1"/>
          <w:sz w:val="22"/>
          <w:szCs w:val="22"/>
        </w:rPr>
        <w:t>MCP</w:t>
      </w:r>
      <w:proofErr w:type="spellEnd"/>
      <w:r w:rsidRPr="00031EE6">
        <w:rPr>
          <w:color w:val="000000" w:themeColor="text1"/>
          <w:sz w:val="22"/>
          <w:szCs w:val="22"/>
        </w:rPr>
        <w:t>-1), and macrophage inflammatory protein 1 beta (MIP-</w:t>
      </w:r>
      <w:proofErr w:type="spellStart"/>
      <w:r w:rsidRPr="00031EE6">
        <w:rPr>
          <w:color w:val="000000" w:themeColor="text1"/>
          <w:sz w:val="22"/>
          <w:szCs w:val="22"/>
        </w:rPr>
        <w:t>1β</w:t>
      </w:r>
      <w:proofErr w:type="spellEnd"/>
      <w:r w:rsidRPr="00031EE6">
        <w:rPr>
          <w:color w:val="000000" w:themeColor="text1"/>
          <w:sz w:val="22"/>
          <w:szCs w:val="22"/>
        </w:rPr>
        <w:t xml:space="preserve">) </w:t>
      </w:r>
      <w:r w:rsidRPr="00031EE6">
        <w:rPr>
          <w:sz w:val="22"/>
          <w:szCs w:val="22"/>
        </w:rPr>
        <w:t>1 day, 3 weeks and 5 weeks after culture</w:t>
      </w:r>
      <w:r w:rsidRPr="00031EE6">
        <w:rPr>
          <w:color w:val="000000" w:themeColor="text1"/>
          <w:sz w:val="22"/>
          <w:szCs w:val="22"/>
        </w:rPr>
        <w:t xml:space="preserve"> in response to titanium and stainless steel implants. Data represent averages ± SD (n = 3, unpaired </w:t>
      </w:r>
      <w:r w:rsidR="00804F4D">
        <w:rPr>
          <w:color w:val="000000" w:themeColor="text1"/>
          <w:sz w:val="22"/>
          <w:szCs w:val="22"/>
        </w:rPr>
        <w:t xml:space="preserve">Student’s </w:t>
      </w:r>
      <w:r w:rsidRPr="00031EE6">
        <w:rPr>
          <w:color w:val="000000" w:themeColor="text1"/>
          <w:sz w:val="22"/>
          <w:szCs w:val="22"/>
        </w:rPr>
        <w:t>t-test).</w:t>
      </w: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Default="00DF2222" w:rsidP="00DF2222">
      <w:pPr>
        <w:spacing w:line="480" w:lineRule="auto"/>
        <w:jc w:val="both"/>
        <w:rPr>
          <w:sz w:val="22"/>
          <w:szCs w:val="22"/>
        </w:rPr>
      </w:pPr>
    </w:p>
    <w:p w:rsidR="00DF2222" w:rsidRPr="00031EE6" w:rsidRDefault="00DF2222" w:rsidP="00DF2222">
      <w:pPr>
        <w:spacing w:line="480" w:lineRule="auto"/>
        <w:jc w:val="both"/>
        <w:rPr>
          <w:sz w:val="22"/>
          <w:szCs w:val="22"/>
        </w:rPr>
      </w:pPr>
    </w:p>
    <w:p w:rsidR="00DF2222" w:rsidRDefault="00DF2222" w:rsidP="00DF2222">
      <w:pPr>
        <w:spacing w:line="480" w:lineRule="auto"/>
        <w:jc w:val="both"/>
        <w:rPr>
          <w:b/>
          <w:color w:val="000000" w:themeColor="text1"/>
          <w:sz w:val="22"/>
          <w:szCs w:val="22"/>
        </w:rPr>
      </w:pPr>
    </w:p>
    <w:p w:rsidR="00DF2222" w:rsidRDefault="00DF2222" w:rsidP="00DF2222">
      <w:pPr>
        <w:spacing w:line="480" w:lineRule="auto"/>
        <w:ind w:firstLine="1530"/>
        <w:jc w:val="both"/>
        <w:rPr>
          <w:b/>
          <w:color w:val="000000" w:themeColor="text1"/>
          <w:sz w:val="22"/>
          <w:szCs w:val="22"/>
        </w:rPr>
      </w:pPr>
      <w:r>
        <w:rPr>
          <w:b/>
          <w:noProof/>
          <w:color w:val="000000" w:themeColor="text1"/>
          <w:sz w:val="22"/>
          <w:szCs w:val="22"/>
          <w:lang w:val="en-IN" w:eastAsia="en-IN"/>
        </w:rPr>
        <w:lastRenderedPageBreak/>
        <w:drawing>
          <wp:inline distT="0" distB="0" distL="0" distR="0">
            <wp:extent cx="4032582" cy="6508376"/>
            <wp:effectExtent l="0" t="0" r="6350" b="0"/>
            <wp:docPr id="21" name="Picture 21" descr="A picture containing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S11.jpg"/>
                    <pic:cNvPicPr/>
                  </pic:nvPicPr>
                  <pic:blipFill>
                    <a:blip r:embed="rId19" cstate="print"/>
                    <a:stretch>
                      <a:fillRect/>
                    </a:stretch>
                  </pic:blipFill>
                  <pic:spPr>
                    <a:xfrm>
                      <a:off x="0" y="0"/>
                      <a:ext cx="4043746" cy="6526394"/>
                    </a:xfrm>
                    <a:prstGeom prst="rect">
                      <a:avLst/>
                    </a:prstGeom>
                  </pic:spPr>
                </pic:pic>
              </a:graphicData>
            </a:graphic>
          </wp:inline>
        </w:drawing>
      </w:r>
    </w:p>
    <w:p w:rsidR="00DF2222" w:rsidRDefault="00DF2222" w:rsidP="00DF2222">
      <w:pPr>
        <w:spacing w:line="480" w:lineRule="auto"/>
        <w:jc w:val="both"/>
        <w:rPr>
          <w:b/>
          <w:color w:val="000000" w:themeColor="text1"/>
          <w:sz w:val="22"/>
          <w:szCs w:val="22"/>
        </w:rPr>
      </w:pPr>
    </w:p>
    <w:p w:rsidR="00DF2222" w:rsidRPr="00031EE6" w:rsidRDefault="00DF2222" w:rsidP="00DF2222">
      <w:pPr>
        <w:spacing w:line="480" w:lineRule="auto"/>
        <w:jc w:val="both"/>
        <w:rPr>
          <w:bCs/>
          <w:color w:val="000000" w:themeColor="text1"/>
          <w:sz w:val="22"/>
          <w:szCs w:val="22"/>
        </w:rPr>
      </w:pPr>
      <w:r w:rsidRPr="00031EE6">
        <w:rPr>
          <w:b/>
          <w:color w:val="000000" w:themeColor="text1"/>
          <w:sz w:val="22"/>
          <w:szCs w:val="22"/>
        </w:rPr>
        <w:t xml:space="preserve">Figure </w:t>
      </w:r>
      <w:proofErr w:type="spellStart"/>
      <w:r w:rsidRPr="00031EE6">
        <w:rPr>
          <w:b/>
          <w:color w:val="000000" w:themeColor="text1"/>
          <w:sz w:val="22"/>
          <w:szCs w:val="22"/>
        </w:rPr>
        <w:t>S11</w:t>
      </w:r>
      <w:proofErr w:type="spellEnd"/>
      <w:r w:rsidRPr="00031EE6">
        <w:rPr>
          <w:b/>
          <w:color w:val="000000" w:themeColor="text1"/>
          <w:sz w:val="22"/>
          <w:szCs w:val="22"/>
        </w:rPr>
        <w:t xml:space="preserve">. </w:t>
      </w:r>
      <w:proofErr w:type="gramStart"/>
      <w:r w:rsidRPr="00031EE6">
        <w:rPr>
          <w:b/>
          <w:color w:val="000000" w:themeColor="text1"/>
          <w:sz w:val="22"/>
          <w:szCs w:val="22"/>
        </w:rPr>
        <w:t xml:space="preserve">Additional data on </w:t>
      </w:r>
      <w:proofErr w:type="spellStart"/>
      <w:r w:rsidRPr="00031EE6">
        <w:rPr>
          <w:b/>
          <w:color w:val="000000" w:themeColor="text1"/>
          <w:sz w:val="22"/>
          <w:szCs w:val="22"/>
        </w:rPr>
        <w:t>Tof</w:t>
      </w:r>
      <w:proofErr w:type="spellEnd"/>
      <w:r w:rsidRPr="00031EE6">
        <w:rPr>
          <w:b/>
          <w:color w:val="000000" w:themeColor="text1"/>
          <w:sz w:val="22"/>
          <w:szCs w:val="22"/>
        </w:rPr>
        <w:t>-SIMS analysis.</w:t>
      </w:r>
      <w:proofErr w:type="gramEnd"/>
      <w:r w:rsidRPr="00031EE6">
        <w:rPr>
          <w:b/>
          <w:color w:val="000000" w:themeColor="text1"/>
          <w:sz w:val="22"/>
          <w:szCs w:val="22"/>
        </w:rPr>
        <w:t xml:space="preserve"> </w:t>
      </w:r>
      <w:r w:rsidRPr="00031EE6">
        <w:rPr>
          <w:bCs/>
          <w:color w:val="000000" w:themeColor="text1"/>
          <w:sz w:val="22"/>
          <w:szCs w:val="22"/>
        </w:rPr>
        <w:t xml:space="preserve">Representative </w:t>
      </w:r>
      <w:proofErr w:type="spellStart"/>
      <w:r w:rsidRPr="00031EE6">
        <w:rPr>
          <w:color w:val="000000" w:themeColor="text1"/>
          <w:sz w:val="22"/>
          <w:szCs w:val="22"/>
        </w:rPr>
        <w:t>Tof</w:t>
      </w:r>
      <w:proofErr w:type="spellEnd"/>
      <w:r w:rsidRPr="00031EE6">
        <w:rPr>
          <w:color w:val="000000" w:themeColor="text1"/>
          <w:sz w:val="22"/>
          <w:szCs w:val="22"/>
        </w:rPr>
        <w:t xml:space="preserve">-SIMS view of titanium (a and b) and stainless steel (c and d) samples after 7 weeks of culture in an osteogenic environment </w:t>
      </w:r>
      <w:r w:rsidRPr="00031EE6">
        <w:rPr>
          <w:bCs/>
          <w:color w:val="000000" w:themeColor="text1"/>
          <w:sz w:val="22"/>
          <w:szCs w:val="22"/>
        </w:rPr>
        <w:t>recorded over analysis areas of 600 x 600 µ</w:t>
      </w:r>
      <w:proofErr w:type="spellStart"/>
      <w:r w:rsidRPr="00031EE6">
        <w:rPr>
          <w:bCs/>
          <w:color w:val="000000" w:themeColor="text1"/>
          <w:sz w:val="22"/>
          <w:szCs w:val="22"/>
        </w:rPr>
        <w:t>m</w:t>
      </w:r>
      <w:r w:rsidRPr="00031EE6">
        <w:rPr>
          <w:bCs/>
          <w:color w:val="000000" w:themeColor="text1"/>
          <w:sz w:val="22"/>
          <w:szCs w:val="22"/>
          <w:vertAlign w:val="superscript"/>
        </w:rPr>
        <w:t>2</w:t>
      </w:r>
      <w:proofErr w:type="spellEnd"/>
      <w:r w:rsidRPr="00031EE6">
        <w:rPr>
          <w:bCs/>
          <w:color w:val="000000" w:themeColor="text1"/>
          <w:sz w:val="22"/>
          <w:szCs w:val="22"/>
        </w:rPr>
        <w:t xml:space="preserve"> (a and c) and 200 x 200 µ</w:t>
      </w:r>
      <w:proofErr w:type="spellStart"/>
      <w:r w:rsidRPr="00031EE6">
        <w:rPr>
          <w:bCs/>
          <w:color w:val="000000" w:themeColor="text1"/>
          <w:sz w:val="22"/>
          <w:szCs w:val="22"/>
        </w:rPr>
        <w:t>m</w:t>
      </w:r>
      <w:r w:rsidRPr="00031EE6">
        <w:rPr>
          <w:bCs/>
          <w:color w:val="000000" w:themeColor="text1"/>
          <w:sz w:val="22"/>
          <w:szCs w:val="22"/>
          <w:vertAlign w:val="superscript"/>
        </w:rPr>
        <w:t>2</w:t>
      </w:r>
      <w:proofErr w:type="spellEnd"/>
      <w:r w:rsidRPr="00031EE6">
        <w:rPr>
          <w:bCs/>
          <w:color w:val="000000" w:themeColor="text1"/>
          <w:sz w:val="22"/>
          <w:szCs w:val="22"/>
        </w:rPr>
        <w:t xml:space="preserve"> (b and d).</w:t>
      </w:r>
    </w:p>
    <w:p w:rsidR="00DF2222" w:rsidRPr="00031EE6" w:rsidRDefault="00DF2222" w:rsidP="00DF2222">
      <w:pPr>
        <w:spacing w:line="480" w:lineRule="auto"/>
        <w:jc w:val="both"/>
        <w:rPr>
          <w:sz w:val="22"/>
          <w:szCs w:val="22"/>
        </w:rPr>
      </w:pPr>
      <w:r w:rsidRPr="00031EE6">
        <w:rPr>
          <w:sz w:val="22"/>
          <w:szCs w:val="22"/>
        </w:rPr>
        <w:t xml:space="preserve">Abbreviations: m, mass; z, charge. </w:t>
      </w:r>
    </w:p>
    <w:p w:rsidR="00DF2222" w:rsidRPr="00031EE6" w:rsidRDefault="00DF2222" w:rsidP="00DF2222">
      <w:pPr>
        <w:spacing w:line="480" w:lineRule="auto"/>
        <w:ind w:firstLine="1440"/>
        <w:jc w:val="both"/>
        <w:rPr>
          <w:b/>
          <w:sz w:val="22"/>
          <w:szCs w:val="22"/>
        </w:rPr>
      </w:pPr>
      <w:r>
        <w:rPr>
          <w:b/>
          <w:noProof/>
          <w:sz w:val="22"/>
          <w:szCs w:val="22"/>
          <w:lang w:val="en-IN" w:eastAsia="en-IN"/>
        </w:rPr>
        <w:lastRenderedPageBreak/>
        <w:drawing>
          <wp:inline distT="0" distB="0" distL="0" distR="0">
            <wp:extent cx="4476467" cy="3068918"/>
            <wp:effectExtent l="0" t="0" r="0" b="5080"/>
            <wp:docPr id="23" name="Picture 2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S12.jpg"/>
                    <pic:cNvPicPr/>
                  </pic:nvPicPr>
                  <pic:blipFill>
                    <a:blip r:embed="rId20" cstate="print"/>
                    <a:stretch>
                      <a:fillRect/>
                    </a:stretch>
                  </pic:blipFill>
                  <pic:spPr>
                    <a:xfrm>
                      <a:off x="0" y="0"/>
                      <a:ext cx="4485139" cy="3074863"/>
                    </a:xfrm>
                    <a:prstGeom prst="rect">
                      <a:avLst/>
                    </a:prstGeom>
                  </pic:spPr>
                </pic:pic>
              </a:graphicData>
            </a:graphic>
          </wp:inline>
        </w:drawing>
      </w:r>
    </w:p>
    <w:p w:rsidR="00DF2222" w:rsidRPr="00031EE6" w:rsidRDefault="00DF2222" w:rsidP="00DF2222">
      <w:pPr>
        <w:spacing w:line="480" w:lineRule="auto"/>
        <w:jc w:val="both"/>
        <w:rPr>
          <w:b/>
          <w:sz w:val="22"/>
          <w:szCs w:val="22"/>
        </w:rPr>
      </w:pPr>
    </w:p>
    <w:p w:rsidR="00DF2222" w:rsidRPr="00031EE6" w:rsidRDefault="00DF2222" w:rsidP="00DF2222">
      <w:pPr>
        <w:spacing w:line="480" w:lineRule="auto"/>
        <w:jc w:val="both"/>
        <w:rPr>
          <w:sz w:val="22"/>
          <w:szCs w:val="22"/>
        </w:rPr>
      </w:pPr>
      <w:r w:rsidRPr="00031EE6">
        <w:rPr>
          <w:b/>
          <w:sz w:val="22"/>
          <w:szCs w:val="22"/>
        </w:rPr>
        <w:t xml:space="preserve">Figure </w:t>
      </w:r>
      <w:proofErr w:type="spellStart"/>
      <w:r w:rsidRPr="00031EE6">
        <w:rPr>
          <w:b/>
          <w:sz w:val="22"/>
          <w:szCs w:val="22"/>
        </w:rPr>
        <w:t>S12</w:t>
      </w:r>
      <w:proofErr w:type="spellEnd"/>
      <w:r w:rsidRPr="00031EE6">
        <w:rPr>
          <w:b/>
          <w:sz w:val="22"/>
          <w:szCs w:val="22"/>
        </w:rPr>
        <w:t xml:space="preserve">. Stress-displacement curves. </w:t>
      </w:r>
      <w:r w:rsidRPr="00031EE6">
        <w:rPr>
          <w:sz w:val="22"/>
          <w:szCs w:val="22"/>
        </w:rPr>
        <w:t xml:space="preserve">Representative plots showing the stress-displacement curves for titanium and stainless steel implants anchored to </w:t>
      </w:r>
      <w:proofErr w:type="spellStart"/>
      <w:r w:rsidRPr="00031EE6">
        <w:rPr>
          <w:sz w:val="22"/>
          <w:szCs w:val="22"/>
        </w:rPr>
        <w:t>decellularized</w:t>
      </w:r>
      <w:proofErr w:type="spellEnd"/>
      <w:r w:rsidRPr="00031EE6">
        <w:rPr>
          <w:sz w:val="22"/>
          <w:szCs w:val="22"/>
        </w:rPr>
        <w:t xml:space="preserve"> bone scaffolds (initial) and tissue-engineered human bone after 49 days of culture in an osteogenic environment. </w:t>
      </w:r>
    </w:p>
    <w:p w:rsidR="00DF2222" w:rsidRPr="00031EE6" w:rsidRDefault="00DF2222" w:rsidP="00DF2222">
      <w:pPr>
        <w:spacing w:line="480" w:lineRule="auto"/>
        <w:jc w:val="both"/>
        <w:rPr>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Pr="00031EE6" w:rsidRDefault="00DF2222" w:rsidP="00DF2222">
      <w:pPr>
        <w:spacing w:line="480" w:lineRule="auto"/>
        <w:jc w:val="both"/>
        <w:rPr>
          <w:sz w:val="22"/>
          <w:szCs w:val="22"/>
        </w:rPr>
      </w:pPr>
      <w:proofErr w:type="gramStart"/>
      <w:r w:rsidRPr="00031EE6">
        <w:rPr>
          <w:b/>
          <w:sz w:val="22"/>
          <w:szCs w:val="22"/>
        </w:rPr>
        <w:lastRenderedPageBreak/>
        <w:t xml:space="preserve">Video </w:t>
      </w:r>
      <w:proofErr w:type="spellStart"/>
      <w:r w:rsidRPr="00031EE6">
        <w:rPr>
          <w:b/>
          <w:sz w:val="22"/>
          <w:szCs w:val="22"/>
        </w:rPr>
        <w:t>S1</w:t>
      </w:r>
      <w:proofErr w:type="spellEnd"/>
      <w:r w:rsidRPr="00031EE6">
        <w:rPr>
          <w:b/>
          <w:sz w:val="22"/>
          <w:szCs w:val="22"/>
        </w:rPr>
        <w:t>.</w:t>
      </w:r>
      <w:proofErr w:type="gramEnd"/>
      <w:r w:rsidRPr="00031EE6">
        <w:rPr>
          <w:b/>
          <w:sz w:val="22"/>
          <w:szCs w:val="22"/>
        </w:rPr>
        <w:t xml:space="preserve"> </w:t>
      </w:r>
      <w:proofErr w:type="gramStart"/>
      <w:r w:rsidRPr="00031EE6">
        <w:rPr>
          <w:b/>
          <w:bCs/>
          <w:sz w:val="22"/>
          <w:szCs w:val="22"/>
        </w:rPr>
        <w:t>Pullout test.</w:t>
      </w:r>
      <w:proofErr w:type="gramEnd"/>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Default="00DF2222" w:rsidP="00DF2222">
      <w:pPr>
        <w:spacing w:line="480" w:lineRule="auto"/>
        <w:jc w:val="both"/>
        <w:rPr>
          <w:b/>
          <w:sz w:val="22"/>
          <w:szCs w:val="22"/>
        </w:rPr>
      </w:pPr>
    </w:p>
    <w:p w:rsidR="00DF2222" w:rsidRPr="00031EE6" w:rsidRDefault="00DF2222" w:rsidP="00DF2222">
      <w:pPr>
        <w:spacing w:line="480" w:lineRule="auto"/>
        <w:jc w:val="both"/>
        <w:rPr>
          <w:bCs/>
          <w:sz w:val="22"/>
          <w:szCs w:val="22"/>
        </w:rPr>
      </w:pPr>
    </w:p>
    <w:p w:rsidR="00DF2222" w:rsidRDefault="00DF2222" w:rsidP="00DF2222">
      <w:pPr>
        <w:spacing w:line="480" w:lineRule="auto"/>
        <w:jc w:val="both"/>
        <w:rPr>
          <w:b/>
          <w:color w:val="000000" w:themeColor="text1"/>
          <w:sz w:val="22"/>
          <w:szCs w:val="22"/>
        </w:rPr>
      </w:pPr>
    </w:p>
    <w:p w:rsidR="00DF2222" w:rsidRDefault="00DF2222" w:rsidP="00DF2222">
      <w:pPr>
        <w:spacing w:line="480" w:lineRule="auto"/>
        <w:jc w:val="both"/>
        <w:rPr>
          <w:b/>
          <w:color w:val="000000" w:themeColor="text1"/>
          <w:sz w:val="22"/>
          <w:szCs w:val="22"/>
        </w:rPr>
      </w:pPr>
    </w:p>
    <w:p w:rsidR="00DF2222" w:rsidRDefault="00DF2222" w:rsidP="00DF2222">
      <w:pPr>
        <w:spacing w:line="480" w:lineRule="auto"/>
        <w:jc w:val="both"/>
        <w:rPr>
          <w:b/>
          <w:color w:val="000000" w:themeColor="text1"/>
          <w:sz w:val="22"/>
          <w:szCs w:val="22"/>
        </w:rPr>
      </w:pPr>
      <w:r>
        <w:rPr>
          <w:b/>
          <w:noProof/>
          <w:color w:val="000000" w:themeColor="text1"/>
          <w:sz w:val="22"/>
          <w:szCs w:val="22"/>
          <w:lang w:val="en-IN" w:eastAsia="en-IN"/>
        </w:rPr>
        <w:lastRenderedPageBreak/>
        <w:drawing>
          <wp:inline distT="0" distB="0" distL="0" distR="0">
            <wp:extent cx="6000750" cy="6741160"/>
            <wp:effectExtent l="0" t="0" r="6350" b="2540"/>
            <wp:docPr id="26" name="Picture 26" descr="A picture containing photo, group, different,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 S13.jpg"/>
                    <pic:cNvPicPr/>
                  </pic:nvPicPr>
                  <pic:blipFill>
                    <a:blip r:embed="rId21" cstate="print"/>
                    <a:stretch>
                      <a:fillRect/>
                    </a:stretch>
                  </pic:blipFill>
                  <pic:spPr>
                    <a:xfrm>
                      <a:off x="0" y="0"/>
                      <a:ext cx="6000750" cy="6741160"/>
                    </a:xfrm>
                    <a:prstGeom prst="rect">
                      <a:avLst/>
                    </a:prstGeom>
                  </pic:spPr>
                </pic:pic>
              </a:graphicData>
            </a:graphic>
          </wp:inline>
        </w:drawing>
      </w:r>
    </w:p>
    <w:p w:rsidR="00DF2222" w:rsidRPr="00031EE6" w:rsidRDefault="00DF2222" w:rsidP="00DF2222">
      <w:pPr>
        <w:spacing w:line="480" w:lineRule="auto"/>
        <w:jc w:val="both"/>
        <w:rPr>
          <w:color w:val="FF0000"/>
          <w:sz w:val="22"/>
          <w:szCs w:val="22"/>
        </w:rPr>
      </w:pPr>
      <w:r w:rsidRPr="00031EE6">
        <w:rPr>
          <w:b/>
          <w:color w:val="000000" w:themeColor="text1"/>
          <w:sz w:val="22"/>
          <w:szCs w:val="22"/>
        </w:rPr>
        <w:t xml:space="preserve">Figure </w:t>
      </w:r>
      <w:proofErr w:type="spellStart"/>
      <w:r w:rsidRPr="00031EE6">
        <w:rPr>
          <w:b/>
          <w:color w:val="000000" w:themeColor="text1"/>
          <w:sz w:val="22"/>
          <w:szCs w:val="22"/>
        </w:rPr>
        <w:t>S13</w:t>
      </w:r>
      <w:proofErr w:type="spellEnd"/>
      <w:r w:rsidRPr="00031EE6">
        <w:rPr>
          <w:b/>
          <w:color w:val="000000" w:themeColor="text1"/>
          <w:sz w:val="22"/>
          <w:szCs w:val="22"/>
        </w:rPr>
        <w:t xml:space="preserve">. </w:t>
      </w:r>
      <w:proofErr w:type="gramStart"/>
      <w:r w:rsidRPr="00031EE6">
        <w:rPr>
          <w:b/>
          <w:color w:val="000000" w:themeColor="text1"/>
          <w:sz w:val="22"/>
          <w:szCs w:val="22"/>
        </w:rPr>
        <w:t>Elemental mapping of implants.</w:t>
      </w:r>
      <w:proofErr w:type="gramEnd"/>
      <w:r w:rsidRPr="00031EE6">
        <w:rPr>
          <w:b/>
          <w:color w:val="000000" w:themeColor="text1"/>
          <w:sz w:val="22"/>
          <w:szCs w:val="22"/>
        </w:rPr>
        <w:t xml:space="preserve"> </w:t>
      </w:r>
      <w:r w:rsidRPr="00031EE6">
        <w:rPr>
          <w:color w:val="000000" w:themeColor="text1"/>
          <w:sz w:val="22"/>
          <w:szCs w:val="22"/>
        </w:rPr>
        <w:t>Energy-dispersive X-ray spectroscopy characterization of titanium and stainless steel implants before insertion and following pullout after 7 weeks of culture in an osteogenic environment.</w:t>
      </w:r>
    </w:p>
    <w:p w:rsidR="005A1EAC" w:rsidRPr="00B0289A" w:rsidRDefault="00DF2222" w:rsidP="00B0289A">
      <w:pPr>
        <w:spacing w:line="480" w:lineRule="auto"/>
        <w:jc w:val="both"/>
        <w:rPr>
          <w:sz w:val="22"/>
          <w:szCs w:val="22"/>
        </w:rPr>
      </w:pPr>
      <w:r w:rsidRPr="00031EE6">
        <w:rPr>
          <w:sz w:val="22"/>
          <w:szCs w:val="22"/>
        </w:rPr>
        <w:t xml:space="preserve">Abbreviations: Wt, weight; S, site. </w:t>
      </w:r>
    </w:p>
    <w:sectPr w:rsidR="005A1EAC" w:rsidRPr="00B0289A" w:rsidSect="00B84785">
      <w:footerReference w:type="even" r:id="rId22"/>
      <w:pgSz w:w="12240" w:h="15840"/>
      <w:pgMar w:top="1440" w:right="1440" w:bottom="1440" w:left="13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EE4" w:rsidRDefault="00805EE4">
      <w:r>
        <w:separator/>
      </w:r>
    </w:p>
  </w:endnote>
  <w:endnote w:type="continuationSeparator" w:id="0">
    <w:p w:rsidR="00805EE4" w:rsidRDefault="00805E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EF" w:rsidRDefault="00AB6E67" w:rsidP="00253C14">
    <w:pPr>
      <w:pStyle w:val="Footer"/>
      <w:framePr w:wrap="around" w:vAnchor="text" w:hAnchor="margin" w:xAlign="center" w:y="1"/>
      <w:rPr>
        <w:rStyle w:val="PageNumber"/>
      </w:rPr>
    </w:pPr>
    <w:r>
      <w:rPr>
        <w:rStyle w:val="PageNumber"/>
      </w:rPr>
      <w:fldChar w:fldCharType="begin"/>
    </w:r>
    <w:r w:rsidR="00572795">
      <w:rPr>
        <w:rStyle w:val="PageNumber"/>
      </w:rPr>
      <w:instrText xml:space="preserve">PAGE  </w:instrText>
    </w:r>
    <w:r>
      <w:rPr>
        <w:rStyle w:val="PageNumber"/>
      </w:rPr>
      <w:fldChar w:fldCharType="end"/>
    </w:r>
  </w:p>
  <w:p w:rsidR="00BE4EEF" w:rsidRDefault="004851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EE4" w:rsidRDefault="00805EE4">
      <w:r>
        <w:separator/>
      </w:r>
    </w:p>
  </w:footnote>
  <w:footnote w:type="continuationSeparator" w:id="0">
    <w:p w:rsidR="00805EE4" w:rsidRDefault="00805E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footnotePr>
    <w:footnote w:id="-1"/>
    <w:footnote w:id="0"/>
  </w:footnotePr>
  <w:endnotePr>
    <w:endnote w:id="-1"/>
    <w:endnote w:id="0"/>
  </w:endnotePr>
  <w:compat/>
  <w:rsids>
    <w:rsidRoot w:val="00DF2222"/>
    <w:rsid w:val="00013C86"/>
    <w:rsid w:val="000372AA"/>
    <w:rsid w:val="000B2F53"/>
    <w:rsid w:val="001B2E95"/>
    <w:rsid w:val="00272508"/>
    <w:rsid w:val="00452B7B"/>
    <w:rsid w:val="00485178"/>
    <w:rsid w:val="00572795"/>
    <w:rsid w:val="00590A20"/>
    <w:rsid w:val="005C16F4"/>
    <w:rsid w:val="005D4013"/>
    <w:rsid w:val="006D40E8"/>
    <w:rsid w:val="0070057E"/>
    <w:rsid w:val="00793CF0"/>
    <w:rsid w:val="00795064"/>
    <w:rsid w:val="007978F4"/>
    <w:rsid w:val="00804F4D"/>
    <w:rsid w:val="00805EE4"/>
    <w:rsid w:val="00811029"/>
    <w:rsid w:val="00854F50"/>
    <w:rsid w:val="008B3A10"/>
    <w:rsid w:val="008E2EA0"/>
    <w:rsid w:val="00977EFC"/>
    <w:rsid w:val="00A36F2A"/>
    <w:rsid w:val="00AB6E67"/>
    <w:rsid w:val="00AF1B02"/>
    <w:rsid w:val="00B0289A"/>
    <w:rsid w:val="00B0457C"/>
    <w:rsid w:val="00B45EBA"/>
    <w:rsid w:val="00B84785"/>
    <w:rsid w:val="00BA7C6F"/>
    <w:rsid w:val="00BF790F"/>
    <w:rsid w:val="00C438A5"/>
    <w:rsid w:val="00C74A0C"/>
    <w:rsid w:val="00CA1B4C"/>
    <w:rsid w:val="00D42256"/>
    <w:rsid w:val="00DF2222"/>
    <w:rsid w:val="00DF7375"/>
    <w:rsid w:val="00E52680"/>
    <w:rsid w:val="00F069A9"/>
    <w:rsid w:val="00F2615D"/>
    <w:rsid w:val="00FC23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22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2222"/>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DF2222"/>
    <w:rPr>
      <w:rFonts w:eastAsiaTheme="minorEastAsia"/>
    </w:rPr>
  </w:style>
  <w:style w:type="character" w:styleId="PageNumber">
    <w:name w:val="page number"/>
    <w:basedOn w:val="DefaultParagraphFont"/>
    <w:uiPriority w:val="99"/>
    <w:semiHidden/>
    <w:unhideWhenUsed/>
    <w:rsid w:val="00DF2222"/>
  </w:style>
  <w:style w:type="paragraph" w:styleId="BalloonText">
    <w:name w:val="Balloon Text"/>
    <w:basedOn w:val="Normal"/>
    <w:link w:val="BalloonTextChar"/>
    <w:uiPriority w:val="99"/>
    <w:semiHidden/>
    <w:unhideWhenUsed/>
    <w:rsid w:val="00FC23C6"/>
    <w:rPr>
      <w:sz w:val="18"/>
      <w:szCs w:val="18"/>
    </w:rPr>
  </w:style>
  <w:style w:type="character" w:customStyle="1" w:styleId="BalloonTextChar">
    <w:name w:val="Balloon Text Char"/>
    <w:basedOn w:val="DefaultParagraphFont"/>
    <w:link w:val="BalloonText"/>
    <w:uiPriority w:val="99"/>
    <w:semiHidden/>
    <w:rsid w:val="00FC23C6"/>
    <w:rPr>
      <w:rFonts w:ascii="Times New Roman" w:eastAsia="Times New Roman" w:hAnsi="Times New Roman" w:cs="Times New Roman"/>
      <w:sz w:val="18"/>
      <w:szCs w:val="18"/>
    </w:rPr>
  </w:style>
  <w:style w:type="character" w:styleId="Hyperlink">
    <w:name w:val="Hyperlink"/>
    <w:basedOn w:val="DefaultParagraphFont"/>
    <w:uiPriority w:val="99"/>
    <w:unhideWhenUsed/>
    <w:rsid w:val="00F2615D"/>
    <w:rPr>
      <w:color w:val="0563C1" w:themeColor="hyperlink"/>
      <w:u w:val="single"/>
    </w:rPr>
  </w:style>
  <w:style w:type="character" w:styleId="LineNumber">
    <w:name w:val="line number"/>
    <w:basedOn w:val="DefaultParagraphFont"/>
    <w:uiPriority w:val="99"/>
    <w:semiHidden/>
    <w:unhideWhenUsed/>
    <w:rsid w:val="00C438A5"/>
  </w:style>
  <w:style w:type="paragraph" w:styleId="Header">
    <w:name w:val="header"/>
    <w:basedOn w:val="Normal"/>
    <w:link w:val="HeaderChar"/>
    <w:uiPriority w:val="99"/>
    <w:semiHidden/>
    <w:unhideWhenUsed/>
    <w:rsid w:val="00485178"/>
    <w:pPr>
      <w:tabs>
        <w:tab w:val="center" w:pos="4513"/>
        <w:tab w:val="right" w:pos="9026"/>
      </w:tabs>
    </w:pPr>
  </w:style>
  <w:style w:type="character" w:customStyle="1" w:styleId="HeaderChar">
    <w:name w:val="Header Char"/>
    <w:basedOn w:val="DefaultParagraphFont"/>
    <w:link w:val="Header"/>
    <w:uiPriority w:val="99"/>
    <w:semiHidden/>
    <w:rsid w:val="00485178"/>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21</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dePeppo</dc:creator>
  <cp:keywords/>
  <dc:description/>
  <cp:lastModifiedBy>0002728</cp:lastModifiedBy>
  <cp:revision>5</cp:revision>
  <dcterms:created xsi:type="dcterms:W3CDTF">2020-06-20T15:56:00Z</dcterms:created>
  <dcterms:modified xsi:type="dcterms:W3CDTF">2020-11-25T11:26:00Z</dcterms:modified>
</cp:coreProperties>
</file>