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79471" w14:textId="77777777" w:rsidR="00DD354F" w:rsidRPr="00184FDB" w:rsidRDefault="00DD354F" w:rsidP="00DD354F">
      <w:pPr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</w:pPr>
      <w:r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 xml:space="preserve">Fabrication of </w:t>
      </w:r>
      <w:proofErr w:type="spellStart"/>
      <w:r w:rsidRPr="00184FDB"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>Nanochitosan</w:t>
      </w:r>
      <w:proofErr w:type="spellEnd"/>
      <w:r w:rsidRPr="00184FDB"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 xml:space="preserve"> Incorporat</w:t>
      </w:r>
      <w:r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 xml:space="preserve">ed </w:t>
      </w:r>
      <w:proofErr w:type="spellStart"/>
      <w:r w:rsidRPr="00184FDB"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>Polypyrrole</w:t>
      </w:r>
      <w:proofErr w:type="spellEnd"/>
      <w:r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>/</w:t>
      </w:r>
      <w:r w:rsidRPr="00184FDB">
        <w:rPr>
          <w:rStyle w:val="fontstyle01"/>
          <w:rFonts w:asciiTheme="majorBidi" w:hAnsiTheme="majorBidi" w:cstheme="majorBidi"/>
          <w:b/>
          <w:color w:val="auto"/>
          <w:sz w:val="32"/>
          <w:szCs w:val="32"/>
        </w:rPr>
        <w:t>Alginate Conducting Scaffold for Neural Tissue Engineering</w:t>
      </w:r>
    </w:p>
    <w:p w14:paraId="4125DBE7" w14:textId="77777777" w:rsidR="005354BB" w:rsidRDefault="005354BB" w:rsidP="005354BB">
      <w:pPr>
        <w:tabs>
          <w:tab w:val="left" w:pos="975"/>
        </w:tabs>
        <w:rPr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ab/>
      </w:r>
    </w:p>
    <w:p w14:paraId="6471FAD7" w14:textId="77777777" w:rsidR="005354BB" w:rsidRDefault="005354BB" w:rsidP="005354BB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Asma Manzari-Tavakoli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Roghayeh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Tarasi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Roya Sedghi</w:t>
      </w:r>
      <w:r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perscript"/>
          <w:lang w:bidi="fa-IR"/>
        </w:rPr>
        <w:t>3</w:t>
      </w:r>
      <w:r>
        <w:rPr>
          <w:rFonts w:asciiTheme="majorBidi" w:hAnsiTheme="majorBidi" w:cstheme="majorBidi"/>
          <w:bCs/>
          <w:color w:val="000000" w:themeColor="text1"/>
          <w:sz w:val="28"/>
          <w:szCs w:val="28"/>
          <w:lang w:bidi="fa-IR"/>
        </w:rPr>
        <w:t>,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Ali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Moghimi</w:t>
      </w:r>
      <w:proofErr w:type="spellEnd"/>
      <w:r>
        <w:rPr>
          <w:rFonts w:ascii="Times New Roman" w:hAnsi="Times New Roman" w:cs="Times New Roman"/>
          <w:sz w:val="28"/>
          <w:szCs w:val="28"/>
          <w:lang w:bidi="fa-IR"/>
        </w:rPr>
        <w:t>*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Hassan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Niknejad</w:t>
      </w:r>
      <w:proofErr w:type="spellEnd"/>
      <w:r>
        <w:rPr>
          <w:rFonts w:ascii="Times New Roman" w:hAnsi="Times New Roman" w:cs="Times New Roman"/>
          <w:sz w:val="28"/>
          <w:szCs w:val="28"/>
          <w:lang w:bidi="fa-IR"/>
        </w:rPr>
        <w:t>*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2</w:t>
      </w:r>
      <w:r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</w:t>
      </w:r>
    </w:p>
    <w:p w14:paraId="03B106B7" w14:textId="77777777" w:rsidR="005354BB" w:rsidRDefault="005354BB" w:rsidP="005354B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Rayan Center for Neuroscience &amp; Behavior, Department of Biology, Faculty of Science, Ferdowsi University of Mashhad, Iran.</w:t>
      </w:r>
    </w:p>
    <w:p w14:paraId="395B5094" w14:textId="77777777" w:rsidR="005354BB" w:rsidRDefault="005354BB" w:rsidP="005354BB">
      <w:pPr>
        <w:spacing w:line="360" w:lineRule="auto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  <w:t xml:space="preserve">Department of Pharmacology, School of Medicine, Shahid Beheshti University of Medical Sciences, Tehran, Iran. </w:t>
      </w:r>
    </w:p>
    <w:p w14:paraId="7F2F1D25" w14:textId="77777777" w:rsidR="005354BB" w:rsidRDefault="005354BB" w:rsidP="005354BB">
      <w:pPr>
        <w:spacing w:line="360" w:lineRule="auto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  <w:vertAlign w:val="superscript"/>
          <w:lang w:bidi="fa-IR"/>
        </w:rPr>
        <w:t xml:space="preserve">3 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  <w:t>Department of Polymer &amp; Materials Chemistry, Faculty of Chemistry and Petroleum Science, Shahid Beheshti University, G.C, 1983969411, Tehran, Iran.</w:t>
      </w:r>
    </w:p>
    <w:p w14:paraId="4D7E1D69" w14:textId="77777777" w:rsidR="005354BB" w:rsidRDefault="005354BB" w:rsidP="005354BB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* Corresponding authors:</w:t>
      </w:r>
    </w:p>
    <w:p w14:paraId="7A3B207B" w14:textId="77777777" w:rsidR="005354BB" w:rsidRDefault="005354BB" w:rsidP="005354BB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 Department of Pharmacology, School of Medicine,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Koodakyar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St,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Deneshjoo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Blvd,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Velenjak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>, Tehran, Iran.</w:t>
      </w:r>
    </w:p>
    <w:p w14:paraId="4959F8A2" w14:textId="77777777" w:rsidR="005354BB" w:rsidRDefault="005354BB" w:rsidP="005354BB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P.O. Box 1985717446, </w:t>
      </w:r>
    </w:p>
    <w:p w14:paraId="1BA432B3" w14:textId="77777777" w:rsidR="005354BB" w:rsidRDefault="005354BB" w:rsidP="005354BB">
      <w:pPr>
        <w:rPr>
          <w:rStyle w:val="Hyperlink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E-mail address: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  <w:lang w:bidi="fa-IR"/>
          </w:rPr>
          <w:t>niknejad@sbmu.ac.ir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14:paraId="0539BA53" w14:textId="77777777" w:rsidR="005354BB" w:rsidRDefault="005354BB" w:rsidP="005354BB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Rayan Center for Neuroscience &amp; Behavior, Department of Biology, Faculty of Science, Ferdowsi University of Mashhad, Iran.</w:t>
      </w:r>
    </w:p>
    <w:p w14:paraId="12ADA599" w14:textId="77777777" w:rsidR="005354BB" w:rsidRDefault="005354BB" w:rsidP="005354BB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 xml:space="preserve">E-mail address: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  <w:lang w:bidi="fa-IR"/>
          </w:rPr>
          <w:t>moghimi@um.ac.ir</w:t>
        </w:r>
      </w:hyperlink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14:paraId="2AB68ED6" w14:textId="77777777" w:rsidR="005354BB" w:rsidRDefault="005354BB">
      <w:pPr>
        <w:rPr>
          <w:rFonts w:asciiTheme="majorBidi" w:hAnsiTheme="majorBidi" w:cstheme="majorBidi"/>
          <w:sz w:val="28"/>
          <w:szCs w:val="28"/>
        </w:rPr>
      </w:pPr>
    </w:p>
    <w:p w14:paraId="389280AF" w14:textId="77777777" w:rsidR="005354BB" w:rsidRDefault="005354BB">
      <w:pPr>
        <w:rPr>
          <w:rFonts w:asciiTheme="majorBidi" w:hAnsiTheme="majorBidi" w:cstheme="majorBidi"/>
          <w:sz w:val="28"/>
          <w:szCs w:val="28"/>
        </w:rPr>
      </w:pPr>
    </w:p>
    <w:p w14:paraId="675F845A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5665552C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08816915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67A8F3EA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57A23511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04DABDF2" w14:textId="77777777" w:rsidR="005354BB" w:rsidRDefault="005354BB" w:rsidP="005354BB">
      <w:pPr>
        <w:rPr>
          <w:rFonts w:asciiTheme="majorBidi" w:hAnsiTheme="majorBidi" w:cstheme="majorBidi"/>
          <w:sz w:val="28"/>
          <w:szCs w:val="28"/>
        </w:rPr>
      </w:pPr>
    </w:p>
    <w:p w14:paraId="56B5AE8D" w14:textId="77777777" w:rsidR="00EE0C03" w:rsidRDefault="00EE0C03">
      <w:pPr>
        <w:spacing w:line="259" w:lineRule="auto"/>
        <w:rPr>
          <w:rFonts w:ascii="Calibri" w:hAnsi="Calibri" w:cs="Calibri"/>
          <w:color w:val="183247"/>
          <w:shd w:val="clear" w:color="auto" w:fill="FFFFFF"/>
        </w:rPr>
      </w:pPr>
      <w:r>
        <w:rPr>
          <w:rFonts w:ascii="Calibri" w:hAnsi="Calibri" w:cs="Calibri"/>
          <w:color w:val="183247"/>
          <w:shd w:val="clear" w:color="auto" w:fill="FFFFFF"/>
        </w:rPr>
        <w:br w:type="page"/>
      </w:r>
    </w:p>
    <w:p w14:paraId="12F6358F" w14:textId="77777777" w:rsidR="005354BB" w:rsidRPr="005354BB" w:rsidRDefault="00B45BC9" w:rsidP="005354BB">
      <w:pPr>
        <w:rPr>
          <w:rFonts w:ascii="Calibri" w:hAnsi="Calibri" w:cs="Calibri"/>
          <w:b/>
          <w:bCs/>
          <w:color w:val="183247"/>
          <w:shd w:val="clear" w:color="auto" w:fill="FFFFFF"/>
        </w:rPr>
      </w:pPr>
      <w:r>
        <w:rPr>
          <w:rFonts w:ascii="Calibri" w:hAnsi="Calibri" w:cs="Calibri"/>
          <w:b/>
          <w:bCs/>
          <w:color w:val="183247"/>
          <w:shd w:val="clear" w:color="auto" w:fill="FFFFFF"/>
        </w:rPr>
        <w:lastRenderedPageBreak/>
        <w:t>V</w:t>
      </w:r>
      <w:r w:rsidR="005354BB" w:rsidRPr="005354BB">
        <w:rPr>
          <w:rFonts w:ascii="Calibri" w:hAnsi="Calibri" w:cs="Calibri"/>
          <w:b/>
          <w:bCs/>
          <w:color w:val="183247"/>
          <w:shd w:val="clear" w:color="auto" w:fill="FFFFFF"/>
        </w:rPr>
        <w:t>ideo Legend</w:t>
      </w:r>
    </w:p>
    <w:p w14:paraId="0A717CBA" w14:textId="77777777" w:rsidR="00B16126" w:rsidRDefault="005354BB" w:rsidP="00905BE8">
      <w:r>
        <w:rPr>
          <w:rFonts w:asciiTheme="majorBidi" w:hAnsiTheme="majorBidi" w:cstheme="majorBidi"/>
          <w:sz w:val="28"/>
          <w:szCs w:val="28"/>
        </w:rPr>
        <w:t xml:space="preserve">The </w:t>
      </w:r>
      <w:r w:rsidR="00905BE8">
        <w:rPr>
          <w:rFonts w:asciiTheme="majorBidi" w:hAnsiTheme="majorBidi" w:cstheme="majorBidi"/>
          <w:sz w:val="28"/>
          <w:szCs w:val="28"/>
        </w:rPr>
        <w:t>c</w:t>
      </w:r>
      <w:r w:rsidRPr="005354BB">
        <w:rPr>
          <w:rFonts w:asciiTheme="majorBidi" w:hAnsiTheme="majorBidi" w:cstheme="majorBidi"/>
          <w:sz w:val="28"/>
          <w:szCs w:val="28"/>
        </w:rPr>
        <w:t>omparison</w:t>
      </w:r>
      <w:r>
        <w:rPr>
          <w:rFonts w:asciiTheme="majorBidi" w:hAnsiTheme="majorBidi" w:cstheme="majorBidi"/>
          <w:sz w:val="28"/>
          <w:szCs w:val="28"/>
        </w:rPr>
        <w:t xml:space="preserve"> of wettability (water absorption)</w:t>
      </w:r>
      <w:r w:rsidRPr="005354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between the nanochitosan/PPy-Alg scaffold and PPy-Alg composite</w:t>
      </w:r>
      <w:r w:rsidR="0008230C">
        <w:rPr>
          <w:rFonts w:asciiTheme="majorBidi" w:hAnsiTheme="majorBidi" w:cstheme="majorBidi"/>
          <w:sz w:val="28"/>
          <w:szCs w:val="28"/>
        </w:rPr>
        <w:t>.</w:t>
      </w:r>
    </w:p>
    <w:sectPr w:rsidR="00B16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BB"/>
    <w:rsid w:val="0008230C"/>
    <w:rsid w:val="005354BB"/>
    <w:rsid w:val="00905BE8"/>
    <w:rsid w:val="00B30A14"/>
    <w:rsid w:val="00B45BC9"/>
    <w:rsid w:val="00DD354F"/>
    <w:rsid w:val="00DF0082"/>
    <w:rsid w:val="00E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37D15"/>
  <w15:chartTrackingRefBased/>
  <w15:docId w15:val="{7A93B5AA-2EF2-402A-9B81-CEC40429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B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354BB"/>
    <w:rPr>
      <w:color w:val="0000FF"/>
      <w:u w:val="single"/>
    </w:rPr>
  </w:style>
  <w:style w:type="character" w:customStyle="1" w:styleId="fontstyle01">
    <w:name w:val="fontstyle01"/>
    <w:basedOn w:val="DefaultParagraphFont"/>
    <w:rsid w:val="005354B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ghimi@um.ac.ir" TargetMode="External"/><Relationship Id="rId4" Type="http://schemas.openxmlformats.org/officeDocument/2006/relationships/hyperlink" Target="mailto:niknejad@sbm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Asma ManzaryTavakoly</cp:lastModifiedBy>
  <cp:revision>6</cp:revision>
  <dcterms:created xsi:type="dcterms:W3CDTF">2020-03-28T14:27:00Z</dcterms:created>
  <dcterms:modified xsi:type="dcterms:W3CDTF">2020-11-14T18:05:00Z</dcterms:modified>
</cp:coreProperties>
</file>