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424E7" w14:textId="77777777" w:rsidR="000C59EF" w:rsidRDefault="000C59EF" w:rsidP="000C59EF">
      <w:pPr>
        <w:spacing w:after="0"/>
        <w:rPr>
          <w:b/>
          <w:bCs/>
        </w:rPr>
      </w:pPr>
      <w:bookmarkStart w:id="0" w:name="_GoBack"/>
      <w:bookmarkEnd w:id="0"/>
      <w:r w:rsidRPr="0B8E6F7F">
        <w:rPr>
          <w:b/>
          <w:bCs/>
        </w:rPr>
        <w:t xml:space="preserve">Electronic Supporting Materials  </w:t>
      </w:r>
    </w:p>
    <w:p w14:paraId="6B288589" w14:textId="77777777" w:rsidR="000C59EF" w:rsidRDefault="000C59EF" w:rsidP="000C59EF">
      <w:pPr>
        <w:spacing w:after="0"/>
        <w:rPr>
          <w:b/>
          <w:bCs/>
        </w:rPr>
      </w:pPr>
    </w:p>
    <w:p w14:paraId="0C97CDE3" w14:textId="77777777" w:rsidR="000C59EF" w:rsidRDefault="000C59EF" w:rsidP="000C59EF">
      <w:pPr>
        <w:spacing w:after="0"/>
        <w:rPr>
          <w:b/>
          <w:bCs/>
          <w:vertAlign w:val="superscript"/>
        </w:rPr>
      </w:pPr>
      <w:r w:rsidRPr="0B8E6F7F">
        <w:rPr>
          <w:b/>
          <w:bCs/>
        </w:rPr>
        <w:t xml:space="preserve">Authors   </w:t>
      </w:r>
      <w:r>
        <w:t>Ragy Ragheb</w:t>
      </w:r>
      <w:r w:rsidRPr="0B8E6F7F">
        <w:rPr>
          <w:vertAlign w:val="superscript"/>
        </w:rPr>
        <w:t>1</w:t>
      </w:r>
      <w:r>
        <w:t xml:space="preserve"> and Ulf Nobbmann</w:t>
      </w:r>
      <w:r w:rsidRPr="0B8E6F7F">
        <w:rPr>
          <w:vertAlign w:val="superscript"/>
        </w:rPr>
        <w:t>1</w:t>
      </w:r>
    </w:p>
    <w:p w14:paraId="36C22D58" w14:textId="77777777" w:rsidR="000C59EF" w:rsidRDefault="000C59EF" w:rsidP="000C59EF">
      <w:pPr>
        <w:spacing w:after="0"/>
        <w:rPr>
          <w:b/>
          <w:bCs/>
        </w:rPr>
      </w:pPr>
    </w:p>
    <w:p w14:paraId="5252656E" w14:textId="77777777" w:rsidR="000C59EF" w:rsidRDefault="000C59EF" w:rsidP="000C59EF">
      <w:pPr>
        <w:spacing w:after="0"/>
      </w:pPr>
      <w:r w:rsidRPr="0B8E6F7F">
        <w:rPr>
          <w:b/>
          <w:bCs/>
        </w:rPr>
        <w:t>Title</w:t>
      </w:r>
      <w:r>
        <w:t xml:space="preserve">   Multiple scattering effects on intercept, size, polydispersity index, and intensity for parallel (VV) and perpendicular (VH) polarization detection in photon correlation spectroscopy</w:t>
      </w:r>
    </w:p>
    <w:p w14:paraId="3E0A0C58" w14:textId="77777777" w:rsidR="000C59EF" w:rsidRDefault="000C59EF" w:rsidP="000C59EF">
      <w:pPr>
        <w:spacing w:after="0"/>
      </w:pPr>
    </w:p>
    <w:p w14:paraId="22886E94" w14:textId="77777777" w:rsidR="000C59EF" w:rsidRDefault="000C59EF" w:rsidP="000C59EF">
      <w:pPr>
        <w:spacing w:after="0"/>
      </w:pPr>
      <w:r w:rsidRPr="0B8E6F7F">
        <w:rPr>
          <w:vertAlign w:val="superscript"/>
        </w:rPr>
        <w:t>1</w:t>
      </w:r>
      <w:r>
        <w:t>Malvern Panalytical, 117 Flanders Road, Westborough, MA 01581 USA</w:t>
      </w:r>
    </w:p>
    <w:p w14:paraId="6706D8BD" w14:textId="77777777" w:rsidR="000C59EF" w:rsidRDefault="00B30E17" w:rsidP="000C59EF">
      <w:pPr>
        <w:spacing w:after="0"/>
      </w:pPr>
      <w:hyperlink r:id="rId9" w:history="1">
        <w:r w:rsidR="000C59EF">
          <w:t>ragy.ragheb@malvernpanalytical.com</w:t>
        </w:r>
      </w:hyperlink>
    </w:p>
    <w:p w14:paraId="0CB5B49D" w14:textId="77777777" w:rsidR="000C59EF" w:rsidRDefault="000C59EF" w:rsidP="000C59EF">
      <w:pPr>
        <w:spacing w:after="0"/>
        <w:jc w:val="both"/>
      </w:pPr>
      <w:r>
        <w:t xml:space="preserve"> </w:t>
      </w:r>
    </w:p>
    <w:p w14:paraId="31DE985E" w14:textId="77777777" w:rsidR="000C59EF" w:rsidRDefault="000C59EF" w:rsidP="000C59EF">
      <w:r>
        <w:br w:type="page"/>
      </w:r>
    </w:p>
    <w:p w14:paraId="438823DE" w14:textId="2F856F87" w:rsidR="000C59EF" w:rsidRDefault="000C59EF" w:rsidP="000C59EF">
      <w:pPr>
        <w:spacing w:after="0"/>
        <w:ind w:firstLine="720"/>
        <w:jc w:val="both"/>
      </w:pPr>
      <w:r>
        <w:lastRenderedPageBreak/>
        <w:t xml:space="preserve">We further demonstrate the presence and absence of multiple scattering </w:t>
      </w:r>
      <w:r w:rsidR="00FD2AD4">
        <w:t xml:space="preserve">with a set of </w:t>
      </w:r>
      <w:r w:rsidR="005612C7">
        <w:t xml:space="preserve">Polystyrene polymer particle </w:t>
      </w:r>
      <w:r w:rsidR="00FD2AD4">
        <w:t>standards</w:t>
      </w:r>
      <w:r w:rsidR="005612C7">
        <w:t xml:space="preserve"> in water</w:t>
      </w:r>
      <w:r w:rsidR="00FD2AD4">
        <w:t xml:space="preserve"> (Thermofisher Scientific)</w:t>
      </w:r>
      <w:r w:rsidR="00AC0B69">
        <w:t xml:space="preserve">.  We used </w:t>
      </w:r>
      <w:r>
        <w:t>a 20nm latex standard (LTX 3020A</w:t>
      </w:r>
      <w:r w:rsidR="009458DF">
        <w:t>,</w:t>
      </w:r>
      <w:r w:rsidR="005612C7">
        <w:t xml:space="preserve"> </w:t>
      </w:r>
      <w:r w:rsidR="00647EA4">
        <w:t>1% solids</w:t>
      </w:r>
      <w:r>
        <w:t>), 300nm undiluted latex standard (</w:t>
      </w:r>
      <w:r w:rsidR="00C268B1">
        <w:t>LTX</w:t>
      </w:r>
      <w:r w:rsidR="00281465">
        <w:t xml:space="preserve"> </w:t>
      </w:r>
      <w:r>
        <w:t>3300A</w:t>
      </w:r>
      <w:r w:rsidR="00281465">
        <w:t xml:space="preserve">, </w:t>
      </w:r>
      <w:r w:rsidR="007B2C67">
        <w:t>1% solids</w:t>
      </w:r>
      <w:r>
        <w:t>), and 300nm standard diluted 100-fold</w:t>
      </w:r>
      <w:r w:rsidR="00DB1491">
        <w:t xml:space="preserve"> in water</w:t>
      </w:r>
      <w:r>
        <w:t xml:space="preserve"> as an analyte with both high and low concentrations</w:t>
      </w:r>
      <w:r w:rsidR="000716AB">
        <w:t xml:space="preserve"> (Figure S1)</w:t>
      </w:r>
      <w:r w:rsidR="00327784">
        <w:t xml:space="preserve">.  </w:t>
      </w:r>
      <w:r w:rsidR="008F0E0A">
        <w:t>The stock 20nm and diluted 300nm were used to demonstrate single scattering</w:t>
      </w:r>
      <w:r w:rsidR="002472AF">
        <w:t xml:space="preserve">.  Furthermore, the stock 300nm standard was selected to emulate </w:t>
      </w:r>
      <w:r w:rsidR="007C1E0D">
        <w:t xml:space="preserve">the particle size and concentration </w:t>
      </w:r>
      <w:r w:rsidR="0010636B">
        <w:t xml:space="preserve">and subsequent multiple scattering </w:t>
      </w:r>
      <w:r w:rsidR="007C1E0D">
        <w:t>found in milk.</w:t>
      </w:r>
      <w:r w:rsidR="008F0E0A">
        <w:t xml:space="preserve"> </w:t>
      </w:r>
      <w:r w:rsidR="007C1E0D">
        <w:t xml:space="preserve"> </w:t>
      </w:r>
      <w:r w:rsidR="00327784">
        <w:t xml:space="preserve">We demonstrate </w:t>
      </w:r>
      <w:r>
        <w:t xml:space="preserve">the effects </w:t>
      </w:r>
      <w:r w:rsidR="002311B0">
        <w:t>of concentration and measurement position</w:t>
      </w:r>
      <w:r w:rsidR="004F3C8B">
        <w:t>s</w:t>
      </w:r>
      <w:r w:rsidR="002311B0">
        <w:t xml:space="preserve"> </w:t>
      </w:r>
      <w:r>
        <w:t>on scattered light detected through a vertical and horizontal polarizer</w:t>
      </w:r>
      <w:r w:rsidR="00335F46">
        <w:t xml:space="preserve"> as described in the main manuscript</w:t>
      </w:r>
      <w:r>
        <w:t xml:space="preserve">.  </w:t>
      </w:r>
    </w:p>
    <w:p w14:paraId="58D4CDB2" w14:textId="79CD7FE6" w:rsidR="000C59EF" w:rsidRDefault="000C59EF" w:rsidP="000C59EF">
      <w:pPr>
        <w:spacing w:after="0"/>
        <w:ind w:firstLine="720"/>
        <w:jc w:val="both"/>
      </w:pPr>
    </w:p>
    <w:p w14:paraId="5BB087A6" w14:textId="4D6FF145" w:rsidR="008713DF" w:rsidRDefault="00877760" w:rsidP="00883A43">
      <w:pPr>
        <w:spacing w:after="0"/>
        <w:ind w:firstLine="720"/>
        <w:jc w:val="center"/>
      </w:pPr>
      <w:r>
        <w:rPr>
          <w:noProof/>
        </w:rPr>
        <w:drawing>
          <wp:inline distT="0" distB="0" distL="0" distR="0" wp14:anchorId="5A87B4B0" wp14:editId="1258F019">
            <wp:extent cx="3985808" cy="299148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9971" cy="3009620"/>
                    </a:xfrm>
                    <a:prstGeom prst="rect">
                      <a:avLst/>
                    </a:prstGeom>
                  </pic:spPr>
                </pic:pic>
              </a:graphicData>
            </a:graphic>
          </wp:inline>
        </w:drawing>
      </w:r>
    </w:p>
    <w:p w14:paraId="0F0F494B" w14:textId="77777777" w:rsidR="000B30D6" w:rsidRDefault="000B30D6" w:rsidP="000C59EF">
      <w:pPr>
        <w:spacing w:after="0"/>
        <w:ind w:firstLine="720"/>
        <w:jc w:val="both"/>
      </w:pPr>
    </w:p>
    <w:p w14:paraId="1E59CF14" w14:textId="2D1451B4" w:rsidR="008713DF" w:rsidRPr="0086708F" w:rsidRDefault="000B30D6" w:rsidP="000B30D6">
      <w:pPr>
        <w:spacing w:after="0"/>
        <w:jc w:val="both"/>
      </w:pPr>
      <w:r w:rsidRPr="0FFE0360">
        <w:rPr>
          <w:rFonts w:ascii="Calibri" w:eastAsia="Calibri" w:hAnsi="Calibri" w:cs="Calibri"/>
          <w:b/>
          <w:bCs/>
        </w:rPr>
        <w:t>Fig. S</w:t>
      </w:r>
      <w:r>
        <w:rPr>
          <w:rFonts w:ascii="Calibri" w:eastAsia="Calibri" w:hAnsi="Calibri" w:cs="Calibri"/>
          <w:b/>
          <w:bCs/>
        </w:rPr>
        <w:t>1</w:t>
      </w:r>
      <w:r w:rsidR="0086708F">
        <w:rPr>
          <w:rFonts w:ascii="Calibri" w:eastAsia="Calibri" w:hAnsi="Calibri" w:cs="Calibri"/>
          <w:b/>
          <w:bCs/>
        </w:rPr>
        <w:t xml:space="preserve"> </w:t>
      </w:r>
      <w:r w:rsidR="0086708F">
        <w:rPr>
          <w:rFonts w:ascii="Calibri" w:eastAsia="Calibri" w:hAnsi="Calibri" w:cs="Calibri"/>
        </w:rPr>
        <w:t xml:space="preserve">Standards that were used to demonstrate both multiple and </w:t>
      </w:r>
      <w:r w:rsidR="00632D09">
        <w:rPr>
          <w:rFonts w:ascii="Calibri" w:eastAsia="Calibri" w:hAnsi="Calibri" w:cs="Calibri"/>
        </w:rPr>
        <w:t xml:space="preserve">single scattering include: a) stock 300nm </w:t>
      </w:r>
      <w:r w:rsidR="000B441A">
        <w:rPr>
          <w:rFonts w:ascii="Calibri" w:eastAsia="Calibri" w:hAnsi="Calibri" w:cs="Calibri"/>
        </w:rPr>
        <w:t>standard, b) 300nm standard diluted 100</w:t>
      </w:r>
      <w:r w:rsidR="001509FA">
        <w:rPr>
          <w:rFonts w:ascii="Calibri" w:eastAsia="Calibri" w:hAnsi="Calibri" w:cs="Calibri"/>
        </w:rPr>
        <w:t xml:space="preserve">-fold, c) stock 20nm standard, and d) water </w:t>
      </w:r>
      <w:r w:rsidR="00877760">
        <w:rPr>
          <w:rFonts w:ascii="Calibri" w:eastAsia="Calibri" w:hAnsi="Calibri" w:cs="Calibri"/>
        </w:rPr>
        <w:t>(for visual comparison).</w:t>
      </w:r>
    </w:p>
    <w:p w14:paraId="2198E1FE" w14:textId="5318F759" w:rsidR="008713DF" w:rsidRDefault="008713DF" w:rsidP="000B30D6">
      <w:pPr>
        <w:spacing w:after="0"/>
        <w:jc w:val="both"/>
      </w:pPr>
    </w:p>
    <w:p w14:paraId="7FD5E267" w14:textId="77777777" w:rsidR="000B30D6" w:rsidRDefault="000B30D6" w:rsidP="000B30D6">
      <w:pPr>
        <w:spacing w:after="0"/>
        <w:jc w:val="both"/>
      </w:pPr>
    </w:p>
    <w:p w14:paraId="76E3FB87" w14:textId="7F8F410D" w:rsidR="000C59EF" w:rsidRDefault="000C59EF" w:rsidP="000C59EF">
      <w:pPr>
        <w:spacing w:after="0"/>
        <w:ind w:firstLine="720"/>
        <w:jc w:val="both"/>
      </w:pPr>
    </w:p>
    <w:p w14:paraId="56DA18C8" w14:textId="736CE92F" w:rsidR="00E31DFF" w:rsidRDefault="00E31DFF" w:rsidP="000C59EF">
      <w:pPr>
        <w:spacing w:after="0"/>
        <w:ind w:firstLine="720"/>
        <w:jc w:val="both"/>
      </w:pPr>
      <w:r>
        <w:rPr>
          <w:noProof/>
        </w:rPr>
        <w:lastRenderedPageBreak/>
        <w:drawing>
          <wp:inline distT="0" distB="0" distL="0" distR="0" wp14:anchorId="343A9DD8" wp14:editId="023CDA86">
            <wp:extent cx="4446803" cy="2766159"/>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 - Revised.png"/>
                    <pic:cNvPicPr/>
                  </pic:nvPicPr>
                  <pic:blipFill>
                    <a:blip r:embed="rId11">
                      <a:extLst>
                        <a:ext uri="{28A0092B-C50C-407E-A947-70E740481C1C}">
                          <a14:useLocalDpi xmlns:a14="http://schemas.microsoft.com/office/drawing/2010/main" val="0"/>
                        </a:ext>
                      </a:extLst>
                    </a:blip>
                    <a:stretch>
                      <a:fillRect/>
                    </a:stretch>
                  </pic:blipFill>
                  <pic:spPr>
                    <a:xfrm>
                      <a:off x="0" y="0"/>
                      <a:ext cx="4486287" cy="2790720"/>
                    </a:xfrm>
                    <a:prstGeom prst="rect">
                      <a:avLst/>
                    </a:prstGeom>
                  </pic:spPr>
                </pic:pic>
              </a:graphicData>
            </a:graphic>
          </wp:inline>
        </w:drawing>
      </w:r>
    </w:p>
    <w:p w14:paraId="23357064" w14:textId="77777777" w:rsidR="000C59EF" w:rsidRDefault="000C59EF" w:rsidP="000C59EF">
      <w:pPr>
        <w:spacing w:after="0"/>
        <w:jc w:val="both"/>
      </w:pPr>
    </w:p>
    <w:p w14:paraId="54257A07" w14:textId="4B2F26D1" w:rsidR="000C59EF" w:rsidRDefault="000C59EF" w:rsidP="000C59EF">
      <w:pPr>
        <w:spacing w:after="0"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2</w:t>
      </w:r>
      <w:r w:rsidRPr="0FFE0360">
        <w:rPr>
          <w:rFonts w:ascii="Calibri" w:eastAsia="Calibri" w:hAnsi="Calibri" w:cs="Calibri"/>
          <w:b/>
          <w:bCs/>
        </w:rPr>
        <w:t xml:space="preserve"> </w:t>
      </w:r>
      <w:r w:rsidRPr="0FFE0360">
        <w:rPr>
          <w:rFonts w:ascii="Calibri" w:eastAsia="Calibri" w:hAnsi="Calibri" w:cs="Calibri"/>
        </w:rPr>
        <w:t xml:space="preserve">Derived count rate as a function of measurement position at different polarizer configurations for stock 20nm latex standards. The solution exhibits complete single scattering with minimal change in count rate over position and </w:t>
      </w:r>
      <w:r w:rsidR="007C2B9F">
        <w:rPr>
          <w:rFonts w:ascii="Calibri" w:eastAsia="Calibri" w:hAnsi="Calibri" w:cs="Calibri"/>
        </w:rPr>
        <w:t>minimal</w:t>
      </w:r>
      <w:r w:rsidR="007C2B9F" w:rsidRPr="0FFE0360">
        <w:rPr>
          <w:rFonts w:ascii="Calibri" w:eastAsia="Calibri" w:hAnsi="Calibri" w:cs="Calibri"/>
        </w:rPr>
        <w:t xml:space="preserve"> </w:t>
      </w:r>
      <w:r w:rsidRPr="0FFE0360">
        <w:rPr>
          <w:rFonts w:ascii="Calibri" w:eastAsia="Calibri" w:hAnsi="Calibri" w:cs="Calibri"/>
        </w:rPr>
        <w:t>cross-polarized signal (</w:t>
      </w:r>
      <w:r w:rsidR="007C2B9F" w:rsidRPr="007C2B9F">
        <w:rPr>
          <w:rFonts w:ascii="Calibri" w:eastAsia="Calibri" w:hAnsi="Calibri" w:cs="Calibri"/>
        </w:rPr>
        <w:t>low signal</w:t>
      </w:r>
      <w:r w:rsidRPr="0FFE0360">
        <w:rPr>
          <w:rFonts w:ascii="Calibri" w:eastAsia="Calibri" w:hAnsi="Calibri" w:cs="Calibri"/>
        </w:rPr>
        <w:t xml:space="preserve"> in the horizontal plane).</w:t>
      </w:r>
    </w:p>
    <w:p w14:paraId="3CC7463F" w14:textId="77777777" w:rsidR="000C59EF" w:rsidRDefault="000C59EF" w:rsidP="000C59EF">
      <w:pPr>
        <w:spacing w:after="0"/>
        <w:jc w:val="both"/>
      </w:pPr>
    </w:p>
    <w:p w14:paraId="43DEA159" w14:textId="77777777" w:rsidR="000C59EF" w:rsidRDefault="000C59EF" w:rsidP="000C59EF">
      <w:pPr>
        <w:spacing w:after="0"/>
        <w:jc w:val="center"/>
      </w:pPr>
      <w:r>
        <w:rPr>
          <w:noProof/>
        </w:rPr>
        <w:drawing>
          <wp:inline distT="0" distB="0" distL="0" distR="0" wp14:anchorId="0B4BB6D1" wp14:editId="72B12C64">
            <wp:extent cx="4572000" cy="2838450"/>
            <wp:effectExtent l="0" t="0" r="0" b="0"/>
            <wp:docPr id="1051009827" name="Picture 105100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14:paraId="4EE0B197" w14:textId="77777777" w:rsidR="000C59EF" w:rsidRDefault="000C59EF" w:rsidP="000C59EF">
      <w:pPr>
        <w:spacing w:after="0"/>
        <w:jc w:val="both"/>
      </w:pPr>
    </w:p>
    <w:p w14:paraId="1D09DB07" w14:textId="6AF0EFCC" w:rsidR="000C59EF" w:rsidRDefault="000C59EF" w:rsidP="000C59EF">
      <w:pPr>
        <w:spacing w:after="0"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3</w:t>
      </w:r>
      <w:r w:rsidRPr="0FFE0360">
        <w:rPr>
          <w:rFonts w:ascii="Calibri" w:eastAsia="Calibri" w:hAnsi="Calibri" w:cs="Calibri"/>
          <w:b/>
          <w:bCs/>
        </w:rPr>
        <w:t xml:space="preserve"> </w:t>
      </w:r>
      <w:r w:rsidRPr="0FFE0360">
        <w:rPr>
          <w:rFonts w:ascii="Calibri" w:eastAsia="Calibri" w:hAnsi="Calibri" w:cs="Calibri"/>
        </w:rPr>
        <w:t xml:space="preserve">Size (z-average diameter) as a function of measurement position shows the absence of multiple scattering with different polarizer configurations for stock 20nm latex standards. The sample shows single scattering with consistent sizes over position regardless of polarizer configuration.  </w:t>
      </w:r>
    </w:p>
    <w:p w14:paraId="1E2467F9" w14:textId="77777777" w:rsidR="000C59EF" w:rsidRDefault="000C59EF" w:rsidP="000C59EF">
      <w:pPr>
        <w:spacing w:after="0" w:line="257" w:lineRule="auto"/>
        <w:jc w:val="both"/>
        <w:rPr>
          <w:rFonts w:ascii="Calibri" w:eastAsia="Calibri" w:hAnsi="Calibri" w:cs="Calibri"/>
        </w:rPr>
      </w:pPr>
    </w:p>
    <w:p w14:paraId="75B5796B" w14:textId="77777777" w:rsidR="000C59EF" w:rsidRDefault="000C59EF" w:rsidP="000C59EF">
      <w:pPr>
        <w:spacing w:after="0"/>
        <w:jc w:val="center"/>
      </w:pPr>
      <w:r>
        <w:rPr>
          <w:noProof/>
        </w:rPr>
        <w:lastRenderedPageBreak/>
        <w:drawing>
          <wp:inline distT="0" distB="0" distL="0" distR="0" wp14:anchorId="1200E893" wp14:editId="47E706C6">
            <wp:extent cx="4572000" cy="2838450"/>
            <wp:effectExtent l="0" t="0" r="0" b="0"/>
            <wp:docPr id="6387269" name="Picture 638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14:paraId="4E000664" w14:textId="77777777" w:rsidR="000C59EF" w:rsidRDefault="000C59EF" w:rsidP="000C59EF">
      <w:pPr>
        <w:spacing w:after="0"/>
        <w:jc w:val="center"/>
      </w:pPr>
    </w:p>
    <w:p w14:paraId="7202025E" w14:textId="382C5713"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4</w:t>
      </w:r>
      <w:r w:rsidRPr="0FFE0360">
        <w:rPr>
          <w:rFonts w:ascii="Calibri" w:eastAsia="Calibri" w:hAnsi="Calibri" w:cs="Calibri"/>
          <w:b/>
          <w:bCs/>
        </w:rPr>
        <w:t xml:space="preserve"> </w:t>
      </w:r>
      <w:r w:rsidRPr="0FFE0360">
        <w:rPr>
          <w:rFonts w:ascii="Calibri" w:eastAsia="Calibri" w:hAnsi="Calibri" w:cs="Calibri"/>
        </w:rPr>
        <w:t xml:space="preserve">Polydispersity index (PDI) as a function of measurement position shows the absence of multiple scattering with different polarizer configurations for stock 20nm latex standards.  </w:t>
      </w:r>
      <w:r w:rsidR="008104C1">
        <w:rPr>
          <w:rFonts w:ascii="Calibri" w:eastAsia="Calibri" w:hAnsi="Calibri" w:cs="Calibri"/>
        </w:rPr>
        <w:t>Single</w:t>
      </w:r>
      <w:r w:rsidRPr="0FFE0360">
        <w:rPr>
          <w:rFonts w:ascii="Calibri" w:eastAsia="Calibri" w:hAnsi="Calibri" w:cs="Calibri"/>
        </w:rPr>
        <w:t xml:space="preserve"> scattering shows consistent and low PDIs regardless of polarizer configuration.</w:t>
      </w:r>
    </w:p>
    <w:p w14:paraId="5221BA65" w14:textId="77777777" w:rsidR="000C59EF" w:rsidRDefault="000C59EF" w:rsidP="000C59EF">
      <w:pPr>
        <w:spacing w:line="257" w:lineRule="auto"/>
        <w:jc w:val="both"/>
        <w:rPr>
          <w:rFonts w:ascii="Calibri" w:eastAsia="Calibri" w:hAnsi="Calibri" w:cs="Calibri"/>
        </w:rPr>
      </w:pPr>
    </w:p>
    <w:p w14:paraId="72F8A468" w14:textId="77777777" w:rsidR="000C59EF" w:rsidRDefault="000C59EF" w:rsidP="000C59EF">
      <w:pPr>
        <w:spacing w:after="0"/>
        <w:jc w:val="center"/>
      </w:pPr>
      <w:r>
        <w:rPr>
          <w:noProof/>
        </w:rPr>
        <w:drawing>
          <wp:inline distT="0" distB="0" distL="0" distR="0" wp14:anchorId="04FBBCB0" wp14:editId="48826ED9">
            <wp:extent cx="4572000" cy="2838450"/>
            <wp:effectExtent l="0" t="0" r="0" b="0"/>
            <wp:docPr id="1853588273" name="Picture 185358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14:paraId="47C82351" w14:textId="77777777" w:rsidR="000C59EF" w:rsidRDefault="000C59EF" w:rsidP="000C59EF">
      <w:pPr>
        <w:spacing w:after="0"/>
        <w:jc w:val="center"/>
      </w:pPr>
    </w:p>
    <w:p w14:paraId="63FFA5E0" w14:textId="117BDC1B"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5</w:t>
      </w:r>
      <w:r w:rsidRPr="0FFE0360">
        <w:rPr>
          <w:rFonts w:ascii="Calibri" w:eastAsia="Calibri" w:hAnsi="Calibri" w:cs="Calibri"/>
          <w:b/>
          <w:bCs/>
        </w:rPr>
        <w:t xml:space="preserve"> </w:t>
      </w:r>
      <w:r w:rsidRPr="0FFE0360">
        <w:rPr>
          <w:rFonts w:ascii="Calibri" w:eastAsia="Calibri" w:hAnsi="Calibri" w:cs="Calibri"/>
        </w:rPr>
        <w:t xml:space="preserve">Y-intercept as a function of measurement position for stock 20nm latex standards showing reasonable scattering intensity, any polarizer detection will lead to a near-perfect intercept approaching 1.  </w:t>
      </w:r>
    </w:p>
    <w:p w14:paraId="618B7F34" w14:textId="77777777" w:rsidR="000C59EF" w:rsidRDefault="000C59EF" w:rsidP="000C59EF">
      <w:pPr>
        <w:spacing w:after="0"/>
        <w:jc w:val="both"/>
      </w:pPr>
    </w:p>
    <w:p w14:paraId="3F9BDF42" w14:textId="18155862" w:rsidR="000C59EF" w:rsidRDefault="000C59EF" w:rsidP="000C59EF">
      <w:pPr>
        <w:spacing w:after="0"/>
        <w:jc w:val="center"/>
      </w:pPr>
    </w:p>
    <w:p w14:paraId="6F7D0ED5" w14:textId="5AF67CF4" w:rsidR="00364EDF" w:rsidRDefault="00364EDF" w:rsidP="000C59EF">
      <w:pPr>
        <w:spacing w:after="0"/>
        <w:jc w:val="center"/>
      </w:pPr>
      <w:r>
        <w:rPr>
          <w:noProof/>
        </w:rPr>
        <w:lastRenderedPageBreak/>
        <w:drawing>
          <wp:inline distT="0" distB="0" distL="0" distR="0" wp14:anchorId="3D24719C" wp14:editId="0EAE0295">
            <wp:extent cx="4232564" cy="2632890"/>
            <wp:effectExtent l="0" t="0" r="0" b="0"/>
            <wp:docPr id="3"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6 - Revised.png"/>
                    <pic:cNvPicPr/>
                  </pic:nvPicPr>
                  <pic:blipFill>
                    <a:blip r:embed="rId15">
                      <a:extLst>
                        <a:ext uri="{28A0092B-C50C-407E-A947-70E740481C1C}">
                          <a14:useLocalDpi xmlns:a14="http://schemas.microsoft.com/office/drawing/2010/main" val="0"/>
                        </a:ext>
                      </a:extLst>
                    </a:blip>
                    <a:stretch>
                      <a:fillRect/>
                    </a:stretch>
                  </pic:blipFill>
                  <pic:spPr>
                    <a:xfrm>
                      <a:off x="0" y="0"/>
                      <a:ext cx="4246322" cy="2641448"/>
                    </a:xfrm>
                    <a:prstGeom prst="rect">
                      <a:avLst/>
                    </a:prstGeom>
                  </pic:spPr>
                </pic:pic>
              </a:graphicData>
            </a:graphic>
          </wp:inline>
        </w:drawing>
      </w:r>
    </w:p>
    <w:p w14:paraId="59D0B9FF" w14:textId="77777777" w:rsidR="000C59EF" w:rsidRDefault="000C59EF" w:rsidP="000C59EF">
      <w:pPr>
        <w:spacing w:after="0"/>
        <w:jc w:val="center"/>
      </w:pPr>
    </w:p>
    <w:p w14:paraId="377C4F5E" w14:textId="3BD6E555"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6</w:t>
      </w:r>
      <w:r w:rsidRPr="0FFE0360">
        <w:rPr>
          <w:rFonts w:ascii="Calibri" w:eastAsia="Calibri" w:hAnsi="Calibri" w:cs="Calibri"/>
          <w:b/>
          <w:bCs/>
        </w:rPr>
        <w:t xml:space="preserve"> </w:t>
      </w:r>
      <w:r w:rsidRPr="0FFE0360">
        <w:rPr>
          <w:rFonts w:ascii="Calibri" w:eastAsia="Calibri" w:hAnsi="Calibri" w:cs="Calibri"/>
        </w:rPr>
        <w:t>Derived count rate as a function of measurement position at different polarizer configurations for stock 300nm latex standards. The influence of multiple scattering increases further into the sample, away from the cuvette wall, leading to an apparent decrease in scattering intensity.</w:t>
      </w:r>
    </w:p>
    <w:p w14:paraId="36FD99EC" w14:textId="77777777" w:rsidR="000C59EF" w:rsidRDefault="000C59EF" w:rsidP="000C59EF">
      <w:pPr>
        <w:spacing w:line="257" w:lineRule="auto"/>
        <w:jc w:val="both"/>
        <w:rPr>
          <w:rFonts w:ascii="Calibri" w:eastAsia="Calibri" w:hAnsi="Calibri" w:cs="Calibri"/>
        </w:rPr>
      </w:pPr>
    </w:p>
    <w:p w14:paraId="3A06C53B" w14:textId="199E7036" w:rsidR="000C59EF" w:rsidRDefault="000C59EF" w:rsidP="000C59EF">
      <w:pPr>
        <w:spacing w:line="257" w:lineRule="auto"/>
        <w:jc w:val="center"/>
      </w:pPr>
    </w:p>
    <w:p w14:paraId="23FBC043" w14:textId="31C3B721" w:rsidR="00364EDF" w:rsidRDefault="00364EDF" w:rsidP="000C59EF">
      <w:pPr>
        <w:spacing w:line="257" w:lineRule="auto"/>
        <w:jc w:val="center"/>
      </w:pPr>
      <w:r>
        <w:rPr>
          <w:noProof/>
        </w:rPr>
        <w:drawing>
          <wp:inline distT="0" distB="0" distL="0" distR="0" wp14:anchorId="3C554CD2" wp14:editId="58B54B34">
            <wp:extent cx="4149436" cy="2581180"/>
            <wp:effectExtent l="0" t="0" r="0" b="0"/>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7 - Revised.png"/>
                    <pic:cNvPicPr/>
                  </pic:nvPicPr>
                  <pic:blipFill>
                    <a:blip r:embed="rId16">
                      <a:extLst>
                        <a:ext uri="{28A0092B-C50C-407E-A947-70E740481C1C}">
                          <a14:useLocalDpi xmlns:a14="http://schemas.microsoft.com/office/drawing/2010/main" val="0"/>
                        </a:ext>
                      </a:extLst>
                    </a:blip>
                    <a:stretch>
                      <a:fillRect/>
                    </a:stretch>
                  </pic:blipFill>
                  <pic:spPr>
                    <a:xfrm>
                      <a:off x="0" y="0"/>
                      <a:ext cx="4167176" cy="2592215"/>
                    </a:xfrm>
                    <a:prstGeom prst="rect">
                      <a:avLst/>
                    </a:prstGeom>
                  </pic:spPr>
                </pic:pic>
              </a:graphicData>
            </a:graphic>
          </wp:inline>
        </w:drawing>
      </w:r>
    </w:p>
    <w:p w14:paraId="30C941C0" w14:textId="53349AE1" w:rsidR="000C59EF" w:rsidRDefault="000C59EF" w:rsidP="000C59EF">
      <w:pPr>
        <w:spacing w:line="257" w:lineRule="auto"/>
        <w:jc w:val="both"/>
        <w:rPr>
          <w:rFonts w:ascii="Calibri" w:eastAsia="Calibri" w:hAnsi="Calibri" w:cs="Calibri"/>
        </w:rPr>
      </w:pPr>
      <w:r w:rsidRPr="74FD11BC">
        <w:rPr>
          <w:rFonts w:ascii="Calibri" w:eastAsia="Calibri" w:hAnsi="Calibri" w:cs="Calibri"/>
          <w:b/>
          <w:bCs/>
        </w:rPr>
        <w:t>Fig. S</w:t>
      </w:r>
      <w:r w:rsidR="00281DAA">
        <w:rPr>
          <w:rFonts w:ascii="Calibri" w:eastAsia="Calibri" w:hAnsi="Calibri" w:cs="Calibri"/>
          <w:b/>
          <w:bCs/>
        </w:rPr>
        <w:t>7</w:t>
      </w:r>
      <w:r w:rsidRPr="74FD11BC">
        <w:rPr>
          <w:rFonts w:ascii="Calibri" w:eastAsia="Calibri" w:hAnsi="Calibri" w:cs="Calibri"/>
          <w:b/>
          <w:bCs/>
        </w:rPr>
        <w:t xml:space="preserve"> </w:t>
      </w:r>
      <w:r w:rsidRPr="74FD11BC">
        <w:rPr>
          <w:rFonts w:ascii="Calibri" w:eastAsia="Calibri" w:hAnsi="Calibri" w:cs="Calibri"/>
        </w:rPr>
        <w:t xml:space="preserve">Derived count rate as a function of measurement position at different polarizer configurations for 100-fold diluted 300nm latex standards. The solution exhibits less multiple scattering with less change in count rate over position and </w:t>
      </w:r>
      <w:r w:rsidR="00F92D50">
        <w:rPr>
          <w:rFonts w:ascii="Calibri" w:eastAsia="Calibri" w:hAnsi="Calibri" w:cs="Calibri"/>
        </w:rPr>
        <w:t>minimal</w:t>
      </w:r>
      <w:r w:rsidR="00F92D50" w:rsidRPr="74FD11BC">
        <w:rPr>
          <w:rFonts w:ascii="Calibri" w:eastAsia="Calibri" w:hAnsi="Calibri" w:cs="Calibri"/>
        </w:rPr>
        <w:t xml:space="preserve"> </w:t>
      </w:r>
      <w:r w:rsidRPr="74FD11BC">
        <w:rPr>
          <w:rFonts w:ascii="Calibri" w:eastAsia="Calibri" w:hAnsi="Calibri" w:cs="Calibri"/>
        </w:rPr>
        <w:t>cross-polarized signal (</w:t>
      </w:r>
      <w:r w:rsidR="007C2B9F" w:rsidRPr="007C2B9F">
        <w:rPr>
          <w:rFonts w:ascii="Calibri" w:eastAsia="Calibri" w:hAnsi="Calibri" w:cs="Calibri"/>
        </w:rPr>
        <w:t xml:space="preserve">low </w:t>
      </w:r>
      <w:r w:rsidRPr="007C2B9F">
        <w:rPr>
          <w:rFonts w:ascii="Calibri" w:eastAsia="Calibri" w:hAnsi="Calibri" w:cs="Calibri"/>
        </w:rPr>
        <w:t>signal</w:t>
      </w:r>
      <w:r w:rsidRPr="74FD11BC">
        <w:rPr>
          <w:rFonts w:ascii="Calibri" w:eastAsia="Calibri" w:hAnsi="Calibri" w:cs="Calibri"/>
        </w:rPr>
        <w:t xml:space="preserve"> in the horizontal plane) when compared to the stock solution.  The count rate scale shows orders of magnitude difference between stock and 100-fold diluted 300nm standards.  Dilution in water without a stabilizing buffer might cause the 300nm latex standards to adhere</w:t>
      </w:r>
      <w:r>
        <w:rPr>
          <w:rFonts w:ascii="Calibri" w:eastAsia="Calibri" w:hAnsi="Calibri" w:cs="Calibri"/>
        </w:rPr>
        <w:t xml:space="preserve"> to the</w:t>
      </w:r>
      <w:r w:rsidRPr="74FD11BC">
        <w:rPr>
          <w:rFonts w:ascii="Calibri" w:eastAsia="Calibri" w:hAnsi="Calibri" w:cs="Calibri"/>
        </w:rPr>
        <w:t xml:space="preserve"> cuvette thus exhibiting higher concentration at the cuvette wall.  </w:t>
      </w:r>
    </w:p>
    <w:p w14:paraId="33EC2A02" w14:textId="77777777" w:rsidR="000C59EF" w:rsidRDefault="000C59EF" w:rsidP="000C59EF">
      <w:pPr>
        <w:spacing w:line="257" w:lineRule="auto"/>
        <w:jc w:val="both"/>
        <w:rPr>
          <w:rFonts w:ascii="Calibri" w:eastAsia="Calibri" w:hAnsi="Calibri" w:cs="Calibri"/>
        </w:rPr>
      </w:pPr>
    </w:p>
    <w:p w14:paraId="06145E9B" w14:textId="77777777" w:rsidR="000C59EF" w:rsidRDefault="000C59EF" w:rsidP="000C59EF">
      <w:pPr>
        <w:spacing w:line="257" w:lineRule="auto"/>
        <w:jc w:val="center"/>
        <w:rPr>
          <w:rFonts w:ascii="Calibri" w:eastAsia="Calibri" w:hAnsi="Calibri" w:cs="Calibri"/>
        </w:rPr>
      </w:pPr>
      <w:r>
        <w:rPr>
          <w:noProof/>
        </w:rPr>
        <w:drawing>
          <wp:inline distT="0" distB="0" distL="0" distR="0" wp14:anchorId="4275F8DD" wp14:editId="42D9196A">
            <wp:extent cx="4572000" cy="2847975"/>
            <wp:effectExtent l="0" t="0" r="0" b="0"/>
            <wp:docPr id="2020894501" name="Picture 202089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2847975"/>
                    </a:xfrm>
                    <a:prstGeom prst="rect">
                      <a:avLst/>
                    </a:prstGeom>
                  </pic:spPr>
                </pic:pic>
              </a:graphicData>
            </a:graphic>
          </wp:inline>
        </w:drawing>
      </w:r>
    </w:p>
    <w:p w14:paraId="567E058C" w14:textId="5C04C694"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8</w:t>
      </w:r>
      <w:r w:rsidRPr="0FFE0360">
        <w:rPr>
          <w:rFonts w:ascii="Calibri" w:eastAsia="Calibri" w:hAnsi="Calibri" w:cs="Calibri"/>
          <w:b/>
          <w:bCs/>
        </w:rPr>
        <w:t xml:space="preserve"> </w:t>
      </w:r>
      <w:r w:rsidRPr="0FFE0360">
        <w:rPr>
          <w:rFonts w:ascii="Calibri" w:eastAsia="Calibri" w:hAnsi="Calibri" w:cs="Calibri"/>
        </w:rPr>
        <w:t>Size (z-average diameter) as a function of measurement position shows the effects of multiple scattering with different polarizer configurations for stock 300nm latex standards. The significance and influence of multiple scattering increases further into the sample, away from the cuvette wall.</w:t>
      </w:r>
    </w:p>
    <w:p w14:paraId="3BA7B044" w14:textId="77777777" w:rsidR="000C59EF" w:rsidRDefault="000C59EF" w:rsidP="000C59EF">
      <w:pPr>
        <w:spacing w:after="0"/>
        <w:jc w:val="both"/>
      </w:pPr>
    </w:p>
    <w:p w14:paraId="2B21E377" w14:textId="77777777" w:rsidR="000C59EF" w:rsidRDefault="000C59EF" w:rsidP="000C59EF">
      <w:pPr>
        <w:spacing w:after="0"/>
        <w:jc w:val="center"/>
      </w:pPr>
      <w:r>
        <w:rPr>
          <w:noProof/>
        </w:rPr>
        <w:drawing>
          <wp:inline distT="0" distB="0" distL="0" distR="0" wp14:anchorId="1DB0DD43" wp14:editId="25252071">
            <wp:extent cx="4572000" cy="2847975"/>
            <wp:effectExtent l="0" t="0" r="0" b="0"/>
            <wp:docPr id="711342067" name="Picture 71134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2847975"/>
                    </a:xfrm>
                    <a:prstGeom prst="rect">
                      <a:avLst/>
                    </a:prstGeom>
                  </pic:spPr>
                </pic:pic>
              </a:graphicData>
            </a:graphic>
          </wp:inline>
        </w:drawing>
      </w:r>
    </w:p>
    <w:p w14:paraId="4E202000" w14:textId="77777777" w:rsidR="000C59EF" w:rsidRDefault="000C59EF" w:rsidP="000C59EF">
      <w:pPr>
        <w:spacing w:after="0"/>
        <w:jc w:val="center"/>
      </w:pPr>
    </w:p>
    <w:p w14:paraId="41787CB0" w14:textId="6F558389"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9</w:t>
      </w:r>
      <w:r w:rsidRPr="0FFE0360">
        <w:rPr>
          <w:rFonts w:ascii="Calibri" w:eastAsia="Calibri" w:hAnsi="Calibri" w:cs="Calibri"/>
          <w:b/>
          <w:bCs/>
        </w:rPr>
        <w:t xml:space="preserve"> </w:t>
      </w:r>
      <w:r w:rsidRPr="0FFE0360">
        <w:rPr>
          <w:rFonts w:ascii="Calibri" w:eastAsia="Calibri" w:hAnsi="Calibri" w:cs="Calibri"/>
        </w:rPr>
        <w:t xml:space="preserve">Size (z-average diameter) as a function of measurement position shows the absence of multiple scattering with different polarizer configurations for 100-fold diluted 300nm latex standard. The sample shows single scattering with consistent sizes over position regardless of polarizer configuration.  </w:t>
      </w:r>
    </w:p>
    <w:p w14:paraId="465439DD" w14:textId="77777777" w:rsidR="000C59EF" w:rsidRDefault="000C59EF" w:rsidP="000C59EF">
      <w:pPr>
        <w:spacing w:after="0"/>
        <w:jc w:val="center"/>
      </w:pPr>
      <w:r>
        <w:rPr>
          <w:noProof/>
        </w:rPr>
        <w:lastRenderedPageBreak/>
        <w:drawing>
          <wp:inline distT="0" distB="0" distL="0" distR="0" wp14:anchorId="1C5A655F" wp14:editId="52EFAA94">
            <wp:extent cx="4572000" cy="2838450"/>
            <wp:effectExtent l="0" t="0" r="0" b="0"/>
            <wp:docPr id="2134625277" name="Picture 213462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14:paraId="283CA988" w14:textId="77777777" w:rsidR="000C59EF" w:rsidRDefault="000C59EF" w:rsidP="000C59EF">
      <w:pPr>
        <w:spacing w:after="0"/>
        <w:jc w:val="center"/>
      </w:pPr>
    </w:p>
    <w:p w14:paraId="3A407C81" w14:textId="2A7BB695"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w:t>
      </w:r>
      <w:r w:rsidR="00281DAA">
        <w:rPr>
          <w:rFonts w:ascii="Calibri" w:eastAsia="Calibri" w:hAnsi="Calibri" w:cs="Calibri"/>
          <w:b/>
          <w:bCs/>
        </w:rPr>
        <w:t>10</w:t>
      </w:r>
      <w:r w:rsidRPr="0FFE0360">
        <w:rPr>
          <w:rFonts w:ascii="Calibri" w:eastAsia="Calibri" w:hAnsi="Calibri" w:cs="Calibri"/>
          <w:b/>
          <w:bCs/>
        </w:rPr>
        <w:t xml:space="preserve"> </w:t>
      </w:r>
      <w:r w:rsidRPr="0FFE0360">
        <w:rPr>
          <w:rFonts w:ascii="Calibri" w:eastAsia="Calibri" w:hAnsi="Calibri" w:cs="Calibri"/>
        </w:rPr>
        <w:t>Polydispersity index (PDI) as a function of measurement position shows the effects of multiple scattering with different polarizer configurations for stock 300nm latex standards.  The effects of multiple scattering are most evident at positions closer to the cell wall</w:t>
      </w:r>
    </w:p>
    <w:p w14:paraId="56F5403F" w14:textId="77777777" w:rsidR="000C59EF" w:rsidRDefault="000C59EF" w:rsidP="000C59EF">
      <w:pPr>
        <w:spacing w:line="257" w:lineRule="auto"/>
        <w:jc w:val="both"/>
        <w:rPr>
          <w:rFonts w:ascii="Calibri" w:eastAsia="Calibri" w:hAnsi="Calibri" w:cs="Calibri"/>
        </w:rPr>
      </w:pPr>
    </w:p>
    <w:p w14:paraId="19AE937F" w14:textId="77777777" w:rsidR="000C59EF" w:rsidRDefault="000C59EF" w:rsidP="000C59EF">
      <w:pPr>
        <w:spacing w:line="257" w:lineRule="auto"/>
        <w:jc w:val="center"/>
      </w:pPr>
      <w:r>
        <w:rPr>
          <w:noProof/>
        </w:rPr>
        <w:drawing>
          <wp:inline distT="0" distB="0" distL="0" distR="0" wp14:anchorId="4F6FCB07" wp14:editId="0ECCAE87">
            <wp:extent cx="4572000" cy="2838450"/>
            <wp:effectExtent l="0" t="0" r="0" b="0"/>
            <wp:docPr id="1865918845" name="Picture 186591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14:paraId="595D241C" w14:textId="77777777" w:rsidR="000C59EF" w:rsidRDefault="000C59EF" w:rsidP="000C59EF">
      <w:pPr>
        <w:spacing w:line="257" w:lineRule="auto"/>
        <w:jc w:val="center"/>
        <w:rPr>
          <w:rFonts w:ascii="Calibri" w:eastAsia="Calibri" w:hAnsi="Calibri" w:cs="Calibri"/>
        </w:rPr>
      </w:pPr>
    </w:p>
    <w:p w14:paraId="653F301E" w14:textId="3EA40619"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S1</w:t>
      </w:r>
      <w:r w:rsidR="00BA5813">
        <w:rPr>
          <w:rFonts w:ascii="Calibri" w:eastAsia="Calibri" w:hAnsi="Calibri" w:cs="Calibri"/>
          <w:b/>
          <w:bCs/>
        </w:rPr>
        <w:t>1</w:t>
      </w:r>
      <w:r w:rsidRPr="0FFE0360">
        <w:rPr>
          <w:rFonts w:ascii="Calibri" w:eastAsia="Calibri" w:hAnsi="Calibri" w:cs="Calibri"/>
          <w:b/>
          <w:bCs/>
        </w:rPr>
        <w:t xml:space="preserve"> </w:t>
      </w:r>
      <w:r w:rsidRPr="0FFE0360">
        <w:rPr>
          <w:rFonts w:ascii="Calibri" w:eastAsia="Calibri" w:hAnsi="Calibri" w:cs="Calibri"/>
        </w:rPr>
        <w:t xml:space="preserve">Polydispersity index (PDI) as a function of measurement position shows the absence of multiple scattering with different polarizer configurations for 100-fold diluted 300nm latex standards.  </w:t>
      </w:r>
      <w:r w:rsidR="008104C1">
        <w:rPr>
          <w:rFonts w:ascii="Calibri" w:eastAsia="Calibri" w:hAnsi="Calibri" w:cs="Calibri"/>
        </w:rPr>
        <w:t>Single</w:t>
      </w:r>
      <w:r w:rsidRPr="0FFE0360">
        <w:rPr>
          <w:rFonts w:ascii="Calibri" w:eastAsia="Calibri" w:hAnsi="Calibri" w:cs="Calibri"/>
        </w:rPr>
        <w:t xml:space="preserve"> scattering shows consistent and lower PDIs regardless of polarizer configuration.</w:t>
      </w:r>
    </w:p>
    <w:p w14:paraId="4425E8F5" w14:textId="77777777" w:rsidR="000C59EF" w:rsidRDefault="000C59EF" w:rsidP="000C59EF">
      <w:pPr>
        <w:spacing w:line="257" w:lineRule="auto"/>
        <w:jc w:val="both"/>
        <w:rPr>
          <w:rFonts w:ascii="Calibri" w:eastAsia="Calibri" w:hAnsi="Calibri" w:cs="Calibri"/>
        </w:rPr>
      </w:pPr>
    </w:p>
    <w:p w14:paraId="7D66D4B8" w14:textId="77777777" w:rsidR="000C59EF" w:rsidRDefault="000C59EF" w:rsidP="000C59EF">
      <w:pPr>
        <w:spacing w:after="0"/>
        <w:jc w:val="center"/>
      </w:pPr>
      <w:r>
        <w:rPr>
          <w:noProof/>
        </w:rPr>
        <w:lastRenderedPageBreak/>
        <w:drawing>
          <wp:inline distT="0" distB="0" distL="0" distR="0" wp14:anchorId="5D50227F" wp14:editId="6648377A">
            <wp:extent cx="4572000" cy="2847975"/>
            <wp:effectExtent l="0" t="0" r="0" b="0"/>
            <wp:docPr id="1713514498" name="Picture 171351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2847975"/>
                    </a:xfrm>
                    <a:prstGeom prst="rect">
                      <a:avLst/>
                    </a:prstGeom>
                  </pic:spPr>
                </pic:pic>
              </a:graphicData>
            </a:graphic>
          </wp:inline>
        </w:drawing>
      </w:r>
    </w:p>
    <w:p w14:paraId="6CFB8F40" w14:textId="77777777" w:rsidR="000C59EF" w:rsidRDefault="000C59EF" w:rsidP="000C59EF">
      <w:pPr>
        <w:spacing w:after="0"/>
        <w:jc w:val="center"/>
      </w:pPr>
    </w:p>
    <w:p w14:paraId="09B3868F" w14:textId="09C5F5A1"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S1</w:t>
      </w:r>
      <w:r w:rsidR="00BA5813">
        <w:rPr>
          <w:rFonts w:ascii="Calibri" w:eastAsia="Calibri" w:hAnsi="Calibri" w:cs="Calibri"/>
          <w:b/>
          <w:bCs/>
        </w:rPr>
        <w:t>2</w:t>
      </w:r>
      <w:r w:rsidRPr="0FFE0360">
        <w:rPr>
          <w:rFonts w:ascii="Calibri" w:eastAsia="Calibri" w:hAnsi="Calibri" w:cs="Calibri"/>
          <w:b/>
          <w:bCs/>
        </w:rPr>
        <w:t xml:space="preserve"> </w:t>
      </w:r>
      <w:r w:rsidRPr="0FFE0360">
        <w:rPr>
          <w:rFonts w:ascii="Calibri" w:eastAsia="Calibri" w:hAnsi="Calibri" w:cs="Calibri"/>
        </w:rPr>
        <w:t xml:space="preserve">Y-intercept as a function of measurement position for stock 300nm latex standards showing increased presence of multiple scattering away from the cuvette wall. For reasonable scattering intensity, any polarizer detection will lead to a near-perfect intercept approaching 1.  </w:t>
      </w:r>
    </w:p>
    <w:p w14:paraId="473DDC9D" w14:textId="77777777" w:rsidR="000C59EF" w:rsidRDefault="000C59EF" w:rsidP="000C59EF">
      <w:pPr>
        <w:spacing w:after="0"/>
        <w:jc w:val="both"/>
      </w:pPr>
    </w:p>
    <w:p w14:paraId="2B454382" w14:textId="77777777" w:rsidR="000C59EF" w:rsidRDefault="000C59EF" w:rsidP="000C59EF">
      <w:pPr>
        <w:spacing w:after="0"/>
        <w:jc w:val="center"/>
      </w:pPr>
      <w:r>
        <w:rPr>
          <w:noProof/>
        </w:rPr>
        <w:drawing>
          <wp:inline distT="0" distB="0" distL="0" distR="0" wp14:anchorId="7B853F40" wp14:editId="41D864B9">
            <wp:extent cx="4572000" cy="2847975"/>
            <wp:effectExtent l="0" t="0" r="0" b="0"/>
            <wp:docPr id="305773990" name="Picture 30577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2847975"/>
                    </a:xfrm>
                    <a:prstGeom prst="rect">
                      <a:avLst/>
                    </a:prstGeom>
                  </pic:spPr>
                </pic:pic>
              </a:graphicData>
            </a:graphic>
          </wp:inline>
        </w:drawing>
      </w:r>
    </w:p>
    <w:p w14:paraId="1B3BAF37" w14:textId="77777777" w:rsidR="000C59EF" w:rsidRDefault="000C59EF" w:rsidP="000C59EF">
      <w:pPr>
        <w:spacing w:after="0"/>
        <w:jc w:val="center"/>
      </w:pPr>
    </w:p>
    <w:p w14:paraId="5BBD946A" w14:textId="0E46A17B" w:rsidR="000C59EF" w:rsidRDefault="000C59EF" w:rsidP="000C59EF">
      <w:pPr>
        <w:spacing w:line="257" w:lineRule="auto"/>
        <w:jc w:val="both"/>
        <w:rPr>
          <w:rFonts w:ascii="Calibri" w:eastAsia="Calibri" w:hAnsi="Calibri" w:cs="Calibri"/>
        </w:rPr>
      </w:pPr>
      <w:r w:rsidRPr="0FFE0360">
        <w:rPr>
          <w:rFonts w:ascii="Calibri" w:eastAsia="Calibri" w:hAnsi="Calibri" w:cs="Calibri"/>
          <w:b/>
          <w:bCs/>
        </w:rPr>
        <w:t>Fig. S1</w:t>
      </w:r>
      <w:r w:rsidR="00BA5813">
        <w:rPr>
          <w:rFonts w:ascii="Calibri" w:eastAsia="Calibri" w:hAnsi="Calibri" w:cs="Calibri"/>
          <w:b/>
          <w:bCs/>
        </w:rPr>
        <w:t>3</w:t>
      </w:r>
      <w:r w:rsidRPr="0FFE0360">
        <w:rPr>
          <w:rFonts w:ascii="Calibri" w:eastAsia="Calibri" w:hAnsi="Calibri" w:cs="Calibri"/>
          <w:b/>
          <w:bCs/>
        </w:rPr>
        <w:t xml:space="preserve"> </w:t>
      </w:r>
      <w:r w:rsidRPr="0FFE0360">
        <w:rPr>
          <w:rFonts w:ascii="Calibri" w:eastAsia="Calibri" w:hAnsi="Calibri" w:cs="Calibri"/>
        </w:rPr>
        <w:t xml:space="preserve">Y-intercept as a function of measurement position for 100-fold diluted 300nm latex standards showing reasonable scattering intensity, any polarizer detection will lead to a near-perfect intercept approaching 1.  </w:t>
      </w:r>
    </w:p>
    <w:p w14:paraId="12F392A2" w14:textId="77777777" w:rsidR="000C59EF" w:rsidRDefault="000C59EF" w:rsidP="000C59EF">
      <w:pPr>
        <w:spacing w:after="0"/>
        <w:jc w:val="both"/>
      </w:pPr>
    </w:p>
    <w:p w14:paraId="7D64DDDF" w14:textId="77777777" w:rsidR="00413D93" w:rsidRDefault="00413D93"/>
    <w:sectPr w:rsidR="00413D93">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1ADEF" w14:textId="77777777" w:rsidR="00B30E17" w:rsidRDefault="00B30E17">
      <w:pPr>
        <w:spacing w:after="0" w:line="240" w:lineRule="auto"/>
      </w:pPr>
      <w:r>
        <w:separator/>
      </w:r>
    </w:p>
  </w:endnote>
  <w:endnote w:type="continuationSeparator" w:id="0">
    <w:p w14:paraId="35F9A037" w14:textId="77777777" w:rsidR="00B30E17" w:rsidRDefault="00B30E17">
      <w:pPr>
        <w:spacing w:after="0" w:line="240" w:lineRule="auto"/>
      </w:pPr>
      <w:r>
        <w:continuationSeparator/>
      </w:r>
    </w:p>
  </w:endnote>
  <w:endnote w:type="continuationNotice" w:id="1">
    <w:p w14:paraId="1F4D05BD" w14:textId="77777777" w:rsidR="00B30E17" w:rsidRDefault="00B30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695158"/>
      <w:docPartObj>
        <w:docPartGallery w:val="Page Numbers (Bottom of Page)"/>
        <w:docPartUnique/>
      </w:docPartObj>
    </w:sdtPr>
    <w:sdtEndPr>
      <w:rPr>
        <w:noProof/>
      </w:rPr>
    </w:sdtEndPr>
    <w:sdtContent>
      <w:p w14:paraId="259CEB65" w14:textId="77777777" w:rsidR="00764EC0" w:rsidRDefault="000C59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FF4189" w14:textId="77777777" w:rsidR="00764EC0" w:rsidRDefault="00764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35EEB" w14:textId="77777777" w:rsidR="00B30E17" w:rsidRDefault="00B30E17">
      <w:pPr>
        <w:spacing w:after="0" w:line="240" w:lineRule="auto"/>
      </w:pPr>
      <w:r>
        <w:separator/>
      </w:r>
    </w:p>
  </w:footnote>
  <w:footnote w:type="continuationSeparator" w:id="0">
    <w:p w14:paraId="243E1C46" w14:textId="77777777" w:rsidR="00B30E17" w:rsidRDefault="00B30E17">
      <w:pPr>
        <w:spacing w:after="0" w:line="240" w:lineRule="auto"/>
      </w:pPr>
      <w:r>
        <w:continuationSeparator/>
      </w:r>
    </w:p>
  </w:footnote>
  <w:footnote w:type="continuationNotice" w:id="1">
    <w:p w14:paraId="190EEC3B" w14:textId="77777777" w:rsidR="00B30E17" w:rsidRDefault="00B30E1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EF"/>
    <w:rsid w:val="000716AB"/>
    <w:rsid w:val="00076522"/>
    <w:rsid w:val="000B30D6"/>
    <w:rsid w:val="000B441A"/>
    <w:rsid w:val="000C59EF"/>
    <w:rsid w:val="0010636B"/>
    <w:rsid w:val="001509FA"/>
    <w:rsid w:val="002311B0"/>
    <w:rsid w:val="002472AF"/>
    <w:rsid w:val="00281465"/>
    <w:rsid w:val="00281DAA"/>
    <w:rsid w:val="00297E26"/>
    <w:rsid w:val="00327784"/>
    <w:rsid w:val="00335F46"/>
    <w:rsid w:val="00364EDF"/>
    <w:rsid w:val="00413D93"/>
    <w:rsid w:val="0048138A"/>
    <w:rsid w:val="004F3C8B"/>
    <w:rsid w:val="005612C7"/>
    <w:rsid w:val="00632D09"/>
    <w:rsid w:val="00647EA4"/>
    <w:rsid w:val="00764EC0"/>
    <w:rsid w:val="007B2C67"/>
    <w:rsid w:val="007C1E0D"/>
    <w:rsid w:val="007C2B9F"/>
    <w:rsid w:val="008104C1"/>
    <w:rsid w:val="00843ACE"/>
    <w:rsid w:val="0086708F"/>
    <w:rsid w:val="008713DF"/>
    <w:rsid w:val="00877760"/>
    <w:rsid w:val="00883A43"/>
    <w:rsid w:val="008D4E19"/>
    <w:rsid w:val="008F0E0A"/>
    <w:rsid w:val="009458DF"/>
    <w:rsid w:val="00A26F2E"/>
    <w:rsid w:val="00AC0B69"/>
    <w:rsid w:val="00AF2C38"/>
    <w:rsid w:val="00B30E17"/>
    <w:rsid w:val="00B338F9"/>
    <w:rsid w:val="00BA5813"/>
    <w:rsid w:val="00BB04CA"/>
    <w:rsid w:val="00BC0743"/>
    <w:rsid w:val="00C119CC"/>
    <w:rsid w:val="00C268B1"/>
    <w:rsid w:val="00CB7523"/>
    <w:rsid w:val="00D901A5"/>
    <w:rsid w:val="00DB1491"/>
    <w:rsid w:val="00E31DFF"/>
    <w:rsid w:val="00EC05E9"/>
    <w:rsid w:val="00EE74BD"/>
    <w:rsid w:val="00F92D50"/>
    <w:rsid w:val="00FD2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F57AE"/>
  <w15:chartTrackingRefBased/>
  <w15:docId w15:val="{91B3D314-06A1-4D68-8E52-9640DECA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EF"/>
  </w:style>
  <w:style w:type="paragraph" w:styleId="Header">
    <w:name w:val="header"/>
    <w:basedOn w:val="Normal"/>
    <w:link w:val="HeaderChar"/>
    <w:uiPriority w:val="99"/>
    <w:semiHidden/>
    <w:unhideWhenUsed/>
    <w:rsid w:val="00481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138A"/>
  </w:style>
  <w:style w:type="paragraph" w:styleId="Revision">
    <w:name w:val="Revision"/>
    <w:hidden/>
    <w:uiPriority w:val="99"/>
    <w:semiHidden/>
    <w:rsid w:val="00C119CC"/>
    <w:pPr>
      <w:spacing w:after="0" w:line="240" w:lineRule="auto"/>
    </w:pPr>
  </w:style>
  <w:style w:type="paragraph" w:styleId="BalloonText">
    <w:name w:val="Balloon Text"/>
    <w:basedOn w:val="Normal"/>
    <w:link w:val="BalloonTextChar"/>
    <w:uiPriority w:val="99"/>
    <w:semiHidden/>
    <w:unhideWhenUsed/>
    <w:rsid w:val="00C11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9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mailto:ragy.ragheb@malvernpanalytical.com"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03B3242ECFC4BB120FBF923A1E29C" ma:contentTypeVersion="13" ma:contentTypeDescription="Create a new document." ma:contentTypeScope="" ma:versionID="4ffa31e43434e62d0d28395c50f3ee8b">
  <xsd:schema xmlns:xsd="http://www.w3.org/2001/XMLSchema" xmlns:xs="http://www.w3.org/2001/XMLSchema" xmlns:p="http://schemas.microsoft.com/office/2006/metadata/properties" xmlns:ns3="2f2e4900-064d-4d8c-8385-568a59c63e1c" xmlns:ns4="f7007ef8-65ac-419e-bfae-542885d91b2e" targetNamespace="http://schemas.microsoft.com/office/2006/metadata/properties" ma:root="true" ma:fieldsID="acd0a02823a8a70f1cb011e1091b0d44" ns3:_="" ns4:_="">
    <xsd:import namespace="2f2e4900-064d-4d8c-8385-568a59c63e1c"/>
    <xsd:import namespace="f7007ef8-65ac-419e-bfae-542885d91b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e4900-064d-4d8c-8385-568a59c63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07ef8-65ac-419e-bfae-542885d91b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B939C-C273-4ECB-93B8-019EC075FA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DBC78C-B80B-49E4-AA1E-EE28223FC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e4900-064d-4d8c-8385-568a59c63e1c"/>
    <ds:schemaRef ds:uri="f7007ef8-65ac-419e-bfae-542885d91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7F36E-B3D5-4D85-A353-DEC2AB6975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Ragy Ragheb</dc:creator>
  <cp:keywords/>
  <dc:description/>
  <cp:lastModifiedBy>Ragy Ragheb</cp:lastModifiedBy>
  <cp:revision>3</cp:revision>
  <dcterms:created xsi:type="dcterms:W3CDTF">2020-11-04T19:12:00Z</dcterms:created>
  <dcterms:modified xsi:type="dcterms:W3CDTF">2020-11-05T17:07:00Z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0x010100A5103B3242ECFC4BB120FBF923A1E29C</vt:lpwstr>
  </property>
</Properties>
</file>