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EF458" w14:textId="4B094BB9" w:rsidR="00E95C74" w:rsidRDefault="00E95C74" w:rsidP="00E95C74">
      <w:pPr>
        <w:jc w:val="center"/>
        <w:rPr>
          <w:rFonts w:ascii="Times New Roman" w:hAnsi="Times New Roman" w:cs="Times New Roman"/>
          <w:b/>
          <w:sz w:val="22"/>
        </w:rPr>
      </w:pPr>
      <w:bookmarkStart w:id="0" w:name="_GoBack"/>
      <w:bookmarkEnd w:id="0"/>
      <w:r w:rsidRPr="00833413">
        <w:rPr>
          <w:rFonts w:ascii="Times New Roman" w:hAnsi="Times New Roman" w:cs="Times New Roman"/>
          <w:b/>
          <w:sz w:val="22"/>
        </w:rPr>
        <w:t xml:space="preserve">Supplementary </w:t>
      </w:r>
      <w:r w:rsidR="0050724A">
        <w:rPr>
          <w:rFonts w:ascii="Times New Roman" w:hAnsi="Times New Roman" w:cs="Times New Roman"/>
          <w:b/>
          <w:sz w:val="22"/>
        </w:rPr>
        <w:t>Information</w:t>
      </w:r>
    </w:p>
    <w:p w14:paraId="3EAAC42F" w14:textId="77777777" w:rsidR="0050724A" w:rsidRPr="00833413" w:rsidRDefault="0050724A" w:rsidP="00E95C74">
      <w:pPr>
        <w:jc w:val="center"/>
        <w:rPr>
          <w:rFonts w:ascii="Times New Roman" w:hAnsi="Times New Roman" w:cs="Times New Roman"/>
          <w:b/>
          <w:sz w:val="22"/>
        </w:rPr>
      </w:pPr>
    </w:p>
    <w:p w14:paraId="022283B4" w14:textId="77777777" w:rsidR="0050724A" w:rsidRDefault="0050724A" w:rsidP="0050724A">
      <w:pPr>
        <w:spacing w:line="480" w:lineRule="auto"/>
        <w:jc w:val="center"/>
        <w:rPr>
          <w:rFonts w:ascii="Times New Roman" w:hAnsi="Times New Roman"/>
          <w:b/>
          <w:bCs/>
          <w:sz w:val="22"/>
        </w:rPr>
      </w:pPr>
      <w:r w:rsidRPr="0025009C">
        <w:rPr>
          <w:rFonts w:ascii="Times New Roman"/>
          <w:kern w:val="0"/>
          <w:sz w:val="24"/>
        </w:rPr>
        <w:t xml:space="preserve">Supplement to: </w:t>
      </w:r>
      <w:bookmarkStart w:id="1" w:name="_Hlk50584363"/>
      <w:r>
        <w:rPr>
          <w:rFonts w:ascii="Times New Roman" w:hAnsi="Times New Roman"/>
          <w:b/>
          <w:bCs/>
          <w:sz w:val="22"/>
        </w:rPr>
        <w:t xml:space="preserve">Beta-blockers provide a differential survival benefit in </w:t>
      </w:r>
      <w:r w:rsidRPr="009A76C9">
        <w:rPr>
          <w:rFonts w:ascii="Times New Roman" w:hAnsi="Times New Roman"/>
          <w:b/>
          <w:bCs/>
          <w:sz w:val="22"/>
        </w:rPr>
        <w:t>patients with coronary artery disease undergoing contemporary post-percutaneous coronary intervention management</w:t>
      </w:r>
      <w:bookmarkEnd w:id="1"/>
    </w:p>
    <w:p w14:paraId="3DACF3BB" w14:textId="77777777" w:rsidR="0050724A" w:rsidRDefault="0050724A" w:rsidP="0050724A">
      <w:pPr>
        <w:spacing w:line="480" w:lineRule="auto"/>
        <w:rPr>
          <w:rFonts w:ascii="Times New Roman"/>
          <w:b/>
          <w:sz w:val="24"/>
        </w:rPr>
      </w:pPr>
    </w:p>
    <w:p w14:paraId="78C225FB" w14:textId="57C70444" w:rsidR="0050724A" w:rsidRPr="000D46DA" w:rsidRDefault="0050724A" w:rsidP="000D46DA">
      <w:pPr>
        <w:spacing w:line="480" w:lineRule="auto"/>
        <w:rPr>
          <w:rFonts w:ascii="Times New Roman"/>
          <w:b/>
          <w:sz w:val="24"/>
        </w:rPr>
        <w:sectPr w:rsidR="0050724A" w:rsidRPr="000D46DA" w:rsidSect="00E95C74">
          <w:footerReference w:type="default" r:id="rId7"/>
          <w:pgSz w:w="11906" w:h="16838"/>
          <w:pgMar w:top="1701" w:right="1440" w:bottom="1440" w:left="1440" w:header="510" w:footer="992" w:gutter="0"/>
          <w:cols w:space="425"/>
          <w:docGrid w:linePitch="360"/>
        </w:sectPr>
      </w:pPr>
      <w:r w:rsidRPr="00426984">
        <w:rPr>
          <w:rFonts w:ascii="Times New Roman"/>
          <w:b/>
          <w:sz w:val="24"/>
        </w:rPr>
        <w:t>Investigators</w:t>
      </w:r>
      <w:r w:rsidR="000D46DA">
        <w:rPr>
          <w:rFonts w:ascii="Times New Roman" w:hint="eastAsia"/>
          <w:b/>
          <w:sz w:val="24"/>
        </w:rPr>
        <w:t>:</w:t>
      </w:r>
      <w:r w:rsidR="000D46DA">
        <w:rPr>
          <w:rFonts w:ascii="Times New Roman"/>
          <w:b/>
          <w:sz w:val="24"/>
        </w:rPr>
        <w:t xml:space="preserve"> </w:t>
      </w:r>
      <w:r w:rsidRPr="009A76C9">
        <w:rPr>
          <w:rFonts w:ascii="Times New Roman" w:hAnsi="Times New Roman"/>
          <w:bCs/>
          <w:sz w:val="22"/>
        </w:rPr>
        <w:t xml:space="preserve">Pil Hyung Lee, Gyung-Min Park, Seungbong Han, Yong-Giun Kim, Jong-Young Lee, Jae-Hyung Roh, Jae-Hwan Lee, Young-Hak Kim, Seung-Whan Lee </w:t>
      </w:r>
    </w:p>
    <w:tbl>
      <w:tblPr>
        <w:tblStyle w:val="TableGrid"/>
        <w:tblW w:w="9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0"/>
        <w:gridCol w:w="1080"/>
      </w:tblGrid>
      <w:tr w:rsidR="00833413" w:rsidRPr="00833413" w14:paraId="4923F764" w14:textId="77777777" w:rsidTr="00B81EFA">
        <w:trPr>
          <w:trHeight w:val="330"/>
        </w:trPr>
        <w:tc>
          <w:tcPr>
            <w:tcW w:w="8200" w:type="dxa"/>
            <w:noWrap/>
            <w:hideMark/>
          </w:tcPr>
          <w:p w14:paraId="2A314515" w14:textId="77777777" w:rsidR="00351FAD" w:rsidRPr="00833413" w:rsidRDefault="00351FAD" w:rsidP="004C04EB">
            <w:pPr>
              <w:widowControl/>
              <w:wordWrap/>
              <w:autoSpaceDE/>
              <w:autoSpaceDN/>
              <w:spacing w:after="200" w:line="276" w:lineRule="auto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lastRenderedPageBreak/>
              <w:t>Contents</w:t>
            </w:r>
          </w:p>
        </w:tc>
        <w:tc>
          <w:tcPr>
            <w:tcW w:w="1080" w:type="dxa"/>
            <w:noWrap/>
            <w:hideMark/>
          </w:tcPr>
          <w:p w14:paraId="3F340155" w14:textId="77777777" w:rsidR="00351FAD" w:rsidRPr="00833413" w:rsidRDefault="00351FAD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Page</w:t>
            </w:r>
          </w:p>
        </w:tc>
      </w:tr>
      <w:tr w:rsidR="00833413" w:rsidRPr="00833413" w14:paraId="7C8C1820" w14:textId="77777777" w:rsidTr="00B81EFA">
        <w:trPr>
          <w:trHeight w:val="330"/>
        </w:trPr>
        <w:tc>
          <w:tcPr>
            <w:tcW w:w="8200" w:type="dxa"/>
            <w:noWrap/>
            <w:hideMark/>
          </w:tcPr>
          <w:p w14:paraId="03D6852F" w14:textId="77777777" w:rsidR="00351FAD" w:rsidRPr="00833413" w:rsidRDefault="00274721" w:rsidP="004C04EB">
            <w:pPr>
              <w:pStyle w:val="ListParagraph"/>
              <w:widowControl/>
              <w:wordWrap/>
              <w:autoSpaceDE/>
              <w:autoSpaceDN/>
              <w:spacing w:after="200" w:line="276" w:lineRule="auto"/>
              <w:ind w:leftChars="0" w:left="0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I</w:t>
            </w:r>
            <w:r w:rsidR="00351FAD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. Supplemental Tables</w:t>
            </w:r>
          </w:p>
        </w:tc>
        <w:tc>
          <w:tcPr>
            <w:tcW w:w="1080" w:type="dxa"/>
            <w:noWrap/>
            <w:hideMark/>
          </w:tcPr>
          <w:p w14:paraId="57C004FC" w14:textId="77777777" w:rsidR="00351FAD" w:rsidRPr="00833413" w:rsidRDefault="00351FAD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</w:tc>
      </w:tr>
      <w:tr w:rsidR="00833413" w:rsidRPr="00833413" w14:paraId="53EC1CC8" w14:textId="77777777" w:rsidTr="00B81EFA">
        <w:trPr>
          <w:trHeight w:val="330"/>
        </w:trPr>
        <w:tc>
          <w:tcPr>
            <w:tcW w:w="8200" w:type="dxa"/>
            <w:noWrap/>
            <w:hideMark/>
          </w:tcPr>
          <w:p w14:paraId="25868900" w14:textId="7CEF82F3" w:rsidR="00351FAD" w:rsidRPr="00833413" w:rsidRDefault="000A3654" w:rsidP="004C04EB">
            <w:pPr>
              <w:widowControl/>
              <w:wordWrap/>
              <w:autoSpaceDE/>
              <w:autoSpaceDN/>
              <w:spacing w:after="200" w:line="276" w:lineRule="auto"/>
              <w:ind w:firstLineChars="169" w:firstLine="372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A</w:t>
            </w:r>
            <w:r w:rsidR="00351FAD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. Table 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1</w:t>
            </w:r>
            <w:r w:rsidR="00274721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. </w:t>
            </w:r>
            <w:r w:rsidR="004C04EB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Definition of covariates</w:t>
            </w:r>
          </w:p>
        </w:tc>
        <w:tc>
          <w:tcPr>
            <w:tcW w:w="1080" w:type="dxa"/>
            <w:noWrap/>
            <w:hideMark/>
          </w:tcPr>
          <w:p w14:paraId="354284C4" w14:textId="35C1CEAF" w:rsidR="00351FAD" w:rsidRPr="00833413" w:rsidRDefault="000D46DA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3</w:t>
            </w:r>
          </w:p>
        </w:tc>
      </w:tr>
      <w:tr w:rsidR="00833413" w:rsidRPr="00833413" w14:paraId="7CA76D13" w14:textId="77777777" w:rsidTr="00B81EFA">
        <w:trPr>
          <w:trHeight w:val="330"/>
        </w:trPr>
        <w:tc>
          <w:tcPr>
            <w:tcW w:w="8200" w:type="dxa"/>
            <w:noWrap/>
          </w:tcPr>
          <w:p w14:paraId="22C038E7" w14:textId="36CA6B97" w:rsidR="004C04EB" w:rsidRPr="00833413" w:rsidRDefault="004C04EB" w:rsidP="004C04EB">
            <w:pPr>
              <w:widowControl/>
              <w:wordWrap/>
              <w:autoSpaceDE/>
              <w:autoSpaceDN/>
              <w:ind w:firstLineChars="169" w:firstLine="372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B. Table 2. Type of beta-blocker used</w:t>
            </w:r>
          </w:p>
        </w:tc>
        <w:tc>
          <w:tcPr>
            <w:tcW w:w="1080" w:type="dxa"/>
            <w:noWrap/>
          </w:tcPr>
          <w:p w14:paraId="4353B083" w14:textId="3E7BBA8C" w:rsidR="004C04EB" w:rsidRPr="00833413" w:rsidRDefault="000D46DA" w:rsidP="004C04EB">
            <w:pPr>
              <w:widowControl/>
              <w:wordWrap/>
              <w:autoSpaceDE/>
              <w:autoSpaceDN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4</w:t>
            </w:r>
          </w:p>
        </w:tc>
      </w:tr>
      <w:tr w:rsidR="00833413" w:rsidRPr="00833413" w14:paraId="555BB8D0" w14:textId="77777777" w:rsidTr="00B81EFA">
        <w:trPr>
          <w:trHeight w:val="330"/>
        </w:trPr>
        <w:tc>
          <w:tcPr>
            <w:tcW w:w="8200" w:type="dxa"/>
            <w:noWrap/>
            <w:hideMark/>
          </w:tcPr>
          <w:p w14:paraId="24190CBC" w14:textId="020EC1A3" w:rsidR="00351FAD" w:rsidRPr="00833413" w:rsidRDefault="004C04EB" w:rsidP="004C04EB">
            <w:pPr>
              <w:pStyle w:val="ListParagraph"/>
              <w:widowControl/>
              <w:wordWrap/>
              <w:autoSpaceDE/>
              <w:autoSpaceDN/>
              <w:spacing w:after="200" w:line="276" w:lineRule="auto"/>
              <w:ind w:leftChars="200" w:left="400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C</w:t>
            </w:r>
            <w:r w:rsidR="00351FAD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. Table 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3</w:t>
            </w:r>
            <w:r w:rsidR="00351FAD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. </w:t>
            </w:r>
            <w:r w:rsidR="00E609AC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Characteristics of propensity-score matched patients according to the beta-blocker use</w:t>
            </w:r>
          </w:p>
        </w:tc>
        <w:tc>
          <w:tcPr>
            <w:tcW w:w="1080" w:type="dxa"/>
            <w:noWrap/>
            <w:hideMark/>
          </w:tcPr>
          <w:p w14:paraId="700A473C" w14:textId="27ABC65C" w:rsidR="00351FAD" w:rsidRPr="00833413" w:rsidRDefault="000D46DA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5</w:t>
            </w:r>
          </w:p>
        </w:tc>
      </w:tr>
    </w:tbl>
    <w:p w14:paraId="3ACDF2AF" w14:textId="77777777" w:rsidR="00362CE3" w:rsidRPr="00833413" w:rsidRDefault="00362CE3" w:rsidP="004C04EB">
      <w:pPr>
        <w:rPr>
          <w:rFonts w:ascii="Times New Roman" w:hAnsi="Times New Roman" w:cs="Times New Roman"/>
          <w:sz w:val="22"/>
        </w:rPr>
      </w:pPr>
      <w:r w:rsidRPr="00833413">
        <w:rPr>
          <w:rFonts w:ascii="Times New Roman" w:hAnsi="Times New Roman" w:cs="Times New Roman"/>
          <w:sz w:val="22"/>
        </w:rPr>
        <w:t>II. Supplemental Figures</w:t>
      </w:r>
    </w:p>
    <w:tbl>
      <w:tblPr>
        <w:tblStyle w:val="TableGrid"/>
        <w:tblW w:w="92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00"/>
        <w:gridCol w:w="1080"/>
      </w:tblGrid>
      <w:tr w:rsidR="00833413" w:rsidRPr="00833413" w14:paraId="49B90032" w14:textId="77777777" w:rsidTr="00C70FEF">
        <w:trPr>
          <w:trHeight w:val="330"/>
        </w:trPr>
        <w:tc>
          <w:tcPr>
            <w:tcW w:w="8200" w:type="dxa"/>
            <w:noWrap/>
            <w:hideMark/>
          </w:tcPr>
          <w:p w14:paraId="09E3E55D" w14:textId="77777777" w:rsidR="00362CE3" w:rsidRPr="00833413" w:rsidRDefault="00362CE3" w:rsidP="004C04EB">
            <w:pPr>
              <w:widowControl/>
              <w:wordWrap/>
              <w:autoSpaceDE/>
              <w:autoSpaceDN/>
              <w:spacing w:after="200" w:line="276" w:lineRule="auto"/>
              <w:ind w:firstLineChars="169" w:firstLine="372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A. Fig</w:t>
            </w:r>
            <w:r w:rsidR="007836AC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.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 1. Covariate balance before and after matching for each comparison</w:t>
            </w:r>
          </w:p>
        </w:tc>
        <w:tc>
          <w:tcPr>
            <w:tcW w:w="1080" w:type="dxa"/>
            <w:noWrap/>
            <w:hideMark/>
          </w:tcPr>
          <w:p w14:paraId="06E2E6B2" w14:textId="15147647" w:rsidR="00362CE3" w:rsidRPr="00833413" w:rsidRDefault="000D46DA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7</w:t>
            </w:r>
          </w:p>
        </w:tc>
      </w:tr>
      <w:tr w:rsidR="00833413" w:rsidRPr="00833413" w14:paraId="70E015B5" w14:textId="77777777" w:rsidTr="00C70FEF">
        <w:trPr>
          <w:trHeight w:val="330"/>
        </w:trPr>
        <w:tc>
          <w:tcPr>
            <w:tcW w:w="8200" w:type="dxa"/>
            <w:noWrap/>
            <w:hideMark/>
          </w:tcPr>
          <w:p w14:paraId="59496D95" w14:textId="77777777" w:rsidR="00362CE3" w:rsidRPr="00833413" w:rsidRDefault="00362CE3" w:rsidP="004C04EB">
            <w:pPr>
              <w:pStyle w:val="ListParagraph"/>
              <w:widowControl/>
              <w:wordWrap/>
              <w:autoSpaceDE/>
              <w:autoSpaceDN/>
              <w:spacing w:after="200" w:line="276" w:lineRule="auto"/>
              <w:ind w:leftChars="200" w:left="400"/>
              <w:jc w:val="left"/>
              <w:rPr>
                <w:rFonts w:ascii="Times New Roman" w:hAnsi="Times New Roman" w:cs="Times New Roman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B. Fig</w:t>
            </w:r>
            <w:r w:rsidR="007836AC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.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 2. </w:t>
            </w:r>
            <w:r w:rsidR="00B24B6B" w:rsidRPr="00833413">
              <w:rPr>
                <w:rFonts w:ascii="Times New Roman" w:hAnsi="Times New Roman" w:cs="Times New Roman"/>
                <w:sz w:val="22"/>
              </w:rPr>
              <w:t>Trends in beta-blocker use</w:t>
            </w:r>
          </w:p>
          <w:p w14:paraId="70FDCAC9" w14:textId="77777777" w:rsidR="00785840" w:rsidRPr="00833413" w:rsidRDefault="00785840" w:rsidP="004C04EB">
            <w:pPr>
              <w:pStyle w:val="ListParagraph"/>
              <w:widowControl/>
              <w:wordWrap/>
              <w:autoSpaceDE/>
              <w:autoSpaceDN/>
              <w:spacing w:after="200" w:line="276" w:lineRule="auto"/>
              <w:ind w:leftChars="200" w:left="400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C. Fig</w:t>
            </w:r>
            <w:r w:rsidR="007836AC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.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 3. Kaplan-Meier cumulative event curves for mortality in the unmatched cohort</w:t>
            </w:r>
          </w:p>
          <w:p w14:paraId="5359832B" w14:textId="77777777" w:rsidR="00E119FB" w:rsidRPr="00833413" w:rsidRDefault="00E119FB" w:rsidP="004C04EB">
            <w:pPr>
              <w:pStyle w:val="ListParagraph"/>
              <w:widowControl/>
              <w:wordWrap/>
              <w:autoSpaceDE/>
              <w:autoSpaceDN/>
              <w:spacing w:after="200" w:line="276" w:lineRule="auto"/>
              <w:ind w:leftChars="200" w:left="400"/>
              <w:jc w:val="left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D. Fig</w:t>
            </w:r>
            <w:r w:rsidR="007836AC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.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 </w:t>
            </w:r>
            <w:r w:rsidR="003863D8"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4</w:t>
            </w: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 xml:space="preserve">. </w:t>
            </w:r>
            <w:r w:rsidRPr="00833413">
              <w:rPr>
                <w:rFonts w:ascii="Times New Roman" w:hAnsi="Times New Roman" w:cs="Times New Roman"/>
                <w:sz w:val="22"/>
              </w:rPr>
              <w:t>Subgroup analysis for the primary outcome in the matched AMI cohort</w:t>
            </w:r>
          </w:p>
        </w:tc>
        <w:tc>
          <w:tcPr>
            <w:tcW w:w="1080" w:type="dxa"/>
            <w:noWrap/>
            <w:hideMark/>
          </w:tcPr>
          <w:p w14:paraId="2C09F618" w14:textId="1F08C2F1" w:rsidR="00362CE3" w:rsidRPr="00833413" w:rsidRDefault="000D46DA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8</w:t>
            </w:r>
          </w:p>
          <w:p w14:paraId="1532B8A9" w14:textId="524B2AC7" w:rsidR="00785840" w:rsidRPr="00833413" w:rsidRDefault="000D46DA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 w:val="22"/>
              </w:rPr>
              <w:t>9</w:t>
            </w:r>
          </w:p>
          <w:p w14:paraId="55E2D8E0" w14:textId="77777777" w:rsidR="00785840" w:rsidRPr="00833413" w:rsidRDefault="00785840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</w:p>
          <w:p w14:paraId="7AA6ED07" w14:textId="7C05EE10" w:rsidR="00E119FB" w:rsidRPr="00833413" w:rsidRDefault="00E119FB" w:rsidP="004C04EB">
            <w:pPr>
              <w:widowControl/>
              <w:wordWrap/>
              <w:autoSpaceDE/>
              <w:autoSpaceDN/>
              <w:spacing w:after="200" w:line="276" w:lineRule="auto"/>
              <w:jc w:val="center"/>
              <w:rPr>
                <w:rFonts w:ascii="Times New Roman" w:eastAsia="Malgun Gothic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Malgun Gothic" w:hAnsi="Times New Roman" w:cs="Times New Roman"/>
                <w:kern w:val="0"/>
                <w:sz w:val="22"/>
              </w:rPr>
              <w:t>1</w:t>
            </w:r>
            <w:r w:rsidR="000D46DA">
              <w:rPr>
                <w:rFonts w:ascii="Times New Roman" w:eastAsia="Malgun Gothic" w:hAnsi="Times New Roman" w:cs="Times New Roman"/>
                <w:kern w:val="0"/>
                <w:sz w:val="22"/>
              </w:rPr>
              <w:t>1</w:t>
            </w:r>
          </w:p>
        </w:tc>
      </w:tr>
    </w:tbl>
    <w:p w14:paraId="5FADBDCF" w14:textId="77777777" w:rsidR="00362CE3" w:rsidRPr="00833413" w:rsidRDefault="00362CE3" w:rsidP="00EA3386">
      <w:pPr>
        <w:rPr>
          <w:rFonts w:ascii="Times New Roman" w:hAnsi="Times New Roman" w:cs="Times New Roman"/>
          <w:sz w:val="22"/>
        </w:rPr>
        <w:sectPr w:rsidR="00362CE3" w:rsidRPr="00833413" w:rsidSect="00E95C74">
          <w:pgSz w:w="11906" w:h="16838"/>
          <w:pgMar w:top="1701" w:right="1440" w:bottom="1440" w:left="1440" w:header="510" w:footer="992" w:gutter="0"/>
          <w:cols w:space="425"/>
          <w:docGrid w:linePitch="360"/>
        </w:sectPr>
      </w:pPr>
    </w:p>
    <w:p w14:paraId="5A2312A2" w14:textId="15B7F1A0" w:rsidR="00661390" w:rsidRPr="00833413" w:rsidRDefault="00274721" w:rsidP="00661390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bCs/>
          <w:kern w:val="0"/>
          <w:sz w:val="22"/>
        </w:rPr>
      </w:pPr>
      <w:r w:rsidRPr="00833413">
        <w:rPr>
          <w:rFonts w:ascii="Times New Roman" w:hAnsi="Times New Roman" w:cs="Times New Roman"/>
          <w:b/>
          <w:bCs/>
          <w:kern w:val="0"/>
          <w:sz w:val="22"/>
        </w:rPr>
        <w:lastRenderedPageBreak/>
        <w:t>I</w:t>
      </w:r>
      <w:r w:rsidR="004A37BB" w:rsidRPr="00833413">
        <w:rPr>
          <w:rFonts w:ascii="Times New Roman" w:hAnsi="Times New Roman" w:cs="Times New Roman"/>
          <w:b/>
          <w:bCs/>
          <w:kern w:val="0"/>
          <w:sz w:val="22"/>
        </w:rPr>
        <w:t>.</w:t>
      </w:r>
      <w:r w:rsidR="00C97326" w:rsidRPr="00833413">
        <w:rPr>
          <w:rFonts w:ascii="Times New Roman" w:hAnsi="Times New Roman" w:cs="Times New Roman"/>
          <w:b/>
          <w:bCs/>
          <w:kern w:val="0"/>
          <w:sz w:val="22"/>
        </w:rPr>
        <w:t xml:space="preserve"> Supplemental Tables</w:t>
      </w:r>
    </w:p>
    <w:p w14:paraId="0E229FDF" w14:textId="77777777" w:rsidR="00661390" w:rsidRPr="00833413" w:rsidRDefault="00661390" w:rsidP="000514B7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bookmarkStart w:id="2" w:name="_Hlk50482720"/>
      <w:r w:rsidRPr="00833413">
        <w:rPr>
          <w:rFonts w:ascii="Times New Roman" w:hAnsi="Times New Roman" w:cs="Times New Roman"/>
          <w:b/>
          <w:i/>
          <w:kern w:val="0"/>
          <w:sz w:val="22"/>
        </w:rPr>
        <w:t>Supplemental Table 1:</w:t>
      </w:r>
      <w:r w:rsidRPr="00833413">
        <w:rPr>
          <w:rFonts w:ascii="Times New Roman" w:hAnsi="Times New Roman" w:cs="Times New Roman"/>
          <w:b/>
          <w:kern w:val="0"/>
          <w:sz w:val="22"/>
        </w:rPr>
        <w:t xml:space="preserve"> Definition of covariates</w:t>
      </w:r>
    </w:p>
    <w:tbl>
      <w:tblPr>
        <w:tblStyle w:val="a"/>
        <w:tblW w:w="5000" w:type="pct"/>
        <w:tblLook w:val="04A0" w:firstRow="1" w:lastRow="0" w:firstColumn="1" w:lastColumn="0" w:noHBand="0" w:noVBand="1"/>
      </w:tblPr>
      <w:tblGrid>
        <w:gridCol w:w="2750"/>
        <w:gridCol w:w="6492"/>
      </w:tblGrid>
      <w:tr w:rsidR="00833413" w:rsidRPr="00833413" w14:paraId="70B79B26" w14:textId="77777777" w:rsidTr="00C261D4">
        <w:trPr>
          <w:trHeight w:val="422"/>
        </w:trPr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5BF079" w14:textId="1085CF3D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Batang"/>
                <w:b/>
                <w:sz w:val="22"/>
                <w:szCs w:val="22"/>
              </w:rPr>
            </w:pPr>
            <w:r w:rsidRPr="00833413">
              <w:rPr>
                <w:rFonts w:eastAsia="Batang"/>
                <w:b/>
                <w:sz w:val="22"/>
                <w:szCs w:val="22"/>
              </w:rPr>
              <w:t>Diagnosis</w:t>
            </w:r>
          </w:p>
        </w:tc>
        <w:tc>
          <w:tcPr>
            <w:tcW w:w="3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53038" w14:textId="77777777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eastAsia="Malgun Gothic"/>
                <w:b/>
                <w:sz w:val="22"/>
                <w:szCs w:val="22"/>
              </w:rPr>
            </w:pPr>
            <w:r w:rsidRPr="00833413">
              <w:rPr>
                <w:rFonts w:eastAsia="Malgun Gothic"/>
                <w:b/>
                <w:sz w:val="22"/>
                <w:szCs w:val="22"/>
              </w:rPr>
              <w:t>Definition</w:t>
            </w:r>
          </w:p>
        </w:tc>
      </w:tr>
      <w:tr w:rsidR="00833413" w:rsidRPr="00833413" w14:paraId="08DDC705" w14:textId="77777777" w:rsidTr="00C261D4">
        <w:trPr>
          <w:trHeight w:val="70"/>
        </w:trPr>
        <w:tc>
          <w:tcPr>
            <w:tcW w:w="1488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EC7F398" w14:textId="45E67099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Diabetes mellitus</w:t>
            </w:r>
          </w:p>
        </w:tc>
        <w:tc>
          <w:tcPr>
            <w:tcW w:w="3512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7D8F28C" w14:textId="3A2D3786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E1</w:t>
            </w:r>
            <w:r w:rsidR="00317E25" w:rsidRPr="00833413">
              <w:rPr>
                <w:rFonts w:eastAsia="Malgun Gothic"/>
                <w:sz w:val="22"/>
                <w:szCs w:val="22"/>
              </w:rPr>
              <w:t>0.0, E10.1, E10.6, E10.8</w:t>
            </w:r>
            <w:r w:rsidRPr="00833413">
              <w:rPr>
                <w:rFonts w:eastAsia="Malgun Gothic"/>
                <w:sz w:val="22"/>
                <w:szCs w:val="22"/>
              </w:rPr>
              <w:t>–</w:t>
            </w:r>
            <w:r w:rsidR="00317E25" w:rsidRPr="00833413">
              <w:rPr>
                <w:rFonts w:eastAsia="Malgun Gothic"/>
                <w:sz w:val="22"/>
                <w:szCs w:val="22"/>
              </w:rPr>
              <w:t xml:space="preserve">E11.1, E11.6, E11.8–E12.1, E12.6, E12.8–E13.1, E13.6, E13.8–E14.1, E14.6, E14.8, E14.9, E10.2–E10.5, E10.7, E11.2–E11.5, E11.7, E12.2–E12.5, E12.7, E13.2–E13.5, E13.7, E14.2–E14.5, </w:t>
            </w:r>
            <w:r w:rsidRPr="00833413">
              <w:rPr>
                <w:rFonts w:eastAsia="Malgun Gothic"/>
                <w:sz w:val="22"/>
                <w:szCs w:val="22"/>
              </w:rPr>
              <w:t>E14</w:t>
            </w:r>
            <w:r w:rsidR="00317E25" w:rsidRPr="00833413">
              <w:rPr>
                <w:rFonts w:eastAsia="Malgun Gothic"/>
                <w:sz w:val="22"/>
                <w:szCs w:val="22"/>
              </w:rPr>
              <w:t>.7</w:t>
            </w:r>
            <w:r w:rsidRPr="00833413">
              <w:rPr>
                <w:rFonts w:eastAsia="Malgun Gothic"/>
                <w:sz w:val="22"/>
                <w:szCs w:val="22"/>
              </w:rPr>
              <w:t xml:space="preserve"> </w:t>
            </w:r>
            <w:r w:rsidR="00317E25" w:rsidRPr="00833413">
              <w:rPr>
                <w:rFonts w:eastAsia="Malgun Gothic"/>
                <w:sz w:val="22"/>
                <w:szCs w:val="22"/>
              </w:rPr>
              <w:t>OR</w:t>
            </w:r>
            <w:r w:rsidRPr="00833413">
              <w:rPr>
                <w:rFonts w:eastAsia="Malgun Gothic"/>
                <w:sz w:val="22"/>
                <w:szCs w:val="22"/>
              </w:rPr>
              <w:t xml:space="preserve"> a minimum of one prescription of anti-diabetic drugs (sulfonylureas, metformin, α-glucosidase inhibitors, thiazolidinediones, meglitinides, dipeptidyl peptidase-4 inhibitors, sodium-glucose cotransporter 2 inhibitors, glucagon like peptide-1 receptor agonist</w:t>
            </w:r>
            <w:r w:rsidR="00317E25" w:rsidRPr="00833413">
              <w:rPr>
                <w:rFonts w:eastAsia="Malgun Gothic"/>
                <w:sz w:val="22"/>
                <w:szCs w:val="22"/>
              </w:rPr>
              <w:t>s</w:t>
            </w:r>
            <w:r w:rsidRPr="00833413">
              <w:rPr>
                <w:rFonts w:eastAsia="Malgun Gothic"/>
                <w:sz w:val="22"/>
                <w:szCs w:val="22"/>
              </w:rPr>
              <w:t>, and insulin</w:t>
            </w:r>
            <w:r w:rsidR="00317E25" w:rsidRPr="00833413">
              <w:rPr>
                <w:rFonts w:eastAsia="Malgun Gothic"/>
                <w:sz w:val="22"/>
                <w:szCs w:val="22"/>
              </w:rPr>
              <w:t>s</w:t>
            </w:r>
            <w:r w:rsidRPr="00833413">
              <w:rPr>
                <w:rFonts w:eastAsia="Malgun Gothic"/>
                <w:sz w:val="22"/>
                <w:szCs w:val="22"/>
              </w:rPr>
              <w:t>)</w:t>
            </w:r>
          </w:p>
        </w:tc>
      </w:tr>
      <w:tr w:rsidR="00833413" w:rsidRPr="00833413" w14:paraId="1248E96D" w14:textId="77777777" w:rsidTr="00C261D4">
        <w:trPr>
          <w:trHeight w:val="78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1D939B" w14:textId="5A49D023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Hyperlipidemia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6A68F2" w14:textId="5BF3AD64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E78.0–E78.5</w:t>
            </w:r>
            <w:r w:rsidR="00317E25" w:rsidRPr="00833413">
              <w:rPr>
                <w:rFonts w:eastAsia="Malgun Gothic"/>
                <w:sz w:val="22"/>
                <w:szCs w:val="22"/>
              </w:rPr>
              <w:t xml:space="preserve"> OR a minimum of one prescription of anti-hyperlipidemic drugs (statins, ezetimibe, fibric acid derivatives, omega-3 fatty acids, and nicotinic acid)</w:t>
            </w:r>
          </w:p>
        </w:tc>
      </w:tr>
      <w:tr w:rsidR="00833413" w:rsidRPr="00833413" w14:paraId="30C6DA4E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2FC874" w14:textId="186F01D6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Hypertension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29B30D" w14:textId="4ED4BE84" w:rsidR="00661390" w:rsidRPr="00833413" w:rsidRDefault="00317E25" w:rsidP="004C04EB">
            <w:pPr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I10.x, I11.x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I13.x, I15.x OR a minimum of one prescription of anti-hypertensive drugs (angiotensin-converting enzyme inhibitors or Angiotensin II receptor blockers, calcium-channel blockers, β-blockers, and thiazide type diuretics)</w:t>
            </w:r>
          </w:p>
        </w:tc>
      </w:tr>
      <w:tr w:rsidR="00833413" w:rsidRPr="00833413" w14:paraId="67DC0FA9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B1C158" w14:textId="6E2682FE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History of heart failure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533318" w14:textId="06FE341E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I09.9, I11.0, I13.0, I13.2, I25.5, I42.0, I42.5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I42.9, I43.x, I50.x, P29.0</w:t>
            </w:r>
          </w:p>
        </w:tc>
      </w:tr>
      <w:tr w:rsidR="00833413" w:rsidRPr="00833413" w14:paraId="6A3E3F35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51AE79" w14:textId="707398B4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Cardiac arrhythmia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9F16E5" w14:textId="1E3A6840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I44.1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I44.3, I45.6, I45.9, I47.x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I49.x, R00.0, R00.1, R00.8, T82.1, Z45.0, Z95.0</w:t>
            </w:r>
          </w:p>
        </w:tc>
      </w:tr>
      <w:tr w:rsidR="00833413" w:rsidRPr="00833413" w14:paraId="30166FDC" w14:textId="77777777" w:rsidTr="00C261D4">
        <w:trPr>
          <w:trHeight w:val="133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BD1AE" w14:textId="45E2C7B5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Valvular heart disease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7802F5" w14:textId="12A9D669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jc w:val="both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A52.0, I05.x-I08.x, I09.1, I09.8, I34.x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I39.x, Q23.0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Q23.3, Z95.2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Z95.4</w:t>
            </w:r>
          </w:p>
        </w:tc>
      </w:tr>
      <w:tr w:rsidR="00833413" w:rsidRPr="00833413" w14:paraId="4CA69FE0" w14:textId="77777777" w:rsidTr="00C261D4">
        <w:trPr>
          <w:trHeight w:val="133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CE1254" w14:textId="5968E138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Peripheral vascular disorder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A1FE53" w14:textId="4D12B074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I70.x, I71.x, I73.1, I73.8, I73.9, I77.1, I79.0, I79.2, K55.1. K55.8, K55.9, Z95.8, Z95.9</w:t>
            </w:r>
          </w:p>
        </w:tc>
      </w:tr>
      <w:tr w:rsidR="00833413" w:rsidRPr="00833413" w14:paraId="4778E68C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503988" w14:textId="76EA349E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Cerebrovascular disease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BBD220" w14:textId="2D42DB41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G45.x, G46.x, H34.0, I60.x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169.x</w:t>
            </w:r>
          </w:p>
        </w:tc>
      </w:tr>
      <w:tr w:rsidR="00833413" w:rsidRPr="00833413" w14:paraId="213A98CC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31694C" w14:textId="50F5C300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Chronic pulmonary disease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A13351" w14:textId="687F3205" w:rsidR="00661390" w:rsidRPr="00833413" w:rsidRDefault="00317E25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I27.8, I27.9, J40.x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J47.x, J60.x</w:t>
            </w:r>
            <w:r w:rsidR="008B7520" w:rsidRPr="00833413">
              <w:rPr>
                <w:rFonts w:eastAsia="Malgun Gothic"/>
                <w:sz w:val="22"/>
                <w:szCs w:val="22"/>
              </w:rPr>
              <w:t>–</w:t>
            </w:r>
            <w:r w:rsidRPr="00833413">
              <w:rPr>
                <w:rFonts w:eastAsia="Malgun Gothic"/>
                <w:sz w:val="22"/>
                <w:szCs w:val="22"/>
              </w:rPr>
              <w:t>J67.x, J68.4, J70.1, J70.3</w:t>
            </w:r>
          </w:p>
        </w:tc>
      </w:tr>
      <w:tr w:rsidR="00833413" w:rsidRPr="00833413" w14:paraId="5DA73260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049303" w14:textId="4A29C7B2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Moderate-to-severe liver disease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88D02E" w14:textId="3AC46D23" w:rsidR="00661390" w:rsidRPr="00833413" w:rsidRDefault="008B752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I85.0, I85.9, I86.4, I98.2, K70.4, K71.1, K72.1, K72.9, K76.5, K76.6, K76.7</w:t>
            </w:r>
          </w:p>
        </w:tc>
      </w:tr>
      <w:tr w:rsidR="00833413" w:rsidRPr="00833413" w14:paraId="61F12030" w14:textId="77777777" w:rsidTr="00C261D4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47985" w14:textId="26F05673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Renal disease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F6CBB1" w14:textId="76A20B61" w:rsidR="00661390" w:rsidRPr="00833413" w:rsidRDefault="008B752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I12.0, I13.1, N03.2–N03.7, N05.2–N05.7, N18.x, N19.x, N25.0, Z49.0–Z49.2, Z94.0, Z99.2</w:t>
            </w:r>
          </w:p>
        </w:tc>
      </w:tr>
      <w:tr w:rsidR="00833413" w:rsidRPr="00833413" w14:paraId="290F5A38" w14:textId="77777777" w:rsidTr="00F7168A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6CB7F0" w14:textId="2658B2AF" w:rsidR="00661390" w:rsidRPr="00833413" w:rsidRDefault="0066139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Malignancy</w:t>
            </w:r>
          </w:p>
        </w:tc>
        <w:tc>
          <w:tcPr>
            <w:tcW w:w="3512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D95E9C" w14:textId="06C2A952" w:rsidR="00661390" w:rsidRPr="00833413" w:rsidRDefault="008B752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C00.x–C97.x</w:t>
            </w:r>
          </w:p>
        </w:tc>
      </w:tr>
      <w:tr w:rsidR="00833413" w:rsidRPr="00833413" w14:paraId="41CF2520" w14:textId="77777777" w:rsidTr="00F7168A">
        <w:trPr>
          <w:trHeight w:val="70"/>
        </w:trPr>
        <w:tc>
          <w:tcPr>
            <w:tcW w:w="1488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D04DE20" w14:textId="25FC2B62" w:rsidR="00661390" w:rsidRPr="00833413" w:rsidRDefault="00F7168A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Rheumatic disease</w:t>
            </w:r>
          </w:p>
        </w:tc>
        <w:tc>
          <w:tcPr>
            <w:tcW w:w="3512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ECA4BEA" w14:textId="430756E3" w:rsidR="00661390" w:rsidRPr="00833413" w:rsidRDefault="008B7520" w:rsidP="004C04EB">
            <w:pPr>
              <w:widowControl/>
              <w:wordWrap/>
              <w:autoSpaceDE/>
              <w:autoSpaceDN/>
              <w:spacing w:line="276" w:lineRule="auto"/>
              <w:rPr>
                <w:rFonts w:eastAsia="Malgun Gothic"/>
                <w:sz w:val="22"/>
                <w:szCs w:val="22"/>
              </w:rPr>
            </w:pPr>
            <w:r w:rsidRPr="00833413">
              <w:rPr>
                <w:rFonts w:eastAsia="Malgun Gothic"/>
                <w:sz w:val="22"/>
                <w:szCs w:val="22"/>
              </w:rPr>
              <w:t>M05.x, M06.x, M31.5, M32.x–M34.x, M35.1, M35.3, M36.0</w:t>
            </w:r>
          </w:p>
        </w:tc>
      </w:tr>
    </w:tbl>
    <w:p w14:paraId="5CDAD80E" w14:textId="67D8AD98" w:rsidR="00661390" w:rsidRPr="00833413" w:rsidRDefault="00661390" w:rsidP="00661390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b/>
          <w:kern w:val="0"/>
          <w:sz w:val="22"/>
        </w:rPr>
        <w:sectPr w:rsidR="00661390" w:rsidRPr="00833413" w:rsidSect="0035367D">
          <w:pgSz w:w="11906" w:h="16838"/>
          <w:pgMar w:top="1701" w:right="1440" w:bottom="1440" w:left="1440" w:header="510" w:footer="992" w:gutter="0"/>
          <w:cols w:space="425"/>
          <w:docGrid w:linePitch="360"/>
        </w:sectPr>
      </w:pPr>
    </w:p>
    <w:bookmarkEnd w:id="2"/>
    <w:p w14:paraId="64F66EB3" w14:textId="06DE6C78" w:rsidR="000514B7" w:rsidRPr="00833413" w:rsidRDefault="00963491" w:rsidP="000514B7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lastRenderedPageBreak/>
        <w:t xml:space="preserve">Supplemental Table </w:t>
      </w:r>
      <w:r w:rsidR="004C04EB" w:rsidRPr="00833413">
        <w:rPr>
          <w:rFonts w:ascii="Times New Roman" w:hAnsi="Times New Roman" w:cs="Times New Roman"/>
          <w:b/>
          <w:i/>
          <w:kern w:val="0"/>
          <w:sz w:val="22"/>
        </w:rPr>
        <w:t>2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>:</w:t>
      </w:r>
      <w:r w:rsidRPr="00833413">
        <w:rPr>
          <w:rFonts w:ascii="Times New Roman" w:hAnsi="Times New Roman" w:cs="Times New Roman"/>
          <w:b/>
          <w:kern w:val="0"/>
          <w:sz w:val="22"/>
        </w:rPr>
        <w:t xml:space="preserve"> </w:t>
      </w:r>
      <w:r w:rsidR="000514B7" w:rsidRPr="00833413">
        <w:rPr>
          <w:rFonts w:ascii="Times New Roman" w:hAnsi="Times New Roman" w:cs="Times New Roman"/>
          <w:b/>
          <w:kern w:val="0"/>
          <w:sz w:val="22"/>
        </w:rPr>
        <w:t>Type of beta-blocker used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226"/>
        <w:gridCol w:w="2006"/>
        <w:gridCol w:w="2006"/>
        <w:gridCol w:w="2004"/>
      </w:tblGrid>
      <w:tr w:rsidR="00833413" w:rsidRPr="00833413" w14:paraId="72F7308A" w14:textId="77777777" w:rsidTr="007E4C4A">
        <w:trPr>
          <w:trHeight w:val="255"/>
        </w:trPr>
        <w:tc>
          <w:tcPr>
            <w:tcW w:w="174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1A9C2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Drugs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DA646D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Overall</w:t>
            </w:r>
          </w:p>
          <w:p w14:paraId="0C4B611F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n=87,980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9AC97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kern w:val="0"/>
                <w:sz w:val="22"/>
              </w:rPr>
              <w:t>AMI</w:t>
            </w:r>
          </w:p>
          <w:p w14:paraId="33BEFDE4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kern w:val="0"/>
                <w:sz w:val="22"/>
              </w:rPr>
              <w:t>n=38,246</w:t>
            </w:r>
          </w:p>
        </w:tc>
        <w:tc>
          <w:tcPr>
            <w:tcW w:w="10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1ECFEC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kern w:val="0"/>
                <w:sz w:val="22"/>
              </w:rPr>
              <w:t>Angina</w:t>
            </w:r>
          </w:p>
          <w:p w14:paraId="561B5E22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kern w:val="0"/>
                <w:sz w:val="22"/>
              </w:rPr>
              <w:t>n=49,734</w:t>
            </w:r>
          </w:p>
        </w:tc>
      </w:tr>
      <w:tr w:rsidR="00833413" w:rsidRPr="00833413" w14:paraId="114E972B" w14:textId="77777777" w:rsidTr="007E4C4A">
        <w:trPr>
          <w:trHeight w:val="255"/>
        </w:trPr>
        <w:tc>
          <w:tcPr>
            <w:tcW w:w="174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1772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Carvedilol</w:t>
            </w:r>
          </w:p>
        </w:tc>
        <w:tc>
          <w:tcPr>
            <w:tcW w:w="1085" w:type="pct"/>
            <w:tcBorders>
              <w:top w:val="single" w:sz="4" w:space="0" w:color="auto"/>
            </w:tcBorders>
            <w:vAlign w:val="center"/>
          </w:tcPr>
          <w:p w14:paraId="07A626E4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32,179</w:t>
            </w:r>
          </w:p>
        </w:tc>
        <w:tc>
          <w:tcPr>
            <w:tcW w:w="108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AE55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17,497</w:t>
            </w:r>
          </w:p>
        </w:tc>
        <w:tc>
          <w:tcPr>
            <w:tcW w:w="1085" w:type="pct"/>
            <w:tcBorders>
              <w:top w:val="single" w:sz="4" w:space="0" w:color="auto"/>
            </w:tcBorders>
            <w:vAlign w:val="center"/>
          </w:tcPr>
          <w:p w14:paraId="75E29A8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14,682</w:t>
            </w:r>
          </w:p>
        </w:tc>
      </w:tr>
      <w:tr w:rsidR="00833413" w:rsidRPr="00833413" w14:paraId="50979EBA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0F09FE9A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Bisoprolol</w:t>
            </w:r>
          </w:p>
        </w:tc>
        <w:tc>
          <w:tcPr>
            <w:tcW w:w="1085" w:type="pct"/>
            <w:vAlign w:val="center"/>
          </w:tcPr>
          <w:p w14:paraId="0D791358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22,094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78E7CFB0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11,316</w:t>
            </w:r>
          </w:p>
        </w:tc>
        <w:tc>
          <w:tcPr>
            <w:tcW w:w="1085" w:type="pct"/>
            <w:vAlign w:val="center"/>
          </w:tcPr>
          <w:p w14:paraId="70178008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10,778</w:t>
            </w:r>
          </w:p>
        </w:tc>
      </w:tr>
      <w:tr w:rsidR="00833413" w:rsidRPr="00833413" w14:paraId="545716BE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  <w:hideMark/>
          </w:tcPr>
          <w:p w14:paraId="63B12E18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Nebivolol</w:t>
            </w:r>
          </w:p>
        </w:tc>
        <w:tc>
          <w:tcPr>
            <w:tcW w:w="1085" w:type="pct"/>
            <w:vAlign w:val="center"/>
          </w:tcPr>
          <w:p w14:paraId="1F423779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6,169</w:t>
            </w: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14:paraId="4A56CDE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3,162</w:t>
            </w:r>
          </w:p>
        </w:tc>
        <w:tc>
          <w:tcPr>
            <w:tcW w:w="1085" w:type="pct"/>
            <w:vAlign w:val="center"/>
          </w:tcPr>
          <w:p w14:paraId="7F254864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3,007</w:t>
            </w:r>
          </w:p>
        </w:tc>
      </w:tr>
      <w:tr w:rsidR="00833413" w:rsidRPr="00833413" w14:paraId="4A6D677F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2C105EF3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Propranolol</w:t>
            </w:r>
          </w:p>
        </w:tc>
        <w:tc>
          <w:tcPr>
            <w:tcW w:w="1085" w:type="pct"/>
            <w:vAlign w:val="center"/>
          </w:tcPr>
          <w:p w14:paraId="0B1767A6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2,828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1BEFF6D7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1,169</w:t>
            </w:r>
          </w:p>
        </w:tc>
        <w:tc>
          <w:tcPr>
            <w:tcW w:w="1085" w:type="pct"/>
            <w:vAlign w:val="center"/>
          </w:tcPr>
          <w:p w14:paraId="5FDD5E09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1,659</w:t>
            </w:r>
          </w:p>
        </w:tc>
      </w:tr>
      <w:tr w:rsidR="00833413" w:rsidRPr="00833413" w14:paraId="0BC2320B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  <w:hideMark/>
          </w:tcPr>
          <w:p w14:paraId="62284003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Atenolol</w:t>
            </w:r>
          </w:p>
        </w:tc>
        <w:tc>
          <w:tcPr>
            <w:tcW w:w="1085" w:type="pct"/>
            <w:vAlign w:val="center"/>
          </w:tcPr>
          <w:p w14:paraId="3D2C9ADE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1,245</w:t>
            </w:r>
          </w:p>
        </w:tc>
        <w:tc>
          <w:tcPr>
            <w:tcW w:w="1085" w:type="pct"/>
            <w:shd w:val="clear" w:color="auto" w:fill="auto"/>
            <w:noWrap/>
            <w:vAlign w:val="center"/>
            <w:hideMark/>
          </w:tcPr>
          <w:p w14:paraId="733E001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341</w:t>
            </w:r>
          </w:p>
        </w:tc>
        <w:tc>
          <w:tcPr>
            <w:tcW w:w="1085" w:type="pct"/>
            <w:vAlign w:val="center"/>
          </w:tcPr>
          <w:p w14:paraId="2C95D968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904</w:t>
            </w:r>
          </w:p>
        </w:tc>
      </w:tr>
      <w:tr w:rsidR="00833413" w:rsidRPr="00833413" w14:paraId="4A9B6F68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34067982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Metoprolol</w:t>
            </w:r>
          </w:p>
        </w:tc>
        <w:tc>
          <w:tcPr>
            <w:tcW w:w="1085" w:type="pct"/>
            <w:vAlign w:val="center"/>
          </w:tcPr>
          <w:p w14:paraId="77703BD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1,077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27B4186C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373</w:t>
            </w:r>
          </w:p>
        </w:tc>
        <w:tc>
          <w:tcPr>
            <w:tcW w:w="1085" w:type="pct"/>
            <w:vAlign w:val="center"/>
          </w:tcPr>
          <w:p w14:paraId="4319A9FF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704</w:t>
            </w:r>
          </w:p>
        </w:tc>
      </w:tr>
      <w:tr w:rsidR="00833413" w:rsidRPr="00833413" w14:paraId="041E2388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480DC578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Bevantolol</w:t>
            </w:r>
          </w:p>
        </w:tc>
        <w:tc>
          <w:tcPr>
            <w:tcW w:w="1085" w:type="pct"/>
            <w:vAlign w:val="center"/>
          </w:tcPr>
          <w:p w14:paraId="535D5A85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142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3F66768F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51</w:t>
            </w:r>
          </w:p>
        </w:tc>
        <w:tc>
          <w:tcPr>
            <w:tcW w:w="1085" w:type="pct"/>
            <w:vAlign w:val="center"/>
          </w:tcPr>
          <w:p w14:paraId="58DF2869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91</w:t>
            </w:r>
          </w:p>
        </w:tc>
      </w:tr>
      <w:tr w:rsidR="00833413" w:rsidRPr="00833413" w14:paraId="161FDE33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1345D4A7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Celiprolol</w:t>
            </w:r>
          </w:p>
        </w:tc>
        <w:tc>
          <w:tcPr>
            <w:tcW w:w="1085" w:type="pct"/>
            <w:vAlign w:val="center"/>
          </w:tcPr>
          <w:p w14:paraId="78FBBFA4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129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6CF3E086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42</w:t>
            </w:r>
          </w:p>
        </w:tc>
        <w:tc>
          <w:tcPr>
            <w:tcW w:w="1085" w:type="pct"/>
            <w:vAlign w:val="center"/>
          </w:tcPr>
          <w:p w14:paraId="62F96EE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87</w:t>
            </w:r>
          </w:p>
        </w:tc>
      </w:tr>
      <w:tr w:rsidR="00833413" w:rsidRPr="00833413" w14:paraId="287B48F1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5F9BF4EF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Amosulalol</w:t>
            </w:r>
          </w:p>
        </w:tc>
        <w:tc>
          <w:tcPr>
            <w:tcW w:w="1085" w:type="pct"/>
            <w:vAlign w:val="center"/>
          </w:tcPr>
          <w:p w14:paraId="7D106DAE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71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7A4CABE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14</w:t>
            </w:r>
          </w:p>
        </w:tc>
        <w:tc>
          <w:tcPr>
            <w:tcW w:w="1085" w:type="pct"/>
            <w:vAlign w:val="center"/>
          </w:tcPr>
          <w:p w14:paraId="6A6B1115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57</w:t>
            </w:r>
          </w:p>
        </w:tc>
      </w:tr>
      <w:tr w:rsidR="00833413" w:rsidRPr="00833413" w14:paraId="7567908B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1CAA1820" w14:textId="77777777" w:rsidR="000514B7" w:rsidRPr="00833413" w:rsidRDefault="000514B7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Betaxolol</w:t>
            </w:r>
          </w:p>
        </w:tc>
        <w:tc>
          <w:tcPr>
            <w:tcW w:w="1085" w:type="pct"/>
            <w:vAlign w:val="center"/>
          </w:tcPr>
          <w:p w14:paraId="446C3D8B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60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0781E700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8</w:t>
            </w:r>
          </w:p>
        </w:tc>
        <w:tc>
          <w:tcPr>
            <w:tcW w:w="1085" w:type="pct"/>
            <w:vAlign w:val="center"/>
          </w:tcPr>
          <w:p w14:paraId="1D8794E3" w14:textId="77777777" w:rsidR="000514B7" w:rsidRPr="00833413" w:rsidRDefault="000514B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52</w:t>
            </w:r>
          </w:p>
        </w:tc>
      </w:tr>
      <w:tr w:rsidR="00833413" w:rsidRPr="00833413" w14:paraId="4522DEAB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21211AA9" w14:textId="77777777" w:rsidR="000514B7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Sotalol</w:t>
            </w:r>
          </w:p>
        </w:tc>
        <w:tc>
          <w:tcPr>
            <w:tcW w:w="1085" w:type="pct"/>
            <w:vAlign w:val="center"/>
          </w:tcPr>
          <w:p w14:paraId="0E088A1B" w14:textId="77777777" w:rsidR="000514B7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38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78A6F6EF" w14:textId="77777777" w:rsidR="000514B7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</w:t>
            </w:r>
          </w:p>
        </w:tc>
        <w:tc>
          <w:tcPr>
            <w:tcW w:w="1085" w:type="pct"/>
            <w:vAlign w:val="center"/>
          </w:tcPr>
          <w:p w14:paraId="385C39D1" w14:textId="77777777" w:rsidR="000514B7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33</w:t>
            </w:r>
          </w:p>
        </w:tc>
      </w:tr>
      <w:tr w:rsidR="00833413" w:rsidRPr="00833413" w14:paraId="19BEA915" w14:textId="77777777" w:rsidTr="007E4C4A">
        <w:trPr>
          <w:trHeight w:val="255"/>
        </w:trPr>
        <w:tc>
          <w:tcPr>
            <w:tcW w:w="1746" w:type="pct"/>
            <w:shd w:val="clear" w:color="auto" w:fill="auto"/>
            <w:noWrap/>
            <w:vAlign w:val="center"/>
          </w:tcPr>
          <w:p w14:paraId="65C5147E" w14:textId="77777777" w:rsidR="007E4C4A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Arotinolol</w:t>
            </w:r>
          </w:p>
        </w:tc>
        <w:tc>
          <w:tcPr>
            <w:tcW w:w="1085" w:type="pct"/>
            <w:vAlign w:val="center"/>
          </w:tcPr>
          <w:p w14:paraId="54B025D3" w14:textId="77777777" w:rsidR="007E4C4A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27</w:t>
            </w:r>
          </w:p>
        </w:tc>
        <w:tc>
          <w:tcPr>
            <w:tcW w:w="1085" w:type="pct"/>
            <w:shd w:val="clear" w:color="auto" w:fill="auto"/>
            <w:noWrap/>
            <w:vAlign w:val="center"/>
          </w:tcPr>
          <w:p w14:paraId="04A7F9C1" w14:textId="77777777" w:rsidR="007E4C4A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</w:t>
            </w:r>
          </w:p>
        </w:tc>
        <w:tc>
          <w:tcPr>
            <w:tcW w:w="1085" w:type="pct"/>
            <w:vAlign w:val="center"/>
          </w:tcPr>
          <w:p w14:paraId="3B251C62" w14:textId="77777777" w:rsidR="007E4C4A" w:rsidRPr="00833413" w:rsidRDefault="007E4C4A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20</w:t>
            </w:r>
          </w:p>
        </w:tc>
      </w:tr>
      <w:tr w:rsidR="00833413" w:rsidRPr="00833413" w14:paraId="1A0DCB0F" w14:textId="77777777" w:rsidTr="007E4C4A">
        <w:trPr>
          <w:trHeight w:val="255"/>
        </w:trPr>
        <w:tc>
          <w:tcPr>
            <w:tcW w:w="1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693710" w14:textId="77777777" w:rsidR="000514B7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Beta-blocker was changed to a different beta-blocker during hospitalization</w:t>
            </w:r>
          </w:p>
        </w:tc>
        <w:tc>
          <w:tcPr>
            <w:tcW w:w="1085" w:type="pct"/>
            <w:tcBorders>
              <w:bottom w:val="single" w:sz="4" w:space="0" w:color="auto"/>
            </w:tcBorders>
            <w:vAlign w:val="center"/>
          </w:tcPr>
          <w:p w14:paraId="59722FA3" w14:textId="77777777" w:rsidR="000514B7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5,696</w:t>
            </w:r>
          </w:p>
        </w:tc>
        <w:tc>
          <w:tcPr>
            <w:tcW w:w="10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9A5D5B" w14:textId="77777777" w:rsidR="000514B7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3,036</w:t>
            </w:r>
          </w:p>
        </w:tc>
        <w:tc>
          <w:tcPr>
            <w:tcW w:w="1085" w:type="pct"/>
            <w:tcBorders>
              <w:bottom w:val="single" w:sz="4" w:space="0" w:color="auto"/>
            </w:tcBorders>
            <w:vAlign w:val="center"/>
          </w:tcPr>
          <w:p w14:paraId="18FC1712" w14:textId="77777777" w:rsidR="000514B7" w:rsidRPr="00833413" w:rsidRDefault="007E4C4A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2,660</w:t>
            </w:r>
          </w:p>
        </w:tc>
      </w:tr>
    </w:tbl>
    <w:p w14:paraId="1E33B6CC" w14:textId="77777777" w:rsidR="000514B7" w:rsidRPr="00833413" w:rsidRDefault="000514B7" w:rsidP="001657EF">
      <w:pPr>
        <w:widowControl/>
        <w:wordWrap/>
        <w:autoSpaceDE/>
        <w:autoSpaceDN/>
        <w:snapToGrid w:val="0"/>
        <w:jc w:val="left"/>
        <w:rPr>
          <w:rFonts w:ascii="Times New Roman" w:eastAsia="Dotum" w:hAnsi="Times New Roman" w:cs="Times New Roman"/>
          <w:kern w:val="0"/>
          <w:sz w:val="22"/>
        </w:rPr>
      </w:pPr>
      <w:r w:rsidRPr="00833413">
        <w:rPr>
          <w:rFonts w:ascii="Times New Roman" w:eastAsia="Gulim" w:hAnsi="Times New Roman" w:cs="Times New Roman"/>
          <w:kern w:val="0"/>
          <w:sz w:val="22"/>
        </w:rPr>
        <w:t>AMI, acute myocardial infarction</w:t>
      </w:r>
    </w:p>
    <w:p w14:paraId="40F87A5D" w14:textId="77777777" w:rsidR="00E609AC" w:rsidRPr="00833413" w:rsidRDefault="00E609AC" w:rsidP="00FC3A81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  <w:sectPr w:rsidR="00E609AC" w:rsidRPr="00833413" w:rsidSect="00E95C74">
          <w:pgSz w:w="11906" w:h="16838"/>
          <w:pgMar w:top="1701" w:right="1440" w:bottom="1440" w:left="1440" w:header="510" w:footer="992" w:gutter="0"/>
          <w:cols w:space="425"/>
          <w:docGrid w:linePitch="360"/>
        </w:sectPr>
      </w:pPr>
    </w:p>
    <w:p w14:paraId="177B1BDA" w14:textId="3387CC73" w:rsidR="000514B7" w:rsidRPr="00833413" w:rsidRDefault="00E609AC" w:rsidP="00E609AC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t xml:space="preserve">Supplemental Table </w:t>
      </w:r>
      <w:r w:rsidR="004C04EB" w:rsidRPr="00833413">
        <w:rPr>
          <w:rFonts w:ascii="Times New Roman" w:hAnsi="Times New Roman" w:cs="Times New Roman"/>
          <w:b/>
          <w:i/>
          <w:kern w:val="0"/>
          <w:sz w:val="22"/>
        </w:rPr>
        <w:t>3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>:</w:t>
      </w:r>
      <w:r w:rsidRPr="00833413">
        <w:rPr>
          <w:rFonts w:ascii="Times New Roman" w:hAnsi="Times New Roman" w:cs="Times New Roman"/>
          <w:b/>
          <w:kern w:val="0"/>
          <w:sz w:val="22"/>
        </w:rPr>
        <w:t xml:space="preserve"> Characteristics of propensity-score matched patients according to the beta-blocker use</w:t>
      </w:r>
    </w:p>
    <w:tbl>
      <w:tblPr>
        <w:tblW w:w="137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0"/>
        <w:gridCol w:w="1790"/>
        <w:gridCol w:w="1580"/>
        <w:gridCol w:w="1308"/>
        <w:gridCol w:w="1701"/>
        <w:gridCol w:w="1701"/>
        <w:gridCol w:w="1417"/>
      </w:tblGrid>
      <w:tr w:rsidR="00833413" w:rsidRPr="00833413" w14:paraId="48A8FB55" w14:textId="77777777" w:rsidTr="00DF084E">
        <w:trPr>
          <w:trHeight w:val="270"/>
        </w:trPr>
        <w:tc>
          <w:tcPr>
            <w:tcW w:w="42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8E83A68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Characteristics</w:t>
            </w: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0159B2C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AMI</w:t>
            </w:r>
          </w:p>
          <w:p w14:paraId="47EEB655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n=14,666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2BD5C26E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Angina</w:t>
            </w:r>
          </w:p>
          <w:p w14:paraId="4290D0D9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n=36,274</w:t>
            </w:r>
          </w:p>
        </w:tc>
      </w:tr>
      <w:tr w:rsidR="00833413" w:rsidRPr="00833413" w14:paraId="0CC9B26F" w14:textId="77777777" w:rsidTr="00DF084E">
        <w:trPr>
          <w:trHeight w:val="540"/>
        </w:trPr>
        <w:tc>
          <w:tcPr>
            <w:tcW w:w="42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D84E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b/>
                <w:bCs/>
                <w:sz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57CD571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No beta-blocker   n=7,333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115373A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Beta-blocker     n=7,333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5F48A7C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P-value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71656D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No beta-blocker   n=18,137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64CF125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Beta-blocker     n=18,137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0CBFD85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>P-value</w:t>
            </w:r>
          </w:p>
        </w:tc>
      </w:tr>
      <w:tr w:rsidR="00833413" w:rsidRPr="00833413" w14:paraId="33703125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4B857C0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Cs/>
                <w:kern w:val="0"/>
                <w:sz w:val="22"/>
              </w:rPr>
              <w:t>Baseline characteristics</w:t>
            </w:r>
          </w:p>
          <w:p w14:paraId="30CEFB01" w14:textId="35DAC4B0" w:rsidR="00B9185C" w:rsidRPr="00833413" w:rsidRDefault="00B9185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bCs/>
                <w:kern w:val="0"/>
                <w:sz w:val="22"/>
              </w:rPr>
            </w:pP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0F80356D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580" w:type="dxa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48E44D4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20F355A1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center"/>
              <w:rPr>
                <w:rFonts w:ascii="Times New Roman" w:eastAsia="Batang" w:hAnsi="Times New Roman" w:cs="Times New Roman"/>
                <w:b/>
                <w:bCs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3228C872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701" w:type="dxa"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619E97C7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1C318962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</w:tr>
      <w:tr w:rsidR="00833413" w:rsidRPr="00833413" w14:paraId="62FB23EC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21A2949" w14:textId="77777777" w:rsidR="00E609AC" w:rsidRPr="00833413" w:rsidRDefault="00E609AC" w:rsidP="0035367D">
            <w:pPr>
              <w:widowControl/>
              <w:wordWrap/>
              <w:autoSpaceDE/>
              <w:autoSpaceDN/>
              <w:snapToGrid w:val="0"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hAnsi="Times New Roman" w:cs="Times New Roman"/>
                <w:kern w:val="0"/>
                <w:sz w:val="22"/>
              </w:rPr>
              <w:t>Age, years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0AED558" w14:textId="55C3CE95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65 (55–75)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E3B8CAC" w14:textId="001C2B39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65 (55–75)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D909E7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0.632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01D12ED" w14:textId="71EDFF20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66 (57–74)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66BEF0E" w14:textId="1227890E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66 (57–74)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5BEC79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0.418 </w:t>
            </w:r>
          </w:p>
        </w:tc>
      </w:tr>
      <w:tr w:rsidR="00833413" w:rsidRPr="00833413" w14:paraId="6E9C43EE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79E068D" w14:textId="77777777" w:rsidR="00E609AC" w:rsidRPr="00833413" w:rsidRDefault="00E609AC" w:rsidP="0035367D">
            <w:pPr>
              <w:widowControl/>
              <w:wordWrap/>
              <w:autoSpaceDE/>
              <w:autoSpaceDN/>
              <w:snapToGrid w:val="0"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46E25B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5,513 (75.2)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0A8C24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5,518 (75.2)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532FD5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0.245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02E6FC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12,345 (68.1)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083692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12,295 (67.8)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C65F60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0.653 </w:t>
            </w:r>
          </w:p>
        </w:tc>
      </w:tr>
      <w:tr w:rsidR="00833413" w:rsidRPr="00833413" w14:paraId="7873C353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BE6F61F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Diabetes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67CFC6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2,070 (28.2)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3EC8A2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2,131 (29.1)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47C1E7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0.610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8A93BC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6,971 (38.4)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F663F5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7,057 (38.9)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099D45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0.939 </w:t>
            </w:r>
          </w:p>
        </w:tc>
      </w:tr>
      <w:tr w:rsidR="00833413" w:rsidRPr="00833413" w14:paraId="5FF3B883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C19506D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Hyperlipidemia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22F101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2,264 (30.9)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288CF1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2,260 (30.8)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57DA0E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0.625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F92F8A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9,527 (52.5)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45977E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9,627 (53.1)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75AC2E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0.903 </w:t>
            </w:r>
          </w:p>
        </w:tc>
      </w:tr>
      <w:tr w:rsidR="00833413" w:rsidRPr="00833413" w14:paraId="6FA5B1E3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3FA53F5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Hypertension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57393B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3,624 (49.4)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DF7297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3,591 (49.0)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DFEFE2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0.426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A69911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12,195 (67.2)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EEFCE3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12,344 (68.1)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0C5CF1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0.246 </w:t>
            </w:r>
          </w:p>
        </w:tc>
      </w:tr>
      <w:tr w:rsidR="00833413" w:rsidRPr="00833413" w14:paraId="4E186A09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2A65544" w14:textId="77777777" w:rsidR="00E609AC" w:rsidRPr="00833413" w:rsidRDefault="00AD153E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hAnsi="Times New Roman" w:cs="Times New Roman"/>
                <w:kern w:val="0"/>
                <w:sz w:val="22"/>
              </w:rPr>
              <w:t>H</w:t>
            </w:r>
            <w:r w:rsidRPr="00833413">
              <w:rPr>
                <w:rFonts w:ascii="Times New Roman" w:hAnsi="Times New Roman" w:cs="Times New Roman"/>
                <w:sz w:val="22"/>
              </w:rPr>
              <w:t>istory of heart failure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221D8A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290 (4.0)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781A5C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289 (3.9)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3C0DF9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0.103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94D913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1,351 (7.4)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FC8FF9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1,434 (7.9)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D01189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0.618 </w:t>
            </w:r>
          </w:p>
        </w:tc>
      </w:tr>
      <w:tr w:rsidR="00833413" w:rsidRPr="00833413" w14:paraId="2E047E65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9A8C2AC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Arrhythmia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A410D6F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243 (3.3)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CAD4A1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242 (3.3)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EFF5A0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0.779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52C741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1,608 (8.9)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56E51C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1,623 (8.9)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443F46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0.911 </w:t>
            </w:r>
          </w:p>
        </w:tc>
      </w:tr>
      <w:tr w:rsidR="00833413" w:rsidRPr="00833413" w14:paraId="1057EF24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D71B424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Valvular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E18C5E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18 (0.2)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76D46C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18 (0.2)</w:t>
            </w:r>
          </w:p>
        </w:tc>
        <w:tc>
          <w:tcPr>
            <w:tcW w:w="1308" w:type="dxa"/>
            <w:tcBorders>
              <w:top w:val="nil"/>
              <w:left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641E11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0.243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86424A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75 (0.4)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4DF5F4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76 (0.4)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857189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0.871 </w:t>
            </w:r>
          </w:p>
        </w:tc>
      </w:tr>
      <w:tr w:rsidR="00833413" w:rsidRPr="00833413" w14:paraId="4E2F6BFC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87E0316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Peripheral vascular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5490FA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651 (8.9)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EEA370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638 (8.7)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A4E250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0.289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2EFE97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2,406 (13.3)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8DD601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2,443 (13.5)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FBC199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0.779 </w:t>
            </w:r>
          </w:p>
        </w:tc>
      </w:tr>
      <w:tr w:rsidR="00833413" w:rsidRPr="00833413" w14:paraId="305268FD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C4E751F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Cerebrovascular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8EFE02F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689 (9.4)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5782E3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726 (9.9)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E919DD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0.352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36215B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2,726 (15.0)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4E876B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2,729 (15.0)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51FCEEF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0.065 </w:t>
            </w:r>
          </w:p>
        </w:tc>
      </w:tr>
      <w:tr w:rsidR="00833413" w:rsidRPr="00833413" w14:paraId="097B2AE1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492744B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Chronic pulmonary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845EE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888 (12.1)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E398ED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860 (11.7)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129E6E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0.854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F8B53F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2,782 (15.3)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F20883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2,758 (15.2)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E157D7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0.077 </w:t>
            </w:r>
          </w:p>
        </w:tc>
      </w:tr>
      <w:tr w:rsidR="00833413" w:rsidRPr="00833413" w14:paraId="301B6700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528BBC0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Moderate-to-severe liver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6B78F9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 (0.04)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B0B66D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 (0.03)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F755D0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0.371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47E0F2F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 (0.03)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31968C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 (0.03)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0D5409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0.070 </w:t>
            </w:r>
          </w:p>
        </w:tc>
      </w:tr>
      <w:tr w:rsidR="00833413" w:rsidRPr="00833413" w14:paraId="41020A5D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64B40CB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Renal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00184C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259 (3.5)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54EFE9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237 (3.2)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289A0D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0.428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4EC954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992 (5.5)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328771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1,013 (5.6)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26DFFF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0.177 </w:t>
            </w:r>
          </w:p>
        </w:tc>
      </w:tr>
      <w:tr w:rsidR="00833413" w:rsidRPr="00833413" w14:paraId="5BBE41C0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65464E2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Cancer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EAEF66F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143 (2.0)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930F35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144 (2.0)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5F4238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0.148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204B4F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402 (2.2)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9FFC9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411 (2.3)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9AA0CE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0.356 </w:t>
            </w:r>
          </w:p>
        </w:tc>
      </w:tr>
      <w:tr w:rsidR="00833413" w:rsidRPr="00833413" w14:paraId="0DD31ABE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CED4D4D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Rheumatologic disease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6BB41B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10 (0.2)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8D3D80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 (0.1)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2143FC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0.999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DDF225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33 (0.2)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43518E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34 (0.2)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4084F3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0.464 </w:t>
            </w:r>
          </w:p>
        </w:tc>
      </w:tr>
      <w:tr w:rsidR="00833413" w:rsidRPr="00833413" w14:paraId="68014C94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6B59BE0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Cs/>
                <w:kern w:val="0"/>
                <w:sz w:val="22"/>
              </w:rPr>
              <w:t>Charlson comorbidity index</w:t>
            </w:r>
          </w:p>
        </w:tc>
        <w:tc>
          <w:tcPr>
            <w:tcW w:w="179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029CAB3" w14:textId="49DB55B5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(0–2)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E520546" w14:textId="0A2107D6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(0–2)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BA13CE0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0.280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3A92D2D" w14:textId="2DB91124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(0–2)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C36DBFB" w14:textId="586D9B41" w:rsidR="00E609AC" w:rsidRPr="00833413" w:rsidRDefault="001D1E35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(0–2)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FA214B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0.079</w:t>
            </w:r>
          </w:p>
        </w:tc>
      </w:tr>
      <w:tr w:rsidR="00833413" w:rsidRPr="00833413" w14:paraId="19C31C5E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4E3A807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Cs/>
                <w:kern w:val="0"/>
                <w:sz w:val="22"/>
              </w:rPr>
              <w:t>Type of treatment for PCI</w:t>
            </w:r>
          </w:p>
        </w:tc>
        <w:tc>
          <w:tcPr>
            <w:tcW w:w="179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CB1DB59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E38D81F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5C80196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Dotum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4F1E004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E2BAB22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C50FB3D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Dotum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kern w:val="0"/>
                <w:sz w:val="22"/>
              </w:rPr>
              <w:t xml:space="preserve">　</w:t>
            </w:r>
          </w:p>
        </w:tc>
      </w:tr>
      <w:tr w:rsidR="00833413" w:rsidRPr="00833413" w14:paraId="1C990D4A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D240761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Drug-eluting stent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A3C0E2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6,806 (92.8)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CF78FA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6,818 (93.0)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04F27A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0.914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7B102A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16,901 (93.2)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CC01B2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16,894 (93.1)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0DEC0D9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0.157</w:t>
            </w:r>
          </w:p>
        </w:tc>
      </w:tr>
      <w:tr w:rsidR="00833413" w:rsidRPr="00833413" w14:paraId="05D3ED81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69F9C29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hAnsi="Times New Roman" w:cs="Times New Roman"/>
                <w:kern w:val="0"/>
                <w:sz w:val="22"/>
              </w:rPr>
              <w:t>Bioresorbable vascular scaffold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2436A74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38 (0.5)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FBC85E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41 (0.6)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E6A5F8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0.999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31DF07F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117 (0.6)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5440A33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112 (0.6)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14:paraId="4EC20F5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0.999</w:t>
            </w:r>
          </w:p>
        </w:tc>
      </w:tr>
      <w:tr w:rsidR="00833413" w:rsidRPr="00833413" w14:paraId="2017FA8B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E4B205E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Bare-metal stent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32579F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40 (0.5)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FC4949B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50 (0.7)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385C7A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0.343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E4997E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114 (0.6)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85650C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112 (0.6)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26537B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0.999</w:t>
            </w:r>
          </w:p>
        </w:tc>
      </w:tr>
      <w:tr w:rsidR="00833413" w:rsidRPr="00833413" w14:paraId="2057E52D" w14:textId="77777777" w:rsidTr="00DF084E">
        <w:trPr>
          <w:trHeight w:val="54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2F378C4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bCs/>
                <w:kern w:val="0"/>
                <w:sz w:val="22"/>
              </w:rPr>
              <w:t>Number of stent per person</w:t>
            </w:r>
          </w:p>
        </w:tc>
        <w:tc>
          <w:tcPr>
            <w:tcW w:w="1790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16CE1F9" w14:textId="5B24CB44" w:rsidR="00E609AC" w:rsidRPr="00833413" w:rsidRDefault="00D821F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(1–2)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9260771" w14:textId="6D9BE700" w:rsidR="00E609AC" w:rsidRPr="00833413" w:rsidRDefault="00D821F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(1–2)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2F848C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0.261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A0DB6A3" w14:textId="5BBE9E4C" w:rsidR="00E609AC" w:rsidRPr="00833413" w:rsidRDefault="00D821F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(1–2)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B248711" w14:textId="310DE72B" w:rsidR="00E609AC" w:rsidRPr="00833413" w:rsidRDefault="00D821F7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 (1–2)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35EA11E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0.056</w:t>
            </w:r>
          </w:p>
        </w:tc>
      </w:tr>
      <w:tr w:rsidR="00833413" w:rsidRPr="00833413" w14:paraId="3EC9B9AD" w14:textId="77777777" w:rsidTr="00DF084E">
        <w:trPr>
          <w:trHeight w:val="270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6FFAAB0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Dotum" w:hAnsi="Times New Roman" w:cs="Times New Roman"/>
                <w:bCs/>
                <w:kern w:val="0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bCs/>
                <w:kern w:val="0"/>
                <w:sz w:val="22"/>
              </w:rPr>
              <w:t>Medication at discharge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441CBE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50F9A10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296272A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5693772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080EB4E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CCFE67B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Times New Roman" w:eastAsia="Batang" w:hAnsi="Times New Roman" w:cs="Times New Roman"/>
                <w:kern w:val="0"/>
                <w:sz w:val="22"/>
              </w:rPr>
            </w:pPr>
          </w:p>
        </w:tc>
      </w:tr>
      <w:tr w:rsidR="00833413" w:rsidRPr="00833413" w14:paraId="697CFDE7" w14:textId="77777777" w:rsidTr="00DF084E">
        <w:trPr>
          <w:trHeight w:val="255"/>
        </w:trPr>
        <w:tc>
          <w:tcPr>
            <w:tcW w:w="4270" w:type="dxa"/>
            <w:tcBorders>
              <w:top w:val="nil"/>
              <w:left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BE4F624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kern w:val="0"/>
                <w:sz w:val="22"/>
              </w:rPr>
              <w:t>Antiplatelet agents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9C3AA2D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7,325 (99.9)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2647E27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7,320 (99.8)</w:t>
            </w:r>
          </w:p>
        </w:tc>
        <w:tc>
          <w:tcPr>
            <w:tcW w:w="1308" w:type="dxa"/>
            <w:tcBorders>
              <w:top w:val="nil"/>
              <w:left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448771C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0.228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B0E37F4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18,064 (99.6)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B8549C1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18,060 (99.6)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36B613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0.360 </w:t>
            </w:r>
          </w:p>
        </w:tc>
      </w:tr>
      <w:tr w:rsidR="00833413" w:rsidRPr="00833413" w14:paraId="53E549EB" w14:textId="77777777" w:rsidTr="00DF084E">
        <w:trPr>
          <w:trHeight w:val="255"/>
        </w:trPr>
        <w:tc>
          <w:tcPr>
            <w:tcW w:w="427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B2563FA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eastAsia="Dotum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kern w:val="0"/>
                <w:sz w:val="22"/>
              </w:rPr>
              <w:t>Statin</w:t>
            </w:r>
          </w:p>
        </w:tc>
        <w:tc>
          <w:tcPr>
            <w:tcW w:w="179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4795E9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6,735 (91.8)</w:t>
            </w:r>
          </w:p>
        </w:tc>
        <w:tc>
          <w:tcPr>
            <w:tcW w:w="0" w:type="auto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F2E8892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6,722 (91.7)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573A07F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0.153 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850F1D6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16,311 (89.9)</w:t>
            </w:r>
          </w:p>
        </w:tc>
        <w:tc>
          <w:tcPr>
            <w:tcW w:w="1701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45A8DC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16,250 (89.6)</w:t>
            </w:r>
          </w:p>
        </w:tc>
        <w:tc>
          <w:tcPr>
            <w:tcW w:w="1417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0FE3934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0.440 </w:t>
            </w:r>
          </w:p>
        </w:tc>
      </w:tr>
      <w:tr w:rsidR="00833413" w:rsidRPr="00833413" w14:paraId="776F93AF" w14:textId="77777777" w:rsidTr="00DF084E">
        <w:trPr>
          <w:trHeight w:val="255"/>
        </w:trPr>
        <w:tc>
          <w:tcPr>
            <w:tcW w:w="4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1E51A7E5" w14:textId="77777777" w:rsidR="00E609AC" w:rsidRPr="00833413" w:rsidRDefault="00E609AC" w:rsidP="0035367D">
            <w:pPr>
              <w:widowControl/>
              <w:wordWrap/>
              <w:autoSpaceDE/>
              <w:autoSpaceDN/>
              <w:spacing w:line="240" w:lineRule="auto"/>
              <w:ind w:firstLineChars="129" w:firstLine="284"/>
              <w:jc w:val="left"/>
              <w:rPr>
                <w:rFonts w:ascii="Times New Roman" w:eastAsia="Dotum" w:hAnsi="Times New Roman" w:cs="Times New Roman"/>
                <w:kern w:val="0"/>
                <w:sz w:val="22"/>
              </w:rPr>
            </w:pPr>
            <w:r w:rsidRPr="00833413">
              <w:rPr>
                <w:rFonts w:ascii="Times New Roman" w:eastAsia="Batang" w:hAnsi="Times New Roman" w:cs="Times New Roman"/>
                <w:kern w:val="0"/>
                <w:sz w:val="22"/>
              </w:rPr>
              <w:t>ACEI/ARB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3DA2C8C5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3,734 (50.9)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28FCF97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3,799 (51.8)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0BFB4A83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0.526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426635DE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9,062 (50.0)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662D5AEA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>9,117 (50.3)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  <w:hideMark/>
          </w:tcPr>
          <w:p w14:paraId="7505B7F8" w14:textId="77777777" w:rsidR="00E609AC" w:rsidRPr="00833413" w:rsidRDefault="00E609AC" w:rsidP="0035367D">
            <w:pPr>
              <w:spacing w:line="240" w:lineRule="auto"/>
              <w:jc w:val="center"/>
              <w:rPr>
                <w:rFonts w:ascii="Times New Roman" w:eastAsia="Dotum" w:hAnsi="Times New Roman" w:cs="Times New Roman"/>
                <w:sz w:val="22"/>
              </w:rPr>
            </w:pPr>
            <w:r w:rsidRPr="00833413">
              <w:rPr>
                <w:rFonts w:ascii="Times New Roman" w:eastAsia="Dotum" w:hAnsi="Times New Roman" w:cs="Times New Roman"/>
                <w:sz w:val="22"/>
              </w:rPr>
              <w:t xml:space="preserve">0.124 </w:t>
            </w:r>
          </w:p>
        </w:tc>
      </w:tr>
    </w:tbl>
    <w:p w14:paraId="0E81A4AD" w14:textId="7944C6F5" w:rsidR="00E609AC" w:rsidRPr="00833413" w:rsidRDefault="00E609AC" w:rsidP="0035367D">
      <w:pPr>
        <w:widowControl/>
        <w:wordWrap/>
        <w:autoSpaceDE/>
        <w:autoSpaceDN/>
        <w:snapToGrid w:val="0"/>
        <w:spacing w:line="240" w:lineRule="auto"/>
        <w:jc w:val="left"/>
        <w:rPr>
          <w:rFonts w:ascii="Times New Roman" w:eastAsia="Batang" w:hAnsi="Times New Roman" w:cs="Times New Roman"/>
          <w:kern w:val="0"/>
          <w:sz w:val="22"/>
        </w:rPr>
      </w:pPr>
      <w:r w:rsidRPr="00833413">
        <w:rPr>
          <w:rFonts w:ascii="Times New Roman" w:eastAsia="Batang" w:hAnsi="Times New Roman" w:cs="Times New Roman"/>
          <w:kern w:val="0"/>
          <w:sz w:val="22"/>
        </w:rPr>
        <w:t xml:space="preserve">Data are expressed as n (%) and </w:t>
      </w:r>
      <w:r w:rsidR="00D821F7" w:rsidRPr="00833413">
        <w:rPr>
          <w:rFonts w:ascii="Times New Roman" w:eastAsia="Batang" w:hAnsi="Times New Roman"/>
          <w:kern w:val="0"/>
          <w:sz w:val="22"/>
        </w:rPr>
        <w:t>median (interquartile range)</w:t>
      </w:r>
      <w:r w:rsidRPr="00833413">
        <w:rPr>
          <w:rFonts w:ascii="Times New Roman" w:eastAsia="Batang" w:hAnsi="Times New Roman" w:cs="Times New Roman"/>
          <w:kern w:val="0"/>
          <w:sz w:val="22"/>
        </w:rPr>
        <w:t>.</w:t>
      </w:r>
    </w:p>
    <w:p w14:paraId="1E973D51" w14:textId="77777777" w:rsidR="00E609AC" w:rsidRPr="00833413" w:rsidRDefault="00E609AC" w:rsidP="0035367D">
      <w:pPr>
        <w:widowControl/>
        <w:wordWrap/>
        <w:autoSpaceDE/>
        <w:autoSpaceDN/>
        <w:snapToGrid w:val="0"/>
        <w:spacing w:line="240" w:lineRule="auto"/>
        <w:jc w:val="left"/>
        <w:rPr>
          <w:rFonts w:ascii="Times New Roman" w:eastAsia="Batang" w:hAnsi="Times New Roman" w:cs="Times New Roman"/>
          <w:kern w:val="0"/>
          <w:sz w:val="22"/>
        </w:rPr>
      </w:pPr>
      <w:r w:rsidRPr="00833413">
        <w:rPr>
          <w:rFonts w:ascii="Times New Roman" w:eastAsia="Batang" w:hAnsi="Times New Roman" w:cs="Times New Roman"/>
          <w:kern w:val="0"/>
          <w:sz w:val="22"/>
        </w:rPr>
        <w:t>ACEI, angiotensin-converting enzyme inhibitor; AMI, acute myocardial infarction; ARB, angiotensin receptor blocker; PCI; percutaneous coronary intervention</w:t>
      </w:r>
    </w:p>
    <w:p w14:paraId="2B18164F" w14:textId="77777777" w:rsidR="00E609AC" w:rsidRPr="00833413" w:rsidRDefault="00E609AC" w:rsidP="00FC3A81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  <w:sectPr w:rsidR="00E609AC" w:rsidRPr="00833413" w:rsidSect="00E609AC">
          <w:pgSz w:w="16838" w:h="11906" w:orient="landscape"/>
          <w:pgMar w:top="1440" w:right="1440" w:bottom="1440" w:left="1701" w:header="510" w:footer="992" w:gutter="0"/>
          <w:cols w:space="425"/>
          <w:docGrid w:linePitch="360"/>
        </w:sectPr>
      </w:pPr>
    </w:p>
    <w:p w14:paraId="561C8BEC" w14:textId="77777777" w:rsidR="00362CE3" w:rsidRPr="00833413" w:rsidRDefault="00362CE3" w:rsidP="00362CE3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bCs/>
          <w:kern w:val="0"/>
          <w:sz w:val="22"/>
        </w:rPr>
      </w:pPr>
      <w:r w:rsidRPr="00833413">
        <w:rPr>
          <w:rFonts w:ascii="Times New Roman" w:hAnsi="Times New Roman" w:cs="Times New Roman"/>
          <w:b/>
          <w:bCs/>
          <w:kern w:val="0"/>
          <w:sz w:val="22"/>
        </w:rPr>
        <w:t>I. Supplemental Figures</w:t>
      </w:r>
    </w:p>
    <w:p w14:paraId="2030B18E" w14:textId="77777777" w:rsidR="00026980" w:rsidRPr="00833413" w:rsidRDefault="00362CE3" w:rsidP="00362CE3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t>Supplemental Fig</w:t>
      </w:r>
      <w:r w:rsidR="007836AC" w:rsidRPr="00833413">
        <w:rPr>
          <w:rFonts w:ascii="Times New Roman" w:hAnsi="Times New Roman" w:cs="Times New Roman"/>
          <w:b/>
          <w:i/>
          <w:kern w:val="0"/>
          <w:sz w:val="22"/>
        </w:rPr>
        <w:t>.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 xml:space="preserve"> 1:</w:t>
      </w:r>
      <w:r w:rsidR="00753D9A" w:rsidRPr="00833413">
        <w:rPr>
          <w:rFonts w:ascii="Times New Roman" w:hAnsi="Times New Roman" w:cs="Times New Roman"/>
          <w:b/>
          <w:kern w:val="0"/>
          <w:sz w:val="22"/>
        </w:rPr>
        <w:t xml:space="preserve"> Covariate balance before and after matching for each comparison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0"/>
        <w:gridCol w:w="4450"/>
      </w:tblGrid>
      <w:tr w:rsidR="00833413" w:rsidRPr="00833413" w14:paraId="68AF6C5C" w14:textId="77777777" w:rsidTr="00C70FEF">
        <w:tc>
          <w:tcPr>
            <w:tcW w:w="4450" w:type="dxa"/>
            <w:vAlign w:val="center"/>
          </w:tcPr>
          <w:p w14:paraId="07185FBE" w14:textId="77777777" w:rsidR="00753D9A" w:rsidRPr="00833413" w:rsidRDefault="00753D9A" w:rsidP="001657EF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33413">
              <w:rPr>
                <w:rFonts w:ascii="Times New Roman" w:hAnsi="Times New Roman" w:cs="Times New Roman"/>
                <w:b/>
                <w:sz w:val="22"/>
              </w:rPr>
              <w:t>A</w:t>
            </w:r>
          </w:p>
          <w:p w14:paraId="4D1DB69E" w14:textId="77777777" w:rsidR="00753D9A" w:rsidRPr="00833413" w:rsidRDefault="00753D9A" w:rsidP="001657E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33413">
              <w:rPr>
                <w:rFonts w:ascii="Times New Roman" w:hAnsi="Times New Roman" w:cs="Times New Roman"/>
                <w:noProof/>
                <w:sz w:val="22"/>
                <w:lang w:val="en-IN" w:eastAsia="en-IN"/>
              </w:rPr>
              <w:drawing>
                <wp:inline distT="0" distB="0" distL="0" distR="0" wp14:anchorId="7FD04ECB" wp14:editId="756BCCF6">
                  <wp:extent cx="2520000" cy="2520000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0" w:type="dxa"/>
            <w:vAlign w:val="center"/>
          </w:tcPr>
          <w:p w14:paraId="07F3A6E4" w14:textId="77777777" w:rsidR="00753D9A" w:rsidRPr="00833413" w:rsidRDefault="00753D9A" w:rsidP="001657EF">
            <w:pPr>
              <w:snapToGrid w:val="0"/>
              <w:spacing w:line="276" w:lineRule="auto"/>
              <w:rPr>
                <w:rFonts w:ascii="Times New Roman" w:hAnsi="Times New Roman" w:cs="Times New Roman"/>
                <w:b/>
                <w:sz w:val="22"/>
              </w:rPr>
            </w:pPr>
            <w:r w:rsidRPr="00833413">
              <w:rPr>
                <w:rFonts w:ascii="Times New Roman" w:hAnsi="Times New Roman" w:cs="Times New Roman"/>
                <w:b/>
                <w:sz w:val="22"/>
              </w:rPr>
              <w:t>B</w:t>
            </w:r>
          </w:p>
          <w:p w14:paraId="295623FD" w14:textId="77777777" w:rsidR="00753D9A" w:rsidRPr="00833413" w:rsidRDefault="00753D9A" w:rsidP="001657EF">
            <w:pPr>
              <w:snapToGrid w:val="0"/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833413">
              <w:rPr>
                <w:rFonts w:ascii="Times New Roman" w:hAnsi="Times New Roman" w:cs="Times New Roman"/>
                <w:noProof/>
                <w:sz w:val="22"/>
                <w:lang w:val="en-IN" w:eastAsia="en-IN"/>
              </w:rPr>
              <w:drawing>
                <wp:inline distT="0" distB="0" distL="0" distR="0" wp14:anchorId="43A2E617" wp14:editId="5B61C969">
                  <wp:extent cx="2520000" cy="2520000"/>
                  <wp:effectExtent l="0" t="0" r="0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25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DD0241" w14:textId="77777777" w:rsidR="00B24B6B" w:rsidRPr="00833413" w:rsidRDefault="00753D9A" w:rsidP="001657EF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  <w:sectPr w:rsidR="00B24B6B" w:rsidRPr="00833413" w:rsidSect="005B1C1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33413">
        <w:rPr>
          <w:rFonts w:ascii="Times New Roman" w:hAnsi="Times New Roman" w:cs="Times New Roman"/>
          <w:sz w:val="22"/>
        </w:rPr>
        <w:t>A; Acute myocardial infarction population, B; Angina pectoris population</w:t>
      </w:r>
    </w:p>
    <w:p w14:paraId="35AC429E" w14:textId="77777777" w:rsidR="00753D9A" w:rsidRPr="00833413" w:rsidRDefault="00B24B6B" w:rsidP="00362CE3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t>Supplemental Fig</w:t>
      </w:r>
      <w:r w:rsidR="007836AC" w:rsidRPr="00833413">
        <w:rPr>
          <w:rFonts w:ascii="Times New Roman" w:hAnsi="Times New Roman" w:cs="Times New Roman"/>
          <w:b/>
          <w:i/>
          <w:kern w:val="0"/>
          <w:sz w:val="22"/>
        </w:rPr>
        <w:t>.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 xml:space="preserve"> 2:</w:t>
      </w:r>
      <w:r w:rsidRPr="00833413">
        <w:rPr>
          <w:rFonts w:ascii="Times New Roman" w:hAnsi="Times New Roman" w:cs="Times New Roman"/>
          <w:b/>
          <w:kern w:val="0"/>
          <w:sz w:val="22"/>
        </w:rPr>
        <w:t xml:space="preserve"> Trends in beta-blocker use</w:t>
      </w:r>
    </w:p>
    <w:p w14:paraId="2C847A6C" w14:textId="77777777" w:rsidR="00B24B6B" w:rsidRPr="00833413" w:rsidRDefault="00B24B6B" w:rsidP="001657EF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</w:pPr>
      <w:r w:rsidRPr="00833413">
        <w:rPr>
          <w:rFonts w:ascii="Times New Roman" w:hAnsi="Times New Roman" w:cs="Times New Roman"/>
          <w:noProof/>
          <w:sz w:val="22"/>
          <w:lang w:val="en-IN" w:eastAsia="en-IN"/>
        </w:rPr>
        <w:drawing>
          <wp:inline distT="0" distB="0" distL="0" distR="0" wp14:anchorId="51789ECE" wp14:editId="1B7120A0">
            <wp:extent cx="5229225" cy="3516319"/>
            <wp:effectExtent l="19050" t="19050" r="9525" b="2730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26909" cy="351476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1593E99" w14:textId="77777777" w:rsidR="00D82B37" w:rsidRPr="00833413" w:rsidRDefault="00B24B6B" w:rsidP="001657EF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  <w:sectPr w:rsidR="00D82B37" w:rsidRPr="00833413" w:rsidSect="005B1C1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33413">
        <w:rPr>
          <w:rFonts w:ascii="Times New Roman" w:hAnsi="Times New Roman" w:cs="Times New Roman"/>
          <w:sz w:val="22"/>
        </w:rPr>
        <w:t>AMI, acute myocardial infarction</w:t>
      </w:r>
    </w:p>
    <w:p w14:paraId="07C36AB9" w14:textId="77777777" w:rsidR="00D82B37" w:rsidRPr="00833413" w:rsidRDefault="00D82B37" w:rsidP="00D82B37">
      <w:pPr>
        <w:widowControl/>
        <w:wordWrap/>
        <w:autoSpaceDE/>
        <w:autoSpaceDN/>
        <w:spacing w:after="0" w:line="480" w:lineRule="auto"/>
        <w:jc w:val="left"/>
        <w:rPr>
          <w:rFonts w:ascii="Times New Roman" w:hAnsi="Times New Roman" w:cs="Times New Roman"/>
          <w:b/>
          <w:kern w:val="0"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t>Supplemental Fig</w:t>
      </w:r>
      <w:r w:rsidR="007836AC" w:rsidRPr="00833413">
        <w:rPr>
          <w:rFonts w:ascii="Times New Roman" w:hAnsi="Times New Roman" w:cs="Times New Roman"/>
          <w:b/>
          <w:i/>
          <w:kern w:val="0"/>
          <w:sz w:val="22"/>
        </w:rPr>
        <w:t>.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 xml:space="preserve"> 3:</w:t>
      </w:r>
      <w:r w:rsidRPr="00833413">
        <w:rPr>
          <w:rFonts w:ascii="Times New Roman" w:hAnsi="Times New Roman" w:cs="Times New Roman"/>
          <w:b/>
          <w:kern w:val="0"/>
          <w:sz w:val="22"/>
        </w:rPr>
        <w:t xml:space="preserve"> Kaplan-Meier cumulative event curves for mortality in the unmatched cohort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68"/>
      </w:tblGrid>
      <w:tr w:rsidR="00833413" w:rsidRPr="00833413" w14:paraId="6B7A8DA9" w14:textId="77777777" w:rsidTr="000E3DA5">
        <w:trPr>
          <w:jc w:val="center"/>
        </w:trPr>
        <w:tc>
          <w:tcPr>
            <w:tcW w:w="5368" w:type="dxa"/>
            <w:vAlign w:val="center"/>
          </w:tcPr>
          <w:p w14:paraId="6EE1E77D" w14:textId="77777777" w:rsidR="00D82B37" w:rsidRPr="00833413" w:rsidRDefault="00F86259" w:rsidP="000E3D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w:drawing>
                <wp:inline distT="0" distB="0" distL="0" distR="0" wp14:anchorId="5DFD6128" wp14:editId="5C851CDD">
                  <wp:extent cx="3109435" cy="2304000"/>
                  <wp:effectExtent l="0" t="0" r="0" b="1270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pplemental Figure 3A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435" cy="23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82B37"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9B1223F" wp14:editId="1B7BD488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3175</wp:posOffset>
                      </wp:positionV>
                      <wp:extent cx="284480" cy="1403985"/>
                      <wp:effectExtent l="0" t="0" r="1270" b="0"/>
                      <wp:wrapNone/>
                      <wp:docPr id="307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0C98A" w14:textId="77777777" w:rsidR="00D82B37" w:rsidRPr="00EA5C05" w:rsidRDefault="00D82B37" w:rsidP="00D82B37">
                                  <w:pPr>
                                    <w:rPr>
                                      <w:b/>
                                    </w:rPr>
                                  </w:pPr>
                                  <w:r w:rsidRPr="00EA5C05">
                                    <w:rPr>
                                      <w:rFonts w:hint="eastAsia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B122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텍스트 상자 2" o:spid="_x0000_s1026" type="#_x0000_t202" style="position:absolute;left:0;text-align:left;margin-left:-4.6pt;margin-top:.25pt;width:22.4pt;height:110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" stroked="f">
                      <v:textbox style="mso-fit-shape-to-text:t">
                        <w:txbxContent>
                          <w:p w14:paraId="5E40C98A" w14:textId="77777777" w:rsidR="00D82B37" w:rsidRPr="00EA5C05" w:rsidRDefault="00D82B37" w:rsidP="00D82B37">
                            <w:pPr>
                              <w:rPr>
                                <w:b/>
                              </w:rPr>
                            </w:pPr>
                            <w:r w:rsidRPr="00EA5C05">
                              <w:rPr>
                                <w:rFonts w:hint="eastAsia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33413" w:rsidRPr="00833413" w14:paraId="34B4495F" w14:textId="77777777" w:rsidTr="000E3DA5">
        <w:trPr>
          <w:jc w:val="center"/>
        </w:trPr>
        <w:tc>
          <w:tcPr>
            <w:tcW w:w="5368" w:type="dxa"/>
            <w:vAlign w:val="center"/>
          </w:tcPr>
          <w:p w14:paraId="579971EC" w14:textId="77777777" w:rsidR="00D82B37" w:rsidRPr="00833413" w:rsidRDefault="00F86259" w:rsidP="000E3D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89532CE" wp14:editId="0ECAFB08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18415</wp:posOffset>
                      </wp:positionV>
                      <wp:extent cx="284480" cy="314325"/>
                      <wp:effectExtent l="0" t="0" r="1270" b="9525"/>
                      <wp:wrapNone/>
                      <wp:docPr id="14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707556" w14:textId="77777777" w:rsidR="00D82B37" w:rsidRPr="00EA5C05" w:rsidRDefault="00D82B37" w:rsidP="00D82B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532CE" id="_x0000_s1027" type="#_x0000_t202" style="position:absolute;left:0;text-align:left;margin-left:-4.7pt;margin-top:1.45pt;width:22.4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" stroked="f">
                      <v:textbox>
                        <w:txbxContent>
                          <w:p w14:paraId="3D707556" w14:textId="77777777" w:rsidR="00D82B37" w:rsidRPr="00EA5C05" w:rsidRDefault="00D82B37" w:rsidP="00D82B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w:drawing>
                <wp:inline distT="0" distB="0" distL="0" distR="0" wp14:anchorId="1C0D0E7E" wp14:editId="3BF1AE2C">
                  <wp:extent cx="3109435" cy="2304000"/>
                  <wp:effectExtent l="0" t="0" r="0" b="127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pplemental Figure 3B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435" cy="23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413" w:rsidRPr="00833413" w14:paraId="6846644B" w14:textId="77777777" w:rsidTr="000E3DA5">
        <w:trPr>
          <w:jc w:val="center"/>
        </w:trPr>
        <w:tc>
          <w:tcPr>
            <w:tcW w:w="5368" w:type="dxa"/>
            <w:vAlign w:val="center"/>
          </w:tcPr>
          <w:p w14:paraId="036F84CD" w14:textId="77777777" w:rsidR="00D82B37" w:rsidRPr="00833413" w:rsidRDefault="00F86259" w:rsidP="000E3DA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w:drawing>
                <wp:inline distT="0" distB="0" distL="0" distR="0" wp14:anchorId="41B3A2E1" wp14:editId="237C63DD">
                  <wp:extent cx="3109435" cy="2304000"/>
                  <wp:effectExtent l="0" t="0" r="0" b="1270"/>
                  <wp:docPr id="7" name="그림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upplemental Figure 3C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435" cy="23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82B37" w:rsidRPr="00833413">
              <w:rPr>
                <w:rFonts w:ascii="Times New Roman" w:hAnsi="Times New Roman" w:cs="Times New Roman"/>
                <w:b/>
                <w:bCs/>
                <w:noProof/>
                <w:sz w:val="22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0FCBC1" wp14:editId="5708AD56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3810</wp:posOffset>
                      </wp:positionV>
                      <wp:extent cx="284480" cy="1403985"/>
                      <wp:effectExtent l="0" t="0" r="1270" b="0"/>
                      <wp:wrapNone/>
                      <wp:docPr id="15" name="텍스트 상자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480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5891FE" w14:textId="77777777" w:rsidR="00D82B37" w:rsidRPr="00EA5C05" w:rsidRDefault="00D82B37" w:rsidP="00D82B3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FCBC1" id="_x0000_s1028" type="#_x0000_t202" style="position:absolute;left:0;text-align:left;margin-left:-4.85pt;margin-top:.3pt;width:22.4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" stroked="f">
                      <v:textbox style="mso-fit-shape-to-text:t">
                        <w:txbxContent>
                          <w:p w14:paraId="525891FE" w14:textId="77777777" w:rsidR="00D82B37" w:rsidRPr="00EA5C05" w:rsidRDefault="00D82B37" w:rsidP="00D82B3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F827772" w14:textId="77777777" w:rsidR="00D82B37" w:rsidRPr="00833413" w:rsidRDefault="00D82B37" w:rsidP="00E119FB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</w:pPr>
      <w:r w:rsidRPr="00833413">
        <w:rPr>
          <w:rFonts w:ascii="Times New Roman" w:hAnsi="Times New Roman" w:cs="Times New Roman"/>
          <w:sz w:val="22"/>
        </w:rPr>
        <w:t xml:space="preserve">The cumulative incidence rates for all-cause death between the beta-blocker and no beta-blocker therapy groups in the overall population (A), patients with </w:t>
      </w:r>
      <w:r w:rsidR="00F86259" w:rsidRPr="00833413">
        <w:rPr>
          <w:rFonts w:ascii="Times New Roman" w:hAnsi="Times New Roman" w:cs="Times New Roman"/>
          <w:sz w:val="22"/>
        </w:rPr>
        <w:t>AMI (B), and patients with angina</w:t>
      </w:r>
      <w:r w:rsidRPr="00833413">
        <w:rPr>
          <w:rFonts w:ascii="Times New Roman" w:hAnsi="Times New Roman" w:cs="Times New Roman"/>
          <w:sz w:val="22"/>
        </w:rPr>
        <w:t xml:space="preserve"> (C). </w:t>
      </w:r>
    </w:p>
    <w:p w14:paraId="7B2D4752" w14:textId="77777777" w:rsidR="00D82B37" w:rsidRPr="00833413" w:rsidRDefault="00D82B37" w:rsidP="00E119FB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</w:pPr>
      <w:r w:rsidRPr="00833413">
        <w:rPr>
          <w:rFonts w:ascii="Times New Roman" w:hAnsi="Times New Roman" w:cs="Times New Roman"/>
          <w:sz w:val="22"/>
        </w:rPr>
        <w:t>The numbers in each figure represent the cumulative incidence rates at each time point.</w:t>
      </w:r>
    </w:p>
    <w:p w14:paraId="13161F2F" w14:textId="77777777" w:rsidR="00E119FB" w:rsidRPr="00833413" w:rsidRDefault="00D82B37" w:rsidP="00E119FB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sz w:val="22"/>
        </w:rPr>
        <w:sectPr w:rsidR="00E119FB" w:rsidRPr="00833413" w:rsidSect="005B1C1C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833413">
        <w:rPr>
          <w:rFonts w:ascii="Times New Roman" w:hAnsi="Times New Roman" w:cs="Times New Roman"/>
          <w:sz w:val="22"/>
        </w:rPr>
        <w:t>AMI, acute myocardial infarction; BB, beta-blocker</w:t>
      </w:r>
    </w:p>
    <w:p w14:paraId="52B7146E" w14:textId="3D74C641" w:rsidR="00B24B6B" w:rsidRPr="00833413" w:rsidRDefault="00E119FB" w:rsidP="00E119FB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b/>
          <w:sz w:val="22"/>
        </w:rPr>
      </w:pPr>
      <w:r w:rsidRPr="00833413">
        <w:rPr>
          <w:rFonts w:ascii="Times New Roman" w:hAnsi="Times New Roman" w:cs="Times New Roman"/>
          <w:b/>
          <w:i/>
          <w:kern w:val="0"/>
          <w:sz w:val="22"/>
        </w:rPr>
        <w:t>Supplemental Fig</w:t>
      </w:r>
      <w:r w:rsidR="007836AC" w:rsidRPr="00833413">
        <w:rPr>
          <w:rFonts w:ascii="Times New Roman" w:hAnsi="Times New Roman" w:cs="Times New Roman"/>
          <w:b/>
          <w:i/>
          <w:kern w:val="0"/>
          <w:sz w:val="22"/>
        </w:rPr>
        <w:t>.</w:t>
      </w:r>
      <w:r w:rsidRPr="00833413">
        <w:rPr>
          <w:rFonts w:ascii="Times New Roman" w:hAnsi="Times New Roman" w:cs="Times New Roman"/>
          <w:b/>
          <w:i/>
          <w:kern w:val="0"/>
          <w:sz w:val="22"/>
        </w:rPr>
        <w:t xml:space="preserve"> 4: </w:t>
      </w:r>
      <w:r w:rsidRPr="00833413">
        <w:rPr>
          <w:rFonts w:ascii="Times New Roman" w:hAnsi="Times New Roman" w:cs="Times New Roman"/>
          <w:b/>
          <w:sz w:val="22"/>
        </w:rPr>
        <w:t>Subgroup analysis for the primary outcome in the matched AMI cohort</w:t>
      </w:r>
    </w:p>
    <w:p w14:paraId="43E6714C" w14:textId="77777777" w:rsidR="00FD0B50" w:rsidRPr="00833413" w:rsidRDefault="00FD0B50" w:rsidP="00E119FB">
      <w:pPr>
        <w:widowControl/>
        <w:wordWrap/>
        <w:autoSpaceDE/>
        <w:autoSpaceDN/>
        <w:spacing w:after="0"/>
        <w:jc w:val="left"/>
        <w:rPr>
          <w:rFonts w:ascii="Times New Roman" w:hAnsi="Times New Roman" w:cs="Times New Roman"/>
          <w:b/>
          <w:sz w:val="22"/>
        </w:rPr>
      </w:pPr>
    </w:p>
    <w:p w14:paraId="5497AF4E" w14:textId="7A954799" w:rsidR="00E119FB" w:rsidRPr="00833413" w:rsidRDefault="00AD153E" w:rsidP="00E119FB">
      <w:pPr>
        <w:widowControl/>
        <w:wordWrap/>
        <w:autoSpaceDE/>
        <w:autoSpaceDN/>
        <w:spacing w:after="0"/>
        <w:jc w:val="center"/>
        <w:rPr>
          <w:rFonts w:ascii="Times New Roman" w:hAnsi="Times New Roman" w:cs="Times New Roman"/>
          <w:b/>
          <w:sz w:val="22"/>
        </w:rPr>
      </w:pPr>
      <w:r w:rsidRPr="00833413">
        <w:rPr>
          <w:rFonts w:ascii="Times New Roman" w:hAnsi="Times New Roman" w:cs="Times New Roman"/>
          <w:noProof/>
          <w:sz w:val="22"/>
          <w:lang w:val="en-IN" w:eastAsia="en-IN"/>
        </w:rPr>
        <w:drawing>
          <wp:inline distT="0" distB="0" distL="0" distR="0" wp14:anchorId="02EEB0C2" wp14:editId="51802E15">
            <wp:extent cx="4509818" cy="6651982"/>
            <wp:effectExtent l="19050" t="19050" r="24130" b="15875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17738" cy="66636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E8B45D" w14:textId="77777777" w:rsidR="00FD0B50" w:rsidRPr="00833413" w:rsidRDefault="00FD0B50" w:rsidP="00E119FB">
      <w:pPr>
        <w:widowControl/>
        <w:wordWrap/>
        <w:autoSpaceDE/>
        <w:autoSpaceDN/>
        <w:spacing w:after="0"/>
        <w:jc w:val="center"/>
        <w:rPr>
          <w:rFonts w:ascii="Times New Roman" w:hAnsi="Times New Roman" w:cs="Times New Roman"/>
          <w:b/>
          <w:sz w:val="22"/>
        </w:rPr>
      </w:pPr>
    </w:p>
    <w:p w14:paraId="5A2D1A07" w14:textId="77777777" w:rsidR="00E119FB" w:rsidRPr="00833413" w:rsidRDefault="00E119FB" w:rsidP="00E119FB">
      <w:pPr>
        <w:spacing w:line="360" w:lineRule="auto"/>
        <w:jc w:val="left"/>
        <w:rPr>
          <w:rFonts w:ascii="Times New Roman" w:hAnsi="Times New Roman" w:cs="Times New Roman"/>
          <w:sz w:val="22"/>
        </w:rPr>
      </w:pPr>
      <w:r w:rsidRPr="00833413">
        <w:rPr>
          <w:rFonts w:ascii="Times New Roman" w:hAnsi="Times New Roman" w:cs="Times New Roman"/>
          <w:sz w:val="22"/>
        </w:rPr>
        <w:t>Hazard ratios are for the beta-blocker group compared with the no beta-blocker group. The P-value for interaction represents the likelihood of interaction between the subgroups and the treatment.</w:t>
      </w:r>
    </w:p>
    <w:p w14:paraId="0F4C5E74" w14:textId="77777777" w:rsidR="00E119FB" w:rsidRPr="00833413" w:rsidRDefault="00E119FB" w:rsidP="003863D8">
      <w:pPr>
        <w:spacing w:line="360" w:lineRule="auto"/>
        <w:jc w:val="left"/>
        <w:rPr>
          <w:rFonts w:ascii="Times New Roman" w:hAnsi="Times New Roman" w:cs="Times New Roman"/>
          <w:b/>
          <w:sz w:val="22"/>
        </w:rPr>
      </w:pPr>
      <w:r w:rsidRPr="00833413">
        <w:rPr>
          <w:rFonts w:ascii="Times New Roman" w:hAnsi="Times New Roman" w:cs="Times New Roman"/>
          <w:sz w:val="22"/>
        </w:rPr>
        <w:t>AMI, acute myocardial infarction; CI, confidence interval</w:t>
      </w:r>
    </w:p>
    <w:sectPr w:rsidR="00E119FB" w:rsidRPr="00833413" w:rsidSect="005B1C1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BAC0A" w14:textId="77777777" w:rsidR="000753B6" w:rsidRDefault="000753B6" w:rsidP="006C682A">
      <w:pPr>
        <w:spacing w:after="0" w:line="240" w:lineRule="auto"/>
      </w:pPr>
      <w:r>
        <w:separator/>
      </w:r>
    </w:p>
  </w:endnote>
  <w:endnote w:type="continuationSeparator" w:id="0">
    <w:p w14:paraId="24D287A1" w14:textId="77777777" w:rsidR="000753B6" w:rsidRDefault="000753B6" w:rsidP="006C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5987961"/>
      <w:docPartObj>
        <w:docPartGallery w:val="Page Numbers (Bottom of Page)"/>
        <w:docPartUnique/>
      </w:docPartObj>
    </w:sdtPr>
    <w:sdtEndPr/>
    <w:sdtContent>
      <w:p w14:paraId="2FA6ADC6" w14:textId="77777777" w:rsidR="00276BD6" w:rsidRDefault="00276BD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CBF" w:rsidRPr="001A6CBF">
          <w:rPr>
            <w:noProof/>
            <w:lang w:val="ko-KR"/>
          </w:rPr>
          <w:t>11</w:t>
        </w:r>
        <w:r>
          <w:fldChar w:fldCharType="end"/>
        </w:r>
      </w:p>
    </w:sdtContent>
  </w:sdt>
  <w:p w14:paraId="28654B97" w14:textId="77777777" w:rsidR="00276BD6" w:rsidRDefault="00276B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A0F0AF" w14:textId="77777777" w:rsidR="000753B6" w:rsidRDefault="000753B6" w:rsidP="006C682A">
      <w:pPr>
        <w:spacing w:after="0" w:line="240" w:lineRule="auto"/>
      </w:pPr>
      <w:r>
        <w:separator/>
      </w:r>
    </w:p>
  </w:footnote>
  <w:footnote w:type="continuationSeparator" w:id="0">
    <w:p w14:paraId="67C155C8" w14:textId="77777777" w:rsidR="000753B6" w:rsidRDefault="000753B6" w:rsidP="006C6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7557B"/>
    <w:multiLevelType w:val="hybridMultilevel"/>
    <w:tmpl w:val="288AACF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">
    <w:nsid w:val="04FA2110"/>
    <w:multiLevelType w:val="hybridMultilevel"/>
    <w:tmpl w:val="508C9976"/>
    <w:lvl w:ilvl="0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1" w:tplc="BF0254B2">
      <w:start w:val="1"/>
      <w:numFmt w:val="bullet"/>
      <w:lvlText w:val=""/>
      <w:lvlJc w:val="left"/>
      <w:pPr>
        <w:ind w:left="1560" w:hanging="360"/>
      </w:pPr>
      <w:rPr>
        <w:rFonts w:ascii="Times New Roman" w:eastAsia="SymbolMT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2">
    <w:nsid w:val="068C5A62"/>
    <w:multiLevelType w:val="hybridMultilevel"/>
    <w:tmpl w:val="4E56D2FC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0EA32611"/>
    <w:multiLevelType w:val="hybridMultilevel"/>
    <w:tmpl w:val="A094C35A"/>
    <w:lvl w:ilvl="0" w:tplc="81FAB1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FDB77C8"/>
    <w:multiLevelType w:val="hybridMultilevel"/>
    <w:tmpl w:val="15361B84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5">
    <w:nsid w:val="18B57B95"/>
    <w:multiLevelType w:val="hybridMultilevel"/>
    <w:tmpl w:val="96104C6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>
    <w:nsid w:val="18FD5C3A"/>
    <w:multiLevelType w:val="hybridMultilevel"/>
    <w:tmpl w:val="29A65156"/>
    <w:lvl w:ilvl="0" w:tplc="29749A9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200C3023"/>
    <w:multiLevelType w:val="hybridMultilevel"/>
    <w:tmpl w:val="D4427E06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20D54E87"/>
    <w:multiLevelType w:val="hybridMultilevel"/>
    <w:tmpl w:val="C136CD2A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9">
    <w:nsid w:val="2C0C036D"/>
    <w:multiLevelType w:val="hybridMultilevel"/>
    <w:tmpl w:val="262E1FB2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>
    <w:nsid w:val="2C767608"/>
    <w:multiLevelType w:val="hybridMultilevel"/>
    <w:tmpl w:val="69ECE780"/>
    <w:lvl w:ilvl="0" w:tplc="6AA24946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39E666E0"/>
    <w:multiLevelType w:val="hybridMultilevel"/>
    <w:tmpl w:val="F84C466A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2">
    <w:nsid w:val="428A5C0E"/>
    <w:multiLevelType w:val="hybridMultilevel"/>
    <w:tmpl w:val="9238DC9E"/>
    <w:lvl w:ilvl="0" w:tplc="04090019">
      <w:start w:val="1"/>
      <w:numFmt w:val="upperLetter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>
    <w:nsid w:val="4483192E"/>
    <w:multiLevelType w:val="hybridMultilevel"/>
    <w:tmpl w:val="501A8120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>
    <w:nsid w:val="46C24D30"/>
    <w:multiLevelType w:val="hybridMultilevel"/>
    <w:tmpl w:val="5282AFD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4CBF7B93"/>
    <w:multiLevelType w:val="hybridMultilevel"/>
    <w:tmpl w:val="25441C4C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4DFF627A"/>
    <w:multiLevelType w:val="hybridMultilevel"/>
    <w:tmpl w:val="67A46BCC"/>
    <w:lvl w:ilvl="0" w:tplc="180AA910">
      <w:start w:val="1"/>
      <w:numFmt w:val="bullet"/>
      <w:lvlText w:val=""/>
      <w:lvlJc w:val="left"/>
      <w:pPr>
        <w:ind w:left="760" w:hanging="360"/>
      </w:pPr>
      <w:rPr>
        <w:rFonts w:ascii="Times New Roman" w:eastAsia="SymbolMT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>
    <w:nsid w:val="5D776A5B"/>
    <w:multiLevelType w:val="hybridMultilevel"/>
    <w:tmpl w:val="CBB8F9E0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8">
    <w:nsid w:val="5E9008BF"/>
    <w:multiLevelType w:val="hybridMultilevel"/>
    <w:tmpl w:val="E84A21B8"/>
    <w:lvl w:ilvl="0" w:tplc="3640A8AE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5FA227DE"/>
    <w:multiLevelType w:val="hybridMultilevel"/>
    <w:tmpl w:val="BD527ECC"/>
    <w:lvl w:ilvl="0" w:tplc="3640A8AE">
      <w:start w:val="1"/>
      <w:numFmt w:val="upperLetter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67C967D0"/>
    <w:multiLevelType w:val="hybridMultilevel"/>
    <w:tmpl w:val="D0784BB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>
    <w:nsid w:val="69C16BD6"/>
    <w:multiLevelType w:val="hybridMultilevel"/>
    <w:tmpl w:val="7AA23B34"/>
    <w:lvl w:ilvl="0" w:tplc="04090013">
      <w:start w:val="1"/>
      <w:numFmt w:val="upperRoman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7396224F"/>
    <w:multiLevelType w:val="hybridMultilevel"/>
    <w:tmpl w:val="42E24ACE"/>
    <w:lvl w:ilvl="0" w:tplc="2102AFD0">
      <w:start w:val="1"/>
      <w:numFmt w:val="upperLetter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>
    <w:nsid w:val="779D177B"/>
    <w:multiLevelType w:val="hybridMultilevel"/>
    <w:tmpl w:val="10B8E432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3"/>
  </w:num>
  <w:num w:numId="5">
    <w:abstractNumId w:val="20"/>
  </w:num>
  <w:num w:numId="6">
    <w:abstractNumId w:val="16"/>
  </w:num>
  <w:num w:numId="7">
    <w:abstractNumId w:val="1"/>
  </w:num>
  <w:num w:numId="8">
    <w:abstractNumId w:val="15"/>
  </w:num>
  <w:num w:numId="9">
    <w:abstractNumId w:val="21"/>
  </w:num>
  <w:num w:numId="10">
    <w:abstractNumId w:val="11"/>
  </w:num>
  <w:num w:numId="11">
    <w:abstractNumId w:val="12"/>
  </w:num>
  <w:num w:numId="12">
    <w:abstractNumId w:val="17"/>
  </w:num>
  <w:num w:numId="13">
    <w:abstractNumId w:val="7"/>
  </w:num>
  <w:num w:numId="14">
    <w:abstractNumId w:val="2"/>
  </w:num>
  <w:num w:numId="15">
    <w:abstractNumId w:val="4"/>
  </w:num>
  <w:num w:numId="16">
    <w:abstractNumId w:val="9"/>
  </w:num>
  <w:num w:numId="17">
    <w:abstractNumId w:val="0"/>
  </w:num>
  <w:num w:numId="18">
    <w:abstractNumId w:val="8"/>
  </w:num>
  <w:num w:numId="19">
    <w:abstractNumId w:val="23"/>
  </w:num>
  <w:num w:numId="20">
    <w:abstractNumId w:val="13"/>
  </w:num>
  <w:num w:numId="21">
    <w:abstractNumId w:val="22"/>
  </w:num>
  <w:num w:numId="22">
    <w:abstractNumId w:val="18"/>
  </w:num>
  <w:num w:numId="23">
    <w:abstractNumId w:val="1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C6"/>
    <w:rsid w:val="00026980"/>
    <w:rsid w:val="00037DCB"/>
    <w:rsid w:val="00040D00"/>
    <w:rsid w:val="000514B7"/>
    <w:rsid w:val="00060AE7"/>
    <w:rsid w:val="0006324A"/>
    <w:rsid w:val="000753B6"/>
    <w:rsid w:val="00085B61"/>
    <w:rsid w:val="000A3654"/>
    <w:rsid w:val="000B71AD"/>
    <w:rsid w:val="000C2715"/>
    <w:rsid w:val="000C6BB6"/>
    <w:rsid w:val="000D46DA"/>
    <w:rsid w:val="000D6D00"/>
    <w:rsid w:val="000E0764"/>
    <w:rsid w:val="00101CBA"/>
    <w:rsid w:val="00110F9B"/>
    <w:rsid w:val="001150F6"/>
    <w:rsid w:val="00117212"/>
    <w:rsid w:val="0015572D"/>
    <w:rsid w:val="001657EF"/>
    <w:rsid w:val="00171E26"/>
    <w:rsid w:val="00181E21"/>
    <w:rsid w:val="001A03B1"/>
    <w:rsid w:val="001A301B"/>
    <w:rsid w:val="001A6CBF"/>
    <w:rsid w:val="001D12E5"/>
    <w:rsid w:val="001D1E35"/>
    <w:rsid w:val="001E12EB"/>
    <w:rsid w:val="001F5FC3"/>
    <w:rsid w:val="001F7834"/>
    <w:rsid w:val="00233A5D"/>
    <w:rsid w:val="00251A15"/>
    <w:rsid w:val="002642A3"/>
    <w:rsid w:val="00274721"/>
    <w:rsid w:val="00276BD6"/>
    <w:rsid w:val="002865EF"/>
    <w:rsid w:val="002B5F72"/>
    <w:rsid w:val="002C73AE"/>
    <w:rsid w:val="00313334"/>
    <w:rsid w:val="00317E25"/>
    <w:rsid w:val="00323A72"/>
    <w:rsid w:val="00333B56"/>
    <w:rsid w:val="003469A2"/>
    <w:rsid w:val="00351FAD"/>
    <w:rsid w:val="0035367D"/>
    <w:rsid w:val="00354FD0"/>
    <w:rsid w:val="00362CE3"/>
    <w:rsid w:val="003675F4"/>
    <w:rsid w:val="00367B6C"/>
    <w:rsid w:val="003863D8"/>
    <w:rsid w:val="003A363A"/>
    <w:rsid w:val="003B114C"/>
    <w:rsid w:val="003E7710"/>
    <w:rsid w:val="003F1AB8"/>
    <w:rsid w:val="00450BD7"/>
    <w:rsid w:val="00462FE0"/>
    <w:rsid w:val="00473C8A"/>
    <w:rsid w:val="004754C8"/>
    <w:rsid w:val="00481541"/>
    <w:rsid w:val="00486F8F"/>
    <w:rsid w:val="00492F3C"/>
    <w:rsid w:val="004A37BB"/>
    <w:rsid w:val="004A5495"/>
    <w:rsid w:val="004C04EB"/>
    <w:rsid w:val="004D0B42"/>
    <w:rsid w:val="0050724A"/>
    <w:rsid w:val="005212F4"/>
    <w:rsid w:val="00526141"/>
    <w:rsid w:val="00532A42"/>
    <w:rsid w:val="005518DB"/>
    <w:rsid w:val="00555FF9"/>
    <w:rsid w:val="0056301E"/>
    <w:rsid w:val="00563A8B"/>
    <w:rsid w:val="005903C9"/>
    <w:rsid w:val="005B1C1C"/>
    <w:rsid w:val="005B3834"/>
    <w:rsid w:val="005C1FC8"/>
    <w:rsid w:val="005D7485"/>
    <w:rsid w:val="005F2ABC"/>
    <w:rsid w:val="00615ED7"/>
    <w:rsid w:val="00632CCA"/>
    <w:rsid w:val="006340FD"/>
    <w:rsid w:val="0064014D"/>
    <w:rsid w:val="00661390"/>
    <w:rsid w:val="006A0984"/>
    <w:rsid w:val="006A134E"/>
    <w:rsid w:val="006C682A"/>
    <w:rsid w:val="006D0C11"/>
    <w:rsid w:val="00713ABA"/>
    <w:rsid w:val="00730E6F"/>
    <w:rsid w:val="00731CF7"/>
    <w:rsid w:val="00753D9A"/>
    <w:rsid w:val="007614CE"/>
    <w:rsid w:val="007836AC"/>
    <w:rsid w:val="007847C5"/>
    <w:rsid w:val="00785840"/>
    <w:rsid w:val="00786FEC"/>
    <w:rsid w:val="00796A36"/>
    <w:rsid w:val="007A36AB"/>
    <w:rsid w:val="007B7F80"/>
    <w:rsid w:val="007C37D6"/>
    <w:rsid w:val="007D1C95"/>
    <w:rsid w:val="007D5FC2"/>
    <w:rsid w:val="007D755C"/>
    <w:rsid w:val="007E1C09"/>
    <w:rsid w:val="007E4C4A"/>
    <w:rsid w:val="00807113"/>
    <w:rsid w:val="0081430A"/>
    <w:rsid w:val="00833413"/>
    <w:rsid w:val="00872D15"/>
    <w:rsid w:val="00876A7F"/>
    <w:rsid w:val="00886EE3"/>
    <w:rsid w:val="008A0203"/>
    <w:rsid w:val="008B7520"/>
    <w:rsid w:val="008D49EC"/>
    <w:rsid w:val="008E65CC"/>
    <w:rsid w:val="008E7A54"/>
    <w:rsid w:val="008F0F8E"/>
    <w:rsid w:val="008F499B"/>
    <w:rsid w:val="00901D5D"/>
    <w:rsid w:val="009140A0"/>
    <w:rsid w:val="009211F8"/>
    <w:rsid w:val="00944E33"/>
    <w:rsid w:val="00953995"/>
    <w:rsid w:val="00963491"/>
    <w:rsid w:val="009910E7"/>
    <w:rsid w:val="009A4739"/>
    <w:rsid w:val="009A7445"/>
    <w:rsid w:val="009C6B1C"/>
    <w:rsid w:val="00A25F65"/>
    <w:rsid w:val="00A26103"/>
    <w:rsid w:val="00A322F1"/>
    <w:rsid w:val="00A3428F"/>
    <w:rsid w:val="00A65058"/>
    <w:rsid w:val="00A651CC"/>
    <w:rsid w:val="00A82F7D"/>
    <w:rsid w:val="00A87D14"/>
    <w:rsid w:val="00A9395D"/>
    <w:rsid w:val="00AD153E"/>
    <w:rsid w:val="00AD265F"/>
    <w:rsid w:val="00B21A7A"/>
    <w:rsid w:val="00B24B6B"/>
    <w:rsid w:val="00B40D6D"/>
    <w:rsid w:val="00B41C35"/>
    <w:rsid w:val="00B420E3"/>
    <w:rsid w:val="00B524B7"/>
    <w:rsid w:val="00B56FC1"/>
    <w:rsid w:val="00B744D4"/>
    <w:rsid w:val="00B81B9E"/>
    <w:rsid w:val="00B81EFA"/>
    <w:rsid w:val="00B9185C"/>
    <w:rsid w:val="00B92093"/>
    <w:rsid w:val="00B93FEE"/>
    <w:rsid w:val="00BB3B97"/>
    <w:rsid w:val="00BC4EB1"/>
    <w:rsid w:val="00BD7BA4"/>
    <w:rsid w:val="00C379D7"/>
    <w:rsid w:val="00C4496E"/>
    <w:rsid w:val="00C44E77"/>
    <w:rsid w:val="00C46071"/>
    <w:rsid w:val="00C52651"/>
    <w:rsid w:val="00C576DD"/>
    <w:rsid w:val="00C6606C"/>
    <w:rsid w:val="00C70FEF"/>
    <w:rsid w:val="00C71442"/>
    <w:rsid w:val="00C72EE0"/>
    <w:rsid w:val="00C97326"/>
    <w:rsid w:val="00CA7768"/>
    <w:rsid w:val="00D31369"/>
    <w:rsid w:val="00D342C3"/>
    <w:rsid w:val="00D4764C"/>
    <w:rsid w:val="00D54F0B"/>
    <w:rsid w:val="00D63F1E"/>
    <w:rsid w:val="00D76869"/>
    <w:rsid w:val="00D821F7"/>
    <w:rsid w:val="00D82B37"/>
    <w:rsid w:val="00D83413"/>
    <w:rsid w:val="00DB5368"/>
    <w:rsid w:val="00DD282F"/>
    <w:rsid w:val="00DE616C"/>
    <w:rsid w:val="00DF7F3C"/>
    <w:rsid w:val="00E119FB"/>
    <w:rsid w:val="00E15050"/>
    <w:rsid w:val="00E25D35"/>
    <w:rsid w:val="00E3553C"/>
    <w:rsid w:val="00E35B9D"/>
    <w:rsid w:val="00E4260A"/>
    <w:rsid w:val="00E609AC"/>
    <w:rsid w:val="00E61445"/>
    <w:rsid w:val="00E62A24"/>
    <w:rsid w:val="00E93F40"/>
    <w:rsid w:val="00E95C74"/>
    <w:rsid w:val="00E964C6"/>
    <w:rsid w:val="00EA3386"/>
    <w:rsid w:val="00EA5B9F"/>
    <w:rsid w:val="00EC2A67"/>
    <w:rsid w:val="00F04BA3"/>
    <w:rsid w:val="00F1345C"/>
    <w:rsid w:val="00F151EB"/>
    <w:rsid w:val="00F1588F"/>
    <w:rsid w:val="00F35CCA"/>
    <w:rsid w:val="00F46A2A"/>
    <w:rsid w:val="00F518BB"/>
    <w:rsid w:val="00F64714"/>
    <w:rsid w:val="00F7168A"/>
    <w:rsid w:val="00F74F28"/>
    <w:rsid w:val="00F77534"/>
    <w:rsid w:val="00F816D8"/>
    <w:rsid w:val="00F86259"/>
    <w:rsid w:val="00FB6A07"/>
    <w:rsid w:val="00FC0987"/>
    <w:rsid w:val="00FC3A81"/>
    <w:rsid w:val="00FC5AA3"/>
    <w:rsid w:val="00FD0B50"/>
    <w:rsid w:val="00FD0C29"/>
    <w:rsid w:val="00FD208B"/>
    <w:rsid w:val="00FD5FD6"/>
    <w:rsid w:val="00FE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C73096B"/>
  <w15:docId w15:val="{9BFA7CAD-81B0-48B8-BC83-1D13F12E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8BB"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1FAD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ED7"/>
    <w:pPr>
      <w:ind w:leftChars="400" w:left="800"/>
    </w:pPr>
  </w:style>
  <w:style w:type="table" w:styleId="TableGrid">
    <w:name w:val="Table Grid"/>
    <w:basedOn w:val="TableNormal"/>
    <w:uiPriority w:val="99"/>
    <w:rsid w:val="00481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114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114C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82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C682A"/>
  </w:style>
  <w:style w:type="paragraph" w:styleId="Footer">
    <w:name w:val="footer"/>
    <w:basedOn w:val="Normal"/>
    <w:link w:val="FooterChar"/>
    <w:uiPriority w:val="99"/>
    <w:unhideWhenUsed/>
    <w:rsid w:val="006C682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C682A"/>
  </w:style>
  <w:style w:type="character" w:customStyle="1" w:styleId="Heading1Char">
    <w:name w:val="Heading 1 Char"/>
    <w:basedOn w:val="DefaultParagraphFont"/>
    <w:link w:val="Heading1"/>
    <w:uiPriority w:val="9"/>
    <w:rsid w:val="00351FAD"/>
    <w:rPr>
      <w:rFonts w:asciiTheme="majorHAnsi" w:eastAsiaTheme="majorEastAsia" w:hAnsiTheme="majorHAnsi" w:cstheme="majorBidi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51FAD"/>
    <w:pPr>
      <w:keepLines/>
      <w:widowControl/>
      <w:wordWrap/>
      <w:autoSpaceDE/>
      <w:autoSpaceDN/>
      <w:spacing w:before="480" w:after="0"/>
      <w:jc w:val="left"/>
      <w:outlineLvl w:val="9"/>
    </w:pPr>
    <w:rPr>
      <w:b/>
      <w:bCs/>
      <w:color w:val="365F91" w:themeColor="accent1" w:themeShade="BF"/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D54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F0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F0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F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F0B"/>
    <w:rPr>
      <w:b/>
      <w:bCs/>
      <w:szCs w:val="20"/>
    </w:rPr>
  </w:style>
  <w:style w:type="paragraph" w:styleId="Revision">
    <w:name w:val="Revision"/>
    <w:hidden/>
    <w:uiPriority w:val="99"/>
    <w:semiHidden/>
    <w:rsid w:val="00DE616C"/>
    <w:pPr>
      <w:spacing w:after="0" w:line="240" w:lineRule="auto"/>
      <w:jc w:val="left"/>
    </w:pPr>
  </w:style>
  <w:style w:type="table" w:customStyle="1" w:styleId="a">
    <w:name w:val="논문용"/>
    <w:basedOn w:val="TableNormal"/>
    <w:uiPriority w:val="99"/>
    <w:rsid w:val="00661390"/>
    <w:pPr>
      <w:spacing w:after="0" w:line="240" w:lineRule="auto"/>
      <w:jc w:val="left"/>
    </w:pPr>
    <w:rPr>
      <w:rFonts w:ascii="Times New Roman" w:eastAsia="Arial" w:hAnsi="Times New Roman" w:cs="Times New Roman"/>
      <w:kern w:val="0"/>
      <w:sz w:val="24"/>
      <w:szCs w:val="20"/>
    </w:r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2194</TotalTime>
  <Pages>11</Pages>
  <Words>1011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노재형</dc:creator>
  <cp:lastModifiedBy>Balasubramaniyan T.</cp:lastModifiedBy>
  <cp:revision>21</cp:revision>
  <cp:lastPrinted>2016-07-17T08:51:00Z</cp:lastPrinted>
  <dcterms:created xsi:type="dcterms:W3CDTF">2015-08-17T14:06:00Z</dcterms:created>
  <dcterms:modified xsi:type="dcterms:W3CDTF">2020-12-07T09:52:00Z</dcterms:modified>
</cp:coreProperties>
</file>