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087FC" w14:textId="77777777" w:rsidR="005E4282" w:rsidRPr="00322C31" w:rsidRDefault="005E4282" w:rsidP="005E4282">
      <w:pPr>
        <w:rPr>
          <w:rFonts w:ascii="Times New Roman" w:hAnsi="Times New Roman" w:cs="Times New Roman"/>
          <w:b/>
          <w:bCs/>
          <w:color w:val="1C1E29"/>
          <w:sz w:val="24"/>
          <w:szCs w:val="24"/>
        </w:rPr>
      </w:pPr>
      <w:bookmarkStart w:id="0" w:name="_Hlk36047373"/>
      <w:r w:rsidRPr="00322C31">
        <w:rPr>
          <w:rFonts w:ascii="Times New Roman" w:hAnsi="Times New Roman" w:cs="Times New Roman"/>
          <w:b/>
          <w:bCs/>
          <w:color w:val="1C1E29"/>
          <w:sz w:val="24"/>
          <w:szCs w:val="24"/>
        </w:rPr>
        <w:t>Gut microbiome partially mediates and coordinates the effects of genetics on anxiety-like behavior in Collaborative Cross mice</w:t>
      </w:r>
    </w:p>
    <w:p w14:paraId="25EDAB4F" w14:textId="77777777" w:rsidR="005E4282" w:rsidRPr="00322C31" w:rsidRDefault="005E4282" w:rsidP="005E4282">
      <w:pPr>
        <w:rPr>
          <w:rFonts w:ascii="Times New Roman" w:hAnsi="Times New Roman" w:cs="Times New Roman"/>
          <w:b/>
          <w:bCs/>
          <w:color w:val="1C1E29"/>
          <w:sz w:val="24"/>
          <w:szCs w:val="24"/>
        </w:rPr>
      </w:pPr>
    </w:p>
    <w:bookmarkEnd w:id="0"/>
    <w:p w14:paraId="29D1CA98" w14:textId="77777777" w:rsidR="005E4282" w:rsidRPr="00322C31" w:rsidRDefault="005E4282" w:rsidP="005E4282">
      <w:pPr>
        <w:shd w:val="clear" w:color="auto" w:fill="FFFFFF"/>
        <w:rPr>
          <w:rFonts w:ascii="Times New Roman" w:hAnsi="Times New Roman" w:cs="Times New Roman"/>
          <w:color w:val="1C1E29"/>
          <w:sz w:val="24"/>
          <w:szCs w:val="24"/>
          <w:vertAlign w:val="superscript"/>
        </w:rPr>
      </w:pPr>
      <w:r w:rsidRPr="00322C31">
        <w:rPr>
          <w:rFonts w:ascii="Times New Roman" w:hAnsi="Times New Roman" w:cs="Times New Roman"/>
          <w:color w:val="1C1E29"/>
          <w:sz w:val="24"/>
          <w:szCs w:val="24"/>
        </w:rPr>
        <w:t>X. Jin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,4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>, Y. Zhang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3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>, S. E. Celniker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2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>, Y. Xia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3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>, J-H. Mao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,4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>, A. M. Snijders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,4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#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>, H. Chang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,4</w:t>
      </w: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#</w:t>
      </w:r>
    </w:p>
    <w:p w14:paraId="7055FB56" w14:textId="77777777" w:rsidR="005E4282" w:rsidRPr="00322C31" w:rsidRDefault="005E4282" w:rsidP="005E4282">
      <w:pPr>
        <w:pStyle w:val="Head"/>
        <w:spacing w:before="0" w:after="0"/>
        <w:jc w:val="left"/>
        <w:rPr>
          <w:bCs w:val="0"/>
          <w:sz w:val="24"/>
          <w:szCs w:val="24"/>
        </w:rPr>
      </w:pPr>
    </w:p>
    <w:p w14:paraId="2D981571" w14:textId="77777777" w:rsidR="005E4282" w:rsidRPr="00322C31" w:rsidRDefault="005E4282" w:rsidP="005E4282">
      <w:pPr>
        <w:pStyle w:val="Paragraph"/>
        <w:spacing w:before="0"/>
        <w:ind w:firstLine="0"/>
        <w:rPr>
          <w:b/>
        </w:rPr>
      </w:pPr>
    </w:p>
    <w:p w14:paraId="3E7B6BFD" w14:textId="367E00F1" w:rsidR="005E4282" w:rsidRPr="00322C31" w:rsidRDefault="005E4282" w:rsidP="005E4282">
      <w:pPr>
        <w:rPr>
          <w:rFonts w:ascii="Times New Roman" w:hAnsi="Times New Roman" w:cs="Times New Roman"/>
          <w:i/>
          <w:color w:val="1C1E29"/>
          <w:sz w:val="24"/>
          <w:szCs w:val="24"/>
        </w:rPr>
      </w:pP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1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 xml:space="preserve"> </w:t>
      </w:r>
      <w:r w:rsidR="00567AA2" w:rsidRPr="00695CAC">
        <w:rPr>
          <w:rFonts w:ascii="Times New Roman" w:hAnsi="Times New Roman" w:cs="Times New Roman"/>
          <w:i/>
          <w:iCs/>
          <w:color w:val="1C1E29"/>
          <w:sz w:val="24"/>
          <w:szCs w:val="24"/>
        </w:rPr>
        <w:t>Emergency Center, Zhongnan Hospital of Wuhan University, 169 Donghu Road, Wuhan, Hubei 430071, China</w:t>
      </w:r>
    </w:p>
    <w:p w14:paraId="1FEA9DE2" w14:textId="77777777" w:rsidR="005E4282" w:rsidRPr="00322C31" w:rsidRDefault="005E4282" w:rsidP="005E4282">
      <w:pPr>
        <w:shd w:val="clear" w:color="auto" w:fill="FFFFFF"/>
        <w:rPr>
          <w:rFonts w:ascii="Times New Roman" w:hAnsi="Times New Roman" w:cs="Times New Roman"/>
          <w:color w:val="1C1E29"/>
          <w:sz w:val="24"/>
          <w:szCs w:val="24"/>
        </w:rPr>
      </w:pP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2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 xml:space="preserve"> </w:t>
      </w:r>
      <w:r w:rsidRPr="00322C31">
        <w:rPr>
          <w:rFonts w:ascii="Times New Roman" w:hAnsi="Times New Roman" w:cs="Times New Roman"/>
          <w:i/>
          <w:color w:val="1C1E29"/>
          <w:sz w:val="24"/>
          <w:szCs w:val="24"/>
        </w:rPr>
        <w:t>Biological Systems and Engineering Division, Lawrence Berkeley National Laboratory, Berkeley, California, 94720, USA.</w:t>
      </w:r>
    </w:p>
    <w:p w14:paraId="06B799D5" w14:textId="77777777" w:rsidR="005E4282" w:rsidRDefault="005E4282" w:rsidP="005E4282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 w:rsidRPr="00322C31"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 xml:space="preserve">3 </w:t>
      </w:r>
      <w:r w:rsidRPr="00322C31">
        <w:rPr>
          <w:rFonts w:ascii="Times New Roman" w:hAnsi="Times New Roman" w:cs="Times New Roman"/>
          <w:i/>
          <w:color w:val="1C1E29"/>
          <w:sz w:val="24"/>
          <w:szCs w:val="24"/>
        </w:rPr>
        <w:t>State Key Laboratory of Reproductive Medicine, Center for Global Health, School of Public Health, Nanjing M</w:t>
      </w:r>
      <w:r w:rsidRPr="00322C31">
        <w:rPr>
          <w:rFonts w:ascii="Times New Roman" w:hAnsi="Times New Roman" w:cs="Times New Roman"/>
          <w:i/>
          <w:sz w:val="24"/>
          <w:szCs w:val="24"/>
        </w:rPr>
        <w:t>edical U</w:t>
      </w:r>
      <w:r w:rsidRPr="00322C31">
        <w:rPr>
          <w:rFonts w:ascii="Times New Roman" w:hAnsi="Times New Roman" w:cs="Times New Roman"/>
          <w:i/>
          <w:color w:val="1C1E29"/>
          <w:sz w:val="24"/>
          <w:szCs w:val="24"/>
        </w:rPr>
        <w:t>niversity, Nanjing, Jiangsu, 2</w:t>
      </w:r>
      <w:r w:rsidRPr="00322C31">
        <w:rPr>
          <w:rFonts w:ascii="Times New Roman" w:hAnsi="Times New Roman" w:cs="Times New Roman"/>
          <w:i/>
          <w:sz w:val="24"/>
          <w:szCs w:val="24"/>
        </w:rPr>
        <w:t>11166, China</w:t>
      </w:r>
    </w:p>
    <w:p w14:paraId="4C9532BB" w14:textId="77777777" w:rsidR="005E4282" w:rsidRPr="00EB6CE8" w:rsidRDefault="005E4282" w:rsidP="005E4282">
      <w:pPr>
        <w:shd w:val="clear" w:color="auto" w:fill="FFFFFF"/>
        <w:rPr>
          <w:rFonts w:ascii="Times New Roman" w:hAnsi="Times New Roman" w:cs="Times New Roman"/>
          <w:color w:val="1C1E29"/>
          <w:sz w:val="24"/>
          <w:szCs w:val="24"/>
        </w:rPr>
      </w:pPr>
      <w:r>
        <w:rPr>
          <w:rFonts w:ascii="Times New Roman" w:hAnsi="Times New Roman" w:cs="Times New Roman"/>
          <w:color w:val="1C1E29"/>
          <w:sz w:val="24"/>
          <w:szCs w:val="24"/>
          <w:vertAlign w:val="superscript"/>
        </w:rPr>
        <w:t>4</w:t>
      </w:r>
      <w:r w:rsidRPr="00322C31">
        <w:rPr>
          <w:rFonts w:ascii="Times New Roman" w:hAnsi="Times New Roman" w:cs="Times New Roman"/>
          <w:color w:val="1C1E29"/>
          <w:sz w:val="24"/>
          <w:szCs w:val="24"/>
        </w:rPr>
        <w:t xml:space="preserve"> </w:t>
      </w:r>
      <w:r w:rsidRPr="0059569B">
        <w:rPr>
          <w:rFonts w:ascii="Times New Roman" w:hAnsi="Times New Roman" w:cs="Times New Roman"/>
          <w:i/>
          <w:iCs/>
          <w:color w:val="1C1E29"/>
          <w:sz w:val="24"/>
          <w:szCs w:val="24"/>
        </w:rPr>
        <w:t>Berkeley Biomedical Data Science Center,</w:t>
      </w:r>
      <w:r>
        <w:rPr>
          <w:rFonts w:ascii="Times New Roman" w:hAnsi="Times New Roman" w:cs="Times New Roman"/>
          <w:color w:val="1C1E29"/>
          <w:sz w:val="24"/>
          <w:szCs w:val="24"/>
        </w:rPr>
        <w:t xml:space="preserve"> </w:t>
      </w:r>
      <w:r w:rsidRPr="00322C31">
        <w:rPr>
          <w:rFonts w:ascii="Times New Roman" w:hAnsi="Times New Roman" w:cs="Times New Roman"/>
          <w:i/>
          <w:color w:val="1C1E29"/>
          <w:sz w:val="24"/>
          <w:szCs w:val="24"/>
        </w:rPr>
        <w:t>Lawrence Berkeley National Laboratory, Berkeley, California, 94720, USA.</w:t>
      </w:r>
    </w:p>
    <w:p w14:paraId="01C1F080" w14:textId="3D330DFC" w:rsidR="00E5054C" w:rsidRPr="005E4282" w:rsidRDefault="00695CAC">
      <w:pPr>
        <w:rPr>
          <w:rFonts w:ascii="Times New Roman" w:hAnsi="Times New Roman" w:cs="Times New Roman"/>
          <w:sz w:val="24"/>
          <w:szCs w:val="24"/>
        </w:rPr>
      </w:pPr>
    </w:p>
    <w:p w14:paraId="6AAC3F02" w14:textId="6CFA0DFC" w:rsidR="005E4282" w:rsidRPr="005E4282" w:rsidRDefault="005E4282">
      <w:pPr>
        <w:rPr>
          <w:rFonts w:ascii="Times New Roman" w:hAnsi="Times New Roman" w:cs="Times New Roman"/>
          <w:sz w:val="24"/>
          <w:szCs w:val="24"/>
        </w:rPr>
      </w:pPr>
    </w:p>
    <w:p w14:paraId="4FF769B7" w14:textId="619F8458" w:rsidR="005E4282" w:rsidRPr="005E4282" w:rsidRDefault="005E4282">
      <w:pPr>
        <w:rPr>
          <w:rFonts w:ascii="Times New Roman" w:hAnsi="Times New Roman" w:cs="Times New Roman"/>
        </w:rPr>
      </w:pPr>
    </w:p>
    <w:p w14:paraId="35DAE37F" w14:textId="125ABE13" w:rsidR="005E4282" w:rsidRDefault="005E4282" w:rsidP="005E4282">
      <w:pPr>
        <w:pStyle w:val="Paragraph"/>
        <w:spacing w:before="0" w:line="480" w:lineRule="auto"/>
        <w:ind w:firstLine="0"/>
        <w:jc w:val="both"/>
        <w:rPr>
          <w:b/>
        </w:rPr>
      </w:pPr>
      <w:r w:rsidRPr="00322C31">
        <w:rPr>
          <w:b/>
        </w:rPr>
        <w:t>Supplementary Material</w:t>
      </w:r>
      <w:r>
        <w:rPr>
          <w:b/>
        </w:rPr>
        <w:t>s</w:t>
      </w:r>
    </w:p>
    <w:p w14:paraId="3E3A9826" w14:textId="68EBBAF3" w:rsidR="005E4282" w:rsidRDefault="005E428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14:paraId="38ECC8DE" w14:textId="77777777" w:rsidR="00567AA2" w:rsidRPr="00322C31" w:rsidRDefault="00567AA2" w:rsidP="00567A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C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Fig.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22C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Spearman correlation between anxiety-related phenotypes. 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722021">
        <w:rPr>
          <w:rFonts w:ascii="Times New Roman" w:hAnsi="Times New Roman" w:cs="Times New Roman"/>
          <w:color w:val="000000"/>
          <w:sz w:val="24"/>
          <w:szCs w:val="24"/>
        </w:rPr>
        <w:t xml:space="preserve">ositive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negative </w:t>
      </w:r>
      <w:r w:rsidRPr="00722021">
        <w:rPr>
          <w:rFonts w:ascii="Times New Roman" w:hAnsi="Times New Roman" w:cs="Times New Roman"/>
          <w:color w:val="000000"/>
          <w:sz w:val="24"/>
          <w:szCs w:val="24"/>
        </w:rPr>
        <w:t>correlations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2021">
        <w:rPr>
          <w:rFonts w:ascii="Times New Roman" w:hAnsi="Times New Roman" w:cs="Times New Roman"/>
          <w:color w:val="000000"/>
          <w:sz w:val="24"/>
          <w:szCs w:val="24"/>
        </w:rPr>
        <w:t>are displayed in blue and red color</w:t>
      </w:r>
      <w:r>
        <w:rPr>
          <w:rFonts w:ascii="Times New Roman" w:hAnsi="Times New Roman" w:cs="Times New Roman"/>
          <w:color w:val="000000"/>
          <w:sz w:val="24"/>
          <w:szCs w:val="24"/>
        </w:rPr>
        <w:t>, respectively; and c</w:t>
      </w:r>
      <w:r w:rsidRPr="00722021">
        <w:rPr>
          <w:rFonts w:ascii="Times New Roman" w:hAnsi="Times New Roman" w:cs="Times New Roman"/>
          <w:color w:val="000000"/>
          <w:sz w:val="24"/>
          <w:szCs w:val="24"/>
        </w:rPr>
        <w:t>olor intensity and the size of the circle are proportional to the correlation coefficients.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Correlations that were not significant (FDR&gt;0.05) are marked with an “x”.</w:t>
      </w:r>
    </w:p>
    <w:p w14:paraId="74EF0522" w14:textId="77777777" w:rsidR="00567AA2" w:rsidRDefault="00567AA2" w:rsidP="005E428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5643B3" w14:textId="1006EE42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C31">
        <w:rPr>
          <w:rFonts w:ascii="Times New Roman" w:eastAsia="Times New Roman" w:hAnsi="Times New Roman" w:cs="Times New Roman"/>
          <w:b/>
          <w:bCs/>
          <w:sz w:val="24"/>
          <w:szCs w:val="24"/>
        </w:rPr>
        <w:t>Fig. S</w:t>
      </w:r>
      <w:r w:rsidR="00567AA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322C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Sex differences in anxiety related phenotypes across 30 CC strains. </w:t>
      </w:r>
      <w:r w:rsidRPr="00322C31">
        <w:rPr>
          <w:rFonts w:ascii="Times New Roman" w:hAnsi="Times New Roman" w:cs="Times New Roman"/>
          <w:sz w:val="24"/>
          <w:szCs w:val="24"/>
        </w:rPr>
        <w:t>Average measurements of seven anxiety-related phenotypes across CC strains separated by sex. Bars indicate the mean measurement and error bars indicate standard error.</w:t>
      </w:r>
    </w:p>
    <w:p w14:paraId="6D6FE538" w14:textId="77777777" w:rsidR="005E4282" w:rsidRPr="00322C31" w:rsidRDefault="005E4282" w:rsidP="005E428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98236" w14:textId="01C02B0A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Fig. S</w:t>
      </w:r>
      <w:r w:rsidR="00567A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Distribution of high anxiety and low anxiety mice across 30 CC strains. </w:t>
      </w:r>
      <w:r w:rsidRPr="00322C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Black bars indicate proportion of mice within each strain classified as low-anxiety. Gray bars indicate proportion of mice within each strain classified as high-anxiety.  </w:t>
      </w:r>
    </w:p>
    <w:p w14:paraId="7FC54EF8" w14:textId="77777777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F737BF3" w14:textId="77777777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S1 Raw data of anxiety-related phenotypes and anxiety classification for all mice across 30 CC strains.</w:t>
      </w:r>
    </w:p>
    <w:p w14:paraId="1C66FCDC" w14:textId="513B8677" w:rsidR="005E4282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A271D2" w14:textId="4A5B55F0" w:rsidR="00567AA2" w:rsidRDefault="00567AA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 </w:t>
      </w:r>
      <w:r w:rsidRPr="00567A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Multivariate logistic regression between anxiety classification and seven anxiety-related phenotypes</w:t>
      </w:r>
    </w:p>
    <w:p w14:paraId="438E9D76" w14:textId="77777777" w:rsidR="00567AA2" w:rsidRPr="00322C31" w:rsidRDefault="00567AA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5FF46C2" w14:textId="0B9AF5C0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 w:rsidR="00567A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Significance level of association between each SNP and anxiety. </w:t>
      </w:r>
    </w:p>
    <w:p w14:paraId="1D4A5B38" w14:textId="77777777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9A258C" w14:textId="708DCA65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 w:rsidR="00567A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Candidate genes located in genetic loci significantly associated with anxiety. </w:t>
      </w:r>
    </w:p>
    <w:p w14:paraId="5C9F3A28" w14:textId="77777777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87099D" w14:textId="616DFF07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 w:rsidR="00567A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Microbiome differences at the OTU level between the low and high anxiety mouse groups.</w:t>
      </w:r>
    </w:p>
    <w:p w14:paraId="4E88BA41" w14:textId="77777777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5E30DE" w14:textId="77A1071A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 w:rsidR="00567A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P-values of the mediating effect of host genetics on anxiety by microbial families.</w:t>
      </w:r>
    </w:p>
    <w:p w14:paraId="2E85AC03" w14:textId="77777777" w:rsidR="005E4282" w:rsidRPr="00322C31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924B034" w14:textId="05286574" w:rsidR="005E4282" w:rsidRPr="007F03DD" w:rsidRDefault="005E4282" w:rsidP="005E428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Table S</w:t>
      </w:r>
      <w:r w:rsidR="00567A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7 </w:t>
      </w:r>
      <w:r w:rsidRPr="00322C3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List of genes between anxiety-related mouse genes and human genes associated with psychiatric conditions identified by GWAS</w:t>
      </w:r>
    </w:p>
    <w:p w14:paraId="4E5B152A" w14:textId="7081926A" w:rsidR="005E4282" w:rsidRPr="005E4282" w:rsidRDefault="005E4282" w:rsidP="005E4282">
      <w:pPr>
        <w:rPr>
          <w:rFonts w:ascii="Times New Roman" w:hAnsi="Times New Roman" w:cs="Times New Roman"/>
          <w:b/>
          <w:bCs/>
        </w:rPr>
      </w:pPr>
    </w:p>
    <w:sectPr w:rsidR="005E4282" w:rsidRPr="005E4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82"/>
    <w:rsid w:val="00567AA2"/>
    <w:rsid w:val="00581404"/>
    <w:rsid w:val="005E4282"/>
    <w:rsid w:val="00695CAC"/>
    <w:rsid w:val="00A80FE7"/>
    <w:rsid w:val="00B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4881E"/>
  <w15:chartTrackingRefBased/>
  <w15:docId w15:val="{6BDDF0B9-82CB-4618-A22F-17E58F96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282"/>
    <w:rPr>
      <w:rFonts w:eastAsia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4282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">
    <w:name w:val="Head"/>
    <w:basedOn w:val="Normal"/>
    <w:rsid w:val="005E4282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snijders</dc:creator>
  <cp:keywords/>
  <dc:description/>
  <cp:lastModifiedBy>antoine snijders</cp:lastModifiedBy>
  <cp:revision>3</cp:revision>
  <dcterms:created xsi:type="dcterms:W3CDTF">2020-09-16T16:42:00Z</dcterms:created>
  <dcterms:modified xsi:type="dcterms:W3CDTF">2020-11-18T22:53:00Z</dcterms:modified>
</cp:coreProperties>
</file>