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CF12E" w14:textId="77777777" w:rsidR="00E94940" w:rsidRDefault="00E94940" w:rsidP="00E94940">
      <w:pPr>
        <w:spacing w:after="0" w:line="480" w:lineRule="auto"/>
        <w:contextualSpacing/>
        <w:jc w:val="both"/>
        <w:rPr>
          <w:b/>
          <w:sz w:val="28"/>
          <w:szCs w:val="28"/>
        </w:rPr>
      </w:pPr>
      <w:bookmarkStart w:id="0" w:name="_Hlk47565893"/>
      <w:r>
        <w:rPr>
          <w:b/>
          <w:sz w:val="28"/>
          <w:szCs w:val="28"/>
        </w:rPr>
        <w:t xml:space="preserve">Neonatal mice resist </w:t>
      </w:r>
      <w:r w:rsidRPr="003121FD">
        <w:rPr>
          <w:b/>
          <w:i/>
          <w:sz w:val="28"/>
          <w:szCs w:val="28"/>
        </w:rPr>
        <w:t>Plasmodium yoelii</w:t>
      </w:r>
      <w:r w:rsidRPr="003121F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infection until exposed to p</w:t>
      </w:r>
      <w:r w:rsidRPr="003121FD">
        <w:rPr>
          <w:b/>
          <w:sz w:val="28"/>
          <w:szCs w:val="28"/>
        </w:rPr>
        <w:t>ara</w:t>
      </w:r>
      <w:r>
        <w:rPr>
          <w:b/>
          <w:sz w:val="28"/>
          <w:szCs w:val="28"/>
        </w:rPr>
        <w:t>-</w:t>
      </w:r>
      <w:r w:rsidRPr="003121FD">
        <w:rPr>
          <w:b/>
          <w:sz w:val="28"/>
          <w:szCs w:val="28"/>
        </w:rPr>
        <w:t>aminobenzoic acid</w:t>
      </w:r>
      <w:r>
        <w:rPr>
          <w:b/>
          <w:sz w:val="28"/>
          <w:szCs w:val="28"/>
        </w:rPr>
        <w:t xml:space="preserve"> containing diet after weaning</w:t>
      </w:r>
    </w:p>
    <w:p w14:paraId="665D70CA" w14:textId="77777777" w:rsidR="00E94940" w:rsidRPr="003121FD" w:rsidRDefault="00E94940" w:rsidP="00E94940">
      <w:pPr>
        <w:spacing w:after="0" w:line="480" w:lineRule="auto"/>
        <w:contextualSpacing/>
        <w:jc w:val="both"/>
        <w:rPr>
          <w:b/>
          <w:sz w:val="28"/>
          <w:szCs w:val="28"/>
        </w:rPr>
      </w:pPr>
    </w:p>
    <w:bookmarkEnd w:id="0"/>
    <w:p w14:paraId="29BCD19F" w14:textId="77777777" w:rsidR="00E94940" w:rsidRDefault="00E94940" w:rsidP="00E94940">
      <w:pPr>
        <w:spacing w:after="0" w:line="480" w:lineRule="auto"/>
        <w:ind w:right="-250"/>
        <w:jc w:val="both"/>
        <w:rPr>
          <w:bCs/>
          <w:lang w:val="en"/>
        </w:rPr>
      </w:pPr>
    </w:p>
    <w:p w14:paraId="4BC28B3D" w14:textId="77777777" w:rsidR="00E94940" w:rsidRPr="003121FD" w:rsidRDefault="00E94940" w:rsidP="00E94940">
      <w:pPr>
        <w:spacing w:after="0" w:line="480" w:lineRule="auto"/>
        <w:ind w:right="-250"/>
        <w:jc w:val="both"/>
        <w:rPr>
          <w:lang w:val="en"/>
        </w:rPr>
      </w:pPr>
      <w:r w:rsidRPr="003121FD">
        <w:rPr>
          <w:bCs/>
          <w:lang w:val="en"/>
        </w:rPr>
        <w:t>Marcela Parra</w:t>
      </w:r>
      <w:r>
        <w:rPr>
          <w:bCs/>
          <w:lang w:val="en"/>
        </w:rPr>
        <w:t>,</w:t>
      </w:r>
      <w:r w:rsidRPr="003121FD">
        <w:rPr>
          <w:lang w:val="en"/>
        </w:rPr>
        <w:t xml:space="preserve"> Jiyeon Yang</w:t>
      </w:r>
      <w:r w:rsidRPr="00FD3435">
        <w:rPr>
          <w:vertAlign w:val="superscript"/>
          <w:lang w:val="en"/>
        </w:rPr>
        <w:t>$</w:t>
      </w:r>
      <w:r>
        <w:rPr>
          <w:lang w:val="en"/>
        </w:rPr>
        <w:t>,</w:t>
      </w:r>
      <w:r w:rsidRPr="003121FD">
        <w:rPr>
          <w:lang w:val="en"/>
        </w:rPr>
        <w:t xml:space="preserve"> Megan Weitner</w:t>
      </w:r>
      <w:r w:rsidRPr="005F49EB">
        <w:rPr>
          <w:vertAlign w:val="superscript"/>
          <w:lang w:val="en"/>
        </w:rPr>
        <w:t>#</w:t>
      </w:r>
      <w:r>
        <w:rPr>
          <w:vertAlign w:val="superscript"/>
          <w:lang w:val="en"/>
        </w:rPr>
        <w:t>$</w:t>
      </w:r>
      <w:r>
        <w:rPr>
          <w:lang w:val="en"/>
        </w:rPr>
        <w:t>,</w:t>
      </w:r>
      <w:r w:rsidRPr="003121FD">
        <w:rPr>
          <w:lang w:val="en"/>
        </w:rPr>
        <w:t xml:space="preserve"> and Mustafa Akkoyunlu</w:t>
      </w:r>
      <w:r w:rsidRPr="003121FD">
        <w:rPr>
          <w:vertAlign w:val="superscript"/>
          <w:lang w:val="en"/>
        </w:rPr>
        <w:t>*</w:t>
      </w:r>
      <w:r w:rsidRPr="003121FD">
        <w:rPr>
          <w:lang w:val="en"/>
        </w:rPr>
        <w:t xml:space="preserve">. </w:t>
      </w:r>
    </w:p>
    <w:p w14:paraId="01649222" w14:textId="77777777" w:rsidR="00E94940" w:rsidRDefault="00E94940" w:rsidP="00E94940">
      <w:pPr>
        <w:spacing w:after="0" w:line="480" w:lineRule="auto"/>
        <w:ind w:right="-250"/>
        <w:jc w:val="both"/>
        <w:rPr>
          <w:i/>
          <w:iCs/>
          <w:lang w:val="en"/>
        </w:rPr>
      </w:pPr>
      <w:r w:rsidRPr="003121FD">
        <w:rPr>
          <w:i/>
          <w:iCs/>
          <w:lang w:val="en"/>
        </w:rPr>
        <w:t>US Food and Drug Administration, Center for Biologics Evaluation and Research, Division of Bacterial Allergenic and Parasitic Diseases, Silver Spring, MD</w:t>
      </w:r>
      <w:r>
        <w:rPr>
          <w:i/>
          <w:iCs/>
          <w:lang w:val="en"/>
        </w:rPr>
        <w:t>.</w:t>
      </w:r>
    </w:p>
    <w:p w14:paraId="7D2DCAFA" w14:textId="77777777" w:rsidR="00E94940" w:rsidRDefault="00E94940" w:rsidP="000F75C5">
      <w:pPr>
        <w:spacing w:after="0" w:line="480" w:lineRule="auto"/>
        <w:rPr>
          <w:b/>
        </w:rPr>
      </w:pPr>
    </w:p>
    <w:p w14:paraId="490B36F1" w14:textId="77777777" w:rsidR="00E94940" w:rsidRDefault="00E94940" w:rsidP="000F75C5">
      <w:pPr>
        <w:spacing w:after="0" w:line="480" w:lineRule="auto"/>
        <w:rPr>
          <w:b/>
        </w:rPr>
      </w:pPr>
    </w:p>
    <w:p w14:paraId="2AB3D514" w14:textId="77777777" w:rsidR="00E94940" w:rsidRDefault="00E94940" w:rsidP="000F75C5">
      <w:pPr>
        <w:spacing w:after="0" w:line="480" w:lineRule="auto"/>
        <w:rPr>
          <w:b/>
        </w:rPr>
      </w:pPr>
    </w:p>
    <w:p w14:paraId="00B28D07" w14:textId="77777777" w:rsidR="00E94940" w:rsidRDefault="00E94940" w:rsidP="000F75C5">
      <w:pPr>
        <w:spacing w:after="0" w:line="480" w:lineRule="auto"/>
        <w:rPr>
          <w:b/>
        </w:rPr>
      </w:pPr>
    </w:p>
    <w:p w14:paraId="0A8869FC" w14:textId="77777777" w:rsidR="00E94940" w:rsidRDefault="00E94940" w:rsidP="000F75C5">
      <w:pPr>
        <w:spacing w:after="0" w:line="480" w:lineRule="auto"/>
        <w:rPr>
          <w:b/>
        </w:rPr>
      </w:pPr>
    </w:p>
    <w:p w14:paraId="4CC05770" w14:textId="77777777" w:rsidR="00E94940" w:rsidRDefault="00E94940" w:rsidP="000F75C5">
      <w:pPr>
        <w:spacing w:after="0" w:line="480" w:lineRule="auto"/>
        <w:rPr>
          <w:b/>
        </w:rPr>
      </w:pPr>
    </w:p>
    <w:p w14:paraId="58D4E2AA" w14:textId="09E73118" w:rsidR="007E3EA5" w:rsidRDefault="007E3EA5" w:rsidP="000F75C5">
      <w:pPr>
        <w:spacing w:after="0" w:line="480" w:lineRule="auto"/>
        <w:rPr>
          <w:b/>
        </w:rPr>
      </w:pPr>
      <w:r>
        <w:rPr>
          <w:b/>
        </w:rPr>
        <w:t>Supplemental Figures</w:t>
      </w:r>
    </w:p>
    <w:p w14:paraId="5EF0CF07" w14:textId="77777777" w:rsidR="000F75C5" w:rsidRDefault="000F75C5" w:rsidP="000F75C5">
      <w:pPr>
        <w:spacing w:after="0" w:line="480" w:lineRule="auto"/>
        <w:rPr>
          <w:b/>
        </w:rPr>
      </w:pPr>
    </w:p>
    <w:p w14:paraId="168BE595" w14:textId="77777777" w:rsidR="00E94940" w:rsidRDefault="00E94940" w:rsidP="000F75C5">
      <w:pPr>
        <w:spacing w:after="0" w:line="480" w:lineRule="auto"/>
        <w:rPr>
          <w:b/>
        </w:rPr>
      </w:pPr>
    </w:p>
    <w:p w14:paraId="0011AC85" w14:textId="77777777" w:rsidR="00E94940" w:rsidRDefault="00E94940" w:rsidP="000F75C5">
      <w:pPr>
        <w:spacing w:after="0" w:line="480" w:lineRule="auto"/>
        <w:rPr>
          <w:b/>
        </w:rPr>
      </w:pPr>
    </w:p>
    <w:p w14:paraId="3C3AC13F" w14:textId="77777777" w:rsidR="00E94940" w:rsidRDefault="00E94940" w:rsidP="000F75C5">
      <w:pPr>
        <w:spacing w:after="0" w:line="480" w:lineRule="auto"/>
        <w:rPr>
          <w:b/>
        </w:rPr>
      </w:pPr>
    </w:p>
    <w:p w14:paraId="6B211923" w14:textId="77777777" w:rsidR="00E94940" w:rsidRDefault="00E94940" w:rsidP="000F75C5">
      <w:pPr>
        <w:spacing w:after="0" w:line="480" w:lineRule="auto"/>
        <w:rPr>
          <w:b/>
        </w:rPr>
      </w:pPr>
    </w:p>
    <w:p w14:paraId="5612172C" w14:textId="77777777" w:rsidR="00E94940" w:rsidRDefault="00E94940" w:rsidP="000F75C5">
      <w:pPr>
        <w:spacing w:after="0" w:line="480" w:lineRule="auto"/>
        <w:rPr>
          <w:b/>
        </w:rPr>
      </w:pPr>
    </w:p>
    <w:p w14:paraId="6FB823B7" w14:textId="77777777" w:rsidR="00E94940" w:rsidRDefault="00E94940" w:rsidP="000F75C5">
      <w:pPr>
        <w:spacing w:after="0" w:line="480" w:lineRule="auto"/>
        <w:rPr>
          <w:b/>
        </w:rPr>
      </w:pPr>
    </w:p>
    <w:p w14:paraId="3B047377" w14:textId="77777777" w:rsidR="00E94940" w:rsidRDefault="00E94940" w:rsidP="000F75C5">
      <w:pPr>
        <w:spacing w:after="0" w:line="480" w:lineRule="auto"/>
        <w:rPr>
          <w:b/>
        </w:rPr>
      </w:pPr>
    </w:p>
    <w:p w14:paraId="400A26BC" w14:textId="77777777" w:rsidR="00C74CEC" w:rsidRDefault="00C74CEC" w:rsidP="000F75C5">
      <w:pPr>
        <w:spacing w:after="0" w:line="480" w:lineRule="auto"/>
        <w:rPr>
          <w:b/>
        </w:rPr>
      </w:pPr>
    </w:p>
    <w:p w14:paraId="2F8FB823" w14:textId="4D295749" w:rsidR="00C74CEC" w:rsidRDefault="00C74CEC" w:rsidP="000F75C5">
      <w:pPr>
        <w:spacing w:after="0" w:line="480" w:lineRule="auto"/>
        <w:rPr>
          <w:b/>
        </w:rPr>
      </w:pPr>
      <w:bookmarkStart w:id="1" w:name="_GoBack"/>
      <w:r>
        <w:rPr>
          <w:b/>
          <w:noProof/>
        </w:rPr>
        <w:lastRenderedPageBreak/>
        <w:drawing>
          <wp:inline distT="0" distB="0" distL="0" distR="0" wp14:anchorId="1BF0C563" wp14:editId="552689BD">
            <wp:extent cx="4361688" cy="4343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688" cy="434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14:paraId="240AB9B4" w14:textId="21BA9E7B" w:rsidR="00EF6ABB" w:rsidRDefault="00EF6ABB" w:rsidP="000F75C5">
      <w:pPr>
        <w:spacing w:after="0" w:line="480" w:lineRule="auto"/>
      </w:pPr>
      <w:r w:rsidRPr="00EF6ABB">
        <w:rPr>
          <w:b/>
        </w:rPr>
        <w:t xml:space="preserve">Supplemental Figure </w:t>
      </w:r>
      <w:r w:rsidR="006000A8">
        <w:rPr>
          <w:b/>
        </w:rPr>
        <w:t>1</w:t>
      </w:r>
      <w:r w:rsidRPr="00EF6ABB">
        <w:rPr>
          <w:b/>
        </w:rPr>
        <w:t xml:space="preserve">. </w:t>
      </w:r>
      <w:r w:rsidR="00E30825">
        <w:rPr>
          <w:b/>
        </w:rPr>
        <w:t xml:space="preserve">The effect of PABA containing </w:t>
      </w:r>
      <w:r w:rsidR="00795031">
        <w:rPr>
          <w:b/>
        </w:rPr>
        <w:t>milk</w:t>
      </w:r>
      <w:r w:rsidR="008F508E">
        <w:rPr>
          <w:b/>
        </w:rPr>
        <w:t xml:space="preserve">-based </w:t>
      </w:r>
      <w:r w:rsidR="00E30825">
        <w:rPr>
          <w:b/>
        </w:rPr>
        <w:t xml:space="preserve">diet on </w:t>
      </w:r>
      <w:r w:rsidR="005D624F">
        <w:rPr>
          <w:b/>
        </w:rPr>
        <w:t xml:space="preserve">survival and </w:t>
      </w:r>
      <w:r w:rsidR="00E30825">
        <w:rPr>
          <w:b/>
        </w:rPr>
        <w:t>b</w:t>
      </w:r>
      <w:r w:rsidR="0091230E">
        <w:rPr>
          <w:b/>
        </w:rPr>
        <w:t>ody w</w:t>
      </w:r>
      <w:r w:rsidR="00FA396A">
        <w:rPr>
          <w:b/>
        </w:rPr>
        <w:t xml:space="preserve">eight </w:t>
      </w:r>
      <w:r w:rsidR="00E30825">
        <w:rPr>
          <w:b/>
        </w:rPr>
        <w:t xml:space="preserve">in </w:t>
      </w:r>
      <w:bookmarkStart w:id="2" w:name="_Hlk54648254"/>
      <w:r w:rsidR="00257FB6" w:rsidRPr="00257FB6">
        <w:rPr>
          <w:b/>
          <w:i/>
        </w:rPr>
        <w:t>P. yoelii</w:t>
      </w:r>
      <w:r w:rsidR="00257FB6">
        <w:rPr>
          <w:b/>
        </w:rPr>
        <w:t xml:space="preserve"> infected </w:t>
      </w:r>
      <w:bookmarkEnd w:id="2"/>
      <w:r w:rsidRPr="00EF6ABB">
        <w:rPr>
          <w:b/>
        </w:rPr>
        <w:t xml:space="preserve">NB mice.  </w:t>
      </w:r>
      <w:r w:rsidR="005D624F">
        <w:rPr>
          <w:b/>
        </w:rPr>
        <w:t>(</w:t>
      </w:r>
      <w:r w:rsidRPr="00EF6ABB">
        <w:rPr>
          <w:b/>
        </w:rPr>
        <w:t>A</w:t>
      </w:r>
      <w:r w:rsidR="005D624F">
        <w:rPr>
          <w:b/>
        </w:rPr>
        <w:t xml:space="preserve"> and B</w:t>
      </w:r>
      <w:r w:rsidRPr="00EF6ABB">
        <w:rPr>
          <w:b/>
        </w:rPr>
        <w:t xml:space="preserve">) </w:t>
      </w:r>
      <w:bookmarkStart w:id="3" w:name="_Hlk54102326"/>
      <w:r w:rsidRPr="00EF6ABB">
        <w:t xml:space="preserve">Two groups of </w:t>
      </w:r>
      <w:r w:rsidR="006000A8">
        <w:t>7</w:t>
      </w:r>
      <w:r w:rsidR="006000A8" w:rsidRPr="00EF6ABB">
        <w:t xml:space="preserve"> </w:t>
      </w:r>
      <w:r w:rsidRPr="00EF6ABB">
        <w:t>6</w:t>
      </w:r>
      <w:r w:rsidR="006000A8">
        <w:t>-</w:t>
      </w:r>
      <w:r w:rsidR="00257FB6">
        <w:t xml:space="preserve"> to </w:t>
      </w:r>
      <w:r w:rsidRPr="00EF6ABB">
        <w:t>7-days old NB mice were infected with 1</w:t>
      </w:r>
      <w:r w:rsidR="00257FB6">
        <w:t xml:space="preserve"> </w:t>
      </w:r>
      <w:r w:rsidRPr="00EF6ABB">
        <w:t>x</w:t>
      </w:r>
      <w:r w:rsidR="00257FB6">
        <w:t xml:space="preserve"> </w:t>
      </w:r>
      <w:r w:rsidRPr="00EF6ABB">
        <w:t>10</w:t>
      </w:r>
      <w:r w:rsidRPr="00EF6ABB">
        <w:rPr>
          <w:vertAlign w:val="superscript"/>
        </w:rPr>
        <w:t>6</w:t>
      </w:r>
      <w:r w:rsidRPr="00EF6ABB">
        <w:t xml:space="preserve"> PyNL parasites. </w:t>
      </w:r>
      <w:r w:rsidR="004040FD">
        <w:t>M</w:t>
      </w:r>
      <w:r w:rsidRPr="00EF6ABB">
        <w:t xml:space="preserve">ice were weaned at day 21 post birth and were fed with a milk-based diet or a milk-based diet containing PABA </w:t>
      </w:r>
      <w:r w:rsidR="00E30825">
        <w:t xml:space="preserve">(PABA (+)) </w:t>
      </w:r>
      <w:r w:rsidRPr="00EF6ABB">
        <w:t xml:space="preserve">for 24 days. </w:t>
      </w:r>
      <w:r w:rsidR="005D624F" w:rsidRPr="00EF6ABB">
        <w:t xml:space="preserve">Experiment was </w:t>
      </w:r>
      <w:r w:rsidR="005D624F">
        <w:t xml:space="preserve">performed </w:t>
      </w:r>
      <w:r w:rsidR="005D624F" w:rsidRPr="00EF6ABB">
        <w:t xml:space="preserve">once. </w:t>
      </w:r>
      <w:r w:rsidR="005D624F" w:rsidRPr="005D624F">
        <w:rPr>
          <w:b/>
        </w:rPr>
        <w:t>A)</w:t>
      </w:r>
      <w:r w:rsidR="005D624F">
        <w:t xml:space="preserve"> </w:t>
      </w:r>
      <w:r w:rsidR="00A72EAD">
        <w:t>S</w:t>
      </w:r>
      <w:r w:rsidR="00A72EAD" w:rsidRPr="00911CFE">
        <w:t>urvival</w:t>
      </w:r>
      <w:r w:rsidR="00A72EAD">
        <w:t xml:space="preserve"> of mice was assessed until 40 days after infection.</w:t>
      </w:r>
      <w:r w:rsidR="00A72EAD" w:rsidRPr="00423074">
        <w:t xml:space="preserve"> </w:t>
      </w:r>
      <w:r w:rsidR="00A72EAD" w:rsidRPr="00911CFE">
        <w:t>Results are expressed</w:t>
      </w:r>
      <w:r w:rsidR="00A72EAD">
        <w:t xml:space="preserve"> as survival curves analyzed using the Log-rank (Mantel Cox) test</w:t>
      </w:r>
      <w:r w:rsidR="00A72EAD" w:rsidRPr="00911CFE">
        <w:t xml:space="preserve"> for </w:t>
      </w:r>
      <w:r w:rsidR="00A72EAD">
        <w:t xml:space="preserve">7 </w:t>
      </w:r>
      <w:r w:rsidR="006000A8">
        <w:t>weanlings</w:t>
      </w:r>
      <w:r w:rsidR="00A72EAD">
        <w:t xml:space="preserve"> fed with milk-based diet </w:t>
      </w:r>
      <w:r w:rsidR="00A72EAD" w:rsidRPr="00EF6ABB">
        <w:t xml:space="preserve">and for </w:t>
      </w:r>
      <w:r w:rsidR="00A72EAD">
        <w:t>7</w:t>
      </w:r>
      <w:r w:rsidR="00A72EAD" w:rsidRPr="00EF6ABB">
        <w:t xml:space="preserve"> </w:t>
      </w:r>
      <w:r w:rsidR="006000A8">
        <w:t>weanlings</w:t>
      </w:r>
      <w:r w:rsidR="00A72EAD">
        <w:t xml:space="preserve"> fed with PABA supplemented milk-based diet. </w:t>
      </w:r>
      <w:bookmarkEnd w:id="3"/>
      <w:r w:rsidR="005D624F" w:rsidRPr="005D624F">
        <w:rPr>
          <w:b/>
        </w:rPr>
        <w:t>B)</w:t>
      </w:r>
      <w:r w:rsidR="005D624F">
        <w:t xml:space="preserve"> </w:t>
      </w:r>
      <w:r w:rsidR="00A72EAD" w:rsidRPr="00EF6ABB">
        <w:t>Mice were weigh</w:t>
      </w:r>
      <w:r w:rsidR="006000A8">
        <w:t>ed</w:t>
      </w:r>
      <w:r w:rsidR="00A72EAD" w:rsidRPr="00EF6ABB">
        <w:t xml:space="preserve"> at day 38 post infection. Results are expressed as mean grams ± SEM for 7 </w:t>
      </w:r>
      <w:r w:rsidR="006000A8">
        <w:t>weanlings</w:t>
      </w:r>
      <w:r w:rsidR="00A72EAD">
        <w:t xml:space="preserve"> fed with milk-based diet </w:t>
      </w:r>
      <w:r w:rsidR="00A72EAD" w:rsidRPr="00EF6ABB">
        <w:t xml:space="preserve">and for 4 </w:t>
      </w:r>
      <w:r w:rsidR="006000A8">
        <w:t>weanlings</w:t>
      </w:r>
      <w:r w:rsidR="00A72EAD">
        <w:t xml:space="preserve"> fed with PABA supplemented </w:t>
      </w:r>
      <w:r w:rsidR="00A72EAD">
        <w:lastRenderedPageBreak/>
        <w:t xml:space="preserve">milk-based diet. </w:t>
      </w:r>
      <w:r w:rsidR="00A72EAD" w:rsidRPr="00EF6ABB">
        <w:t>Student</w:t>
      </w:r>
      <w:r w:rsidR="006000A8">
        <w:t>’s</w:t>
      </w:r>
      <w:r w:rsidR="00A72EAD">
        <w:t xml:space="preserve"> t</w:t>
      </w:r>
      <w:r w:rsidR="00A72EAD" w:rsidRPr="00EF6ABB">
        <w:t xml:space="preserve"> test was used for statistical evaluation</w:t>
      </w:r>
      <w:r w:rsidR="00A72EAD">
        <w:t>.</w:t>
      </w:r>
      <w:r w:rsidR="006000A8">
        <w:t xml:space="preserve"> Experiment was performed once. </w:t>
      </w:r>
      <w:bookmarkStart w:id="4" w:name="_Hlk54548203"/>
    </w:p>
    <w:bookmarkEnd w:id="4"/>
    <w:p w14:paraId="53910A74" w14:textId="5B426D1C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40142AA2" wp14:editId="01785E49">
            <wp:extent cx="4773168" cy="861364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168" cy="8613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762861" w14:textId="6C0FAEDF" w:rsidR="00E739DE" w:rsidRDefault="00B35205" w:rsidP="000F75C5">
      <w:pPr>
        <w:tabs>
          <w:tab w:val="left" w:pos="720"/>
        </w:tabs>
        <w:spacing w:after="0" w:line="480" w:lineRule="auto"/>
      </w:pPr>
      <w:r>
        <w:rPr>
          <w:b/>
        </w:rPr>
        <w:lastRenderedPageBreak/>
        <w:t>Supplemental</w:t>
      </w:r>
      <w:r w:rsidR="007E3EA5">
        <w:rPr>
          <w:b/>
        </w:rPr>
        <w:t xml:space="preserve"> Figure </w:t>
      </w:r>
      <w:r w:rsidR="0085618D">
        <w:rPr>
          <w:b/>
        </w:rPr>
        <w:t>2</w:t>
      </w:r>
      <w:r w:rsidR="007E3EA5">
        <w:rPr>
          <w:b/>
        </w:rPr>
        <w:t xml:space="preserve">. </w:t>
      </w:r>
      <w:r w:rsidR="00E739DE">
        <w:rPr>
          <w:b/>
        </w:rPr>
        <w:t xml:space="preserve">Weight and CBC values of </w:t>
      </w:r>
      <w:r w:rsidR="00FD485C" w:rsidRPr="00257FB6">
        <w:rPr>
          <w:b/>
          <w:i/>
        </w:rPr>
        <w:t>P. yoelii</w:t>
      </w:r>
      <w:r w:rsidR="00FD485C">
        <w:rPr>
          <w:b/>
        </w:rPr>
        <w:t xml:space="preserve"> infected </w:t>
      </w:r>
      <w:r w:rsidR="00A063B7" w:rsidRPr="00C50025">
        <w:rPr>
          <w:rFonts w:eastAsiaTheme="minorEastAsia"/>
          <w:b/>
          <w:bCs/>
          <w:color w:val="000000" w:themeColor="text1"/>
          <w:kern w:val="24"/>
        </w:rPr>
        <w:t>NB mice fed with PABA</w:t>
      </w:r>
      <w:r w:rsidR="00A063B7">
        <w:rPr>
          <w:rFonts w:eastAsiaTheme="minorEastAsia"/>
          <w:b/>
          <w:bCs/>
          <w:color w:val="000000" w:themeColor="text1"/>
          <w:kern w:val="24"/>
        </w:rPr>
        <w:t>-</w:t>
      </w:r>
      <w:r w:rsidR="00A063B7" w:rsidRPr="00C50025">
        <w:rPr>
          <w:rFonts w:eastAsiaTheme="minorEastAsia"/>
          <w:b/>
          <w:bCs/>
          <w:color w:val="000000" w:themeColor="text1"/>
          <w:kern w:val="24"/>
        </w:rPr>
        <w:t>deficient diet.</w:t>
      </w:r>
      <w:r w:rsidR="00A063B7">
        <w:t xml:space="preserve"> </w:t>
      </w:r>
      <w:r w:rsidR="00E739DE" w:rsidRPr="00E739DE">
        <w:rPr>
          <w:b/>
        </w:rPr>
        <w:t>A</w:t>
      </w:r>
      <w:r w:rsidR="0024175A" w:rsidRPr="00E739DE">
        <w:rPr>
          <w:b/>
        </w:rPr>
        <w:t>)</w:t>
      </w:r>
      <w:r w:rsidR="0024175A">
        <w:t xml:space="preserve"> </w:t>
      </w:r>
      <w:r w:rsidR="0024175A" w:rsidRPr="00EF6ABB">
        <w:t>Three groups of 6</w:t>
      </w:r>
      <w:r w:rsidR="00E739DE">
        <w:t>-</w:t>
      </w:r>
      <w:r w:rsidR="0024175A" w:rsidRPr="00EF6ABB">
        <w:t xml:space="preserve"> to 7</w:t>
      </w:r>
      <w:r w:rsidR="0024175A">
        <w:t>-</w:t>
      </w:r>
      <w:r w:rsidR="0024175A" w:rsidRPr="00EF6ABB">
        <w:t>days old NB mice were infected with 1</w:t>
      </w:r>
      <w:r w:rsidR="0024175A">
        <w:t xml:space="preserve"> </w:t>
      </w:r>
      <w:r w:rsidR="0024175A" w:rsidRPr="00EF6ABB">
        <w:t>x</w:t>
      </w:r>
      <w:r w:rsidR="0024175A">
        <w:t xml:space="preserve"> </w:t>
      </w:r>
      <w:r w:rsidR="0024175A" w:rsidRPr="00EF6ABB">
        <w:t>10</w:t>
      </w:r>
      <w:r w:rsidR="0024175A" w:rsidRPr="00EF6ABB">
        <w:rPr>
          <w:vertAlign w:val="superscript"/>
        </w:rPr>
        <w:t>6</w:t>
      </w:r>
      <w:r w:rsidR="0024175A" w:rsidRPr="00EF6ABB">
        <w:t xml:space="preserve"> PyNL parasites. At weaning time (day 21 post birth) 6 mice were fed with PABA-containing diet</w:t>
      </w:r>
      <w:r w:rsidR="0024175A">
        <w:t xml:space="preserve"> (PABA (+))</w:t>
      </w:r>
      <w:r w:rsidR="0024175A" w:rsidRPr="00EF6ABB">
        <w:t xml:space="preserve">, 4 mice were fed with PABA-deficient diet </w:t>
      </w:r>
      <w:r w:rsidR="0024175A">
        <w:t xml:space="preserve">(PABA (-)) </w:t>
      </w:r>
      <w:r w:rsidR="0024175A" w:rsidRPr="00EF6ABB">
        <w:t>and 5 mice were fed with NCD. Mice were weigh</w:t>
      </w:r>
      <w:r w:rsidR="00E739DE">
        <w:t>ed</w:t>
      </w:r>
      <w:r w:rsidR="0024175A" w:rsidRPr="00EF6ABB">
        <w:t xml:space="preserve"> at day 23 post infection. Results are expressed as mean grams ± SEM. Student’s t test was used for statistical evaluation</w:t>
      </w:r>
      <w:r w:rsidR="0024175A">
        <w:t>.</w:t>
      </w:r>
      <w:r w:rsidR="0024175A" w:rsidRPr="00EF6ABB">
        <w:t xml:space="preserve"> **p&lt;0.01 and ***p&lt;0.0001. </w:t>
      </w:r>
      <w:r w:rsidR="00E739DE">
        <w:t>Two groups of 6</w:t>
      </w:r>
      <w:r w:rsidR="000F75C5">
        <w:t>-</w:t>
      </w:r>
      <w:r w:rsidR="00E739DE" w:rsidRPr="00911CFE">
        <w:t xml:space="preserve"> to</w:t>
      </w:r>
      <w:r w:rsidR="00E739DE">
        <w:t xml:space="preserve"> </w:t>
      </w:r>
      <w:r w:rsidR="00E739DE" w:rsidRPr="00911CFE">
        <w:t>7-days old NB mice were infected with 1 x 10</w:t>
      </w:r>
      <w:r w:rsidR="00E739DE" w:rsidRPr="00911CFE">
        <w:rPr>
          <w:vertAlign w:val="superscript"/>
        </w:rPr>
        <w:t>6</w:t>
      </w:r>
      <w:r w:rsidR="00E739DE" w:rsidRPr="00911CFE">
        <w:t xml:space="preserve"> PyNL</w:t>
      </w:r>
      <w:r w:rsidR="00E739DE" w:rsidRPr="00911CFE">
        <w:rPr>
          <w:i/>
        </w:rPr>
        <w:t xml:space="preserve"> </w:t>
      </w:r>
      <w:r w:rsidR="00E739DE" w:rsidRPr="00911CFE">
        <w:t xml:space="preserve">parasites. </w:t>
      </w:r>
      <w:r w:rsidR="000F75C5">
        <w:t>M</w:t>
      </w:r>
      <w:r w:rsidR="00E739DE" w:rsidRPr="00911CFE">
        <w:t>ice were weaned at day 21 post birth</w:t>
      </w:r>
      <w:r w:rsidR="00E739DE">
        <w:t xml:space="preserve"> and were fed with either PABA-containing (PABA (+)) or NCD. One 28-day old uninfected mouse served as control</w:t>
      </w:r>
      <w:r w:rsidR="00E739DE" w:rsidRPr="003C4A7A">
        <w:t>. Hemoglobin</w:t>
      </w:r>
      <w:r w:rsidR="00E739DE">
        <w:t xml:space="preserve"> </w:t>
      </w:r>
      <w:r w:rsidR="00E739DE" w:rsidRPr="00E46DD7">
        <w:rPr>
          <w:b/>
        </w:rPr>
        <w:t>(</w:t>
      </w:r>
      <w:r w:rsidR="00E739DE">
        <w:rPr>
          <w:b/>
        </w:rPr>
        <w:t>B</w:t>
      </w:r>
      <w:r w:rsidR="00E739DE" w:rsidRPr="00E46DD7">
        <w:rPr>
          <w:b/>
        </w:rPr>
        <w:t>)</w:t>
      </w:r>
      <w:r w:rsidR="00E739DE" w:rsidRPr="003C4A7A">
        <w:t xml:space="preserve">, RBC </w:t>
      </w:r>
      <w:r w:rsidR="00E739DE" w:rsidRPr="00E46DD7">
        <w:rPr>
          <w:b/>
        </w:rPr>
        <w:t>(</w:t>
      </w:r>
      <w:r w:rsidR="00E739DE">
        <w:rPr>
          <w:b/>
        </w:rPr>
        <w:t>C</w:t>
      </w:r>
      <w:r w:rsidR="00E739DE" w:rsidRPr="00E46DD7">
        <w:rPr>
          <w:b/>
        </w:rPr>
        <w:t>)</w:t>
      </w:r>
      <w:r w:rsidR="00E739DE">
        <w:t xml:space="preserve"> </w:t>
      </w:r>
      <w:r w:rsidR="00E739DE" w:rsidRPr="003C4A7A">
        <w:t xml:space="preserve">and hematocrit </w:t>
      </w:r>
      <w:r w:rsidR="00E739DE" w:rsidRPr="00E46DD7">
        <w:rPr>
          <w:b/>
        </w:rPr>
        <w:t>(</w:t>
      </w:r>
      <w:r w:rsidR="00E739DE">
        <w:rPr>
          <w:b/>
        </w:rPr>
        <w:t>D</w:t>
      </w:r>
      <w:r w:rsidR="00E739DE" w:rsidRPr="00E46DD7">
        <w:rPr>
          <w:b/>
        </w:rPr>
        <w:t>)</w:t>
      </w:r>
      <w:r w:rsidR="00E739DE">
        <w:t xml:space="preserve"> </w:t>
      </w:r>
      <w:r w:rsidR="00E739DE" w:rsidRPr="003C4A7A">
        <w:t xml:space="preserve">values were determined at 21 days post infection. </w:t>
      </w:r>
      <w:r w:rsidR="00E739DE" w:rsidRPr="00176C9D">
        <w:t xml:space="preserve">Results are expressed as mean ± SEM for </w:t>
      </w:r>
      <w:r w:rsidR="00E739DE">
        <w:t>4 to 5 mice per group</w:t>
      </w:r>
      <w:r w:rsidR="00E739DE" w:rsidRPr="00176C9D">
        <w:t xml:space="preserve">. </w:t>
      </w:r>
      <w:r w:rsidR="00E739DE">
        <w:t>E</w:t>
      </w:r>
      <w:r w:rsidR="00E739DE" w:rsidRPr="00176C9D">
        <w:t xml:space="preserve">xperiment </w:t>
      </w:r>
      <w:r w:rsidR="00E739DE">
        <w:t>was performed once.</w:t>
      </w:r>
    </w:p>
    <w:p w14:paraId="032C37AA" w14:textId="77777777" w:rsidR="000F75C5" w:rsidRDefault="000F75C5" w:rsidP="000F75C5">
      <w:pPr>
        <w:tabs>
          <w:tab w:val="left" w:pos="720"/>
        </w:tabs>
        <w:spacing w:after="0" w:line="480" w:lineRule="auto"/>
      </w:pPr>
    </w:p>
    <w:p w14:paraId="1B5633A6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362430CB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6C5E166B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35C80700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73248D5E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0D3DE142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43DC705E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0B840FB7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260AEABB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0D433CAD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0348513A" w14:textId="7B07E4CB" w:rsidR="00C74CEC" w:rsidRDefault="00032481" w:rsidP="000F75C5">
      <w:pPr>
        <w:tabs>
          <w:tab w:val="left" w:pos="720"/>
        </w:tabs>
        <w:spacing w:after="0" w:line="480" w:lineRule="auto"/>
        <w:rPr>
          <w:b/>
        </w:rPr>
      </w:pPr>
      <w:r>
        <w:rPr>
          <w:b/>
        </w:rPr>
        <w:lastRenderedPageBreak/>
        <w:t xml:space="preserve"> </w:t>
      </w:r>
      <w:r w:rsidR="004B43A9">
        <w:rPr>
          <w:b/>
          <w:noProof/>
        </w:rPr>
        <w:drawing>
          <wp:inline distT="0" distB="0" distL="0" distR="0" wp14:anchorId="3E59ED61" wp14:editId="44513916">
            <wp:extent cx="3853180" cy="768159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768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E932D0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7C6A516D" w14:textId="7ECA3E82" w:rsidR="00FD485C" w:rsidRDefault="00FD485C" w:rsidP="000F75C5">
      <w:pPr>
        <w:tabs>
          <w:tab w:val="left" w:pos="720"/>
        </w:tabs>
        <w:spacing w:after="0" w:line="480" w:lineRule="auto"/>
        <w:rPr>
          <w:rFonts w:ascii="Times New Roman" w:eastAsia="Times New Roman" w:hAnsi="Times New Roman" w:cs="Times New Roman"/>
        </w:rPr>
      </w:pPr>
      <w:r w:rsidRPr="007E3EA5">
        <w:rPr>
          <w:b/>
        </w:rPr>
        <w:lastRenderedPageBreak/>
        <w:t xml:space="preserve">Supplemental Figure </w:t>
      </w:r>
      <w:r>
        <w:rPr>
          <w:b/>
        </w:rPr>
        <w:t>3</w:t>
      </w:r>
      <w:r w:rsidRPr="007E3EA5">
        <w:rPr>
          <w:b/>
        </w:rPr>
        <w:t>.</w:t>
      </w:r>
      <w:r>
        <w:rPr>
          <w:b/>
        </w:rPr>
        <w:t xml:space="preserve"> </w:t>
      </w:r>
      <w:r>
        <w:rPr>
          <w:rFonts w:eastAsiaTheme="minorEastAsia"/>
          <w:b/>
          <w:bCs/>
          <w:color w:val="000000" w:themeColor="text1"/>
          <w:kern w:val="24"/>
        </w:rPr>
        <w:t xml:space="preserve">Gating strategy for Tfh, GC B cells and Plasma cells. </w:t>
      </w:r>
      <w:r>
        <w:rPr>
          <w:rFonts w:eastAsiaTheme="minorEastAsia"/>
          <w:color w:val="000000" w:themeColor="text1"/>
          <w:kern w:val="24"/>
        </w:rPr>
        <w:t xml:space="preserve">Adult (7- to 8-week-old) and neonatal (6- to 7-day-old) mice were infected i.p. with </w:t>
      </w:r>
      <w:r w:rsidRPr="00911CFE">
        <w:t>1 x 10</w:t>
      </w:r>
      <w:r w:rsidRPr="00911CFE">
        <w:rPr>
          <w:vertAlign w:val="superscript"/>
        </w:rPr>
        <w:t>6</w:t>
      </w:r>
      <w:r w:rsidRPr="00911CFE">
        <w:t xml:space="preserve"> PyNL</w:t>
      </w:r>
      <w:r w:rsidRPr="00911CFE">
        <w:rPr>
          <w:i/>
        </w:rPr>
        <w:t xml:space="preserve"> </w:t>
      </w:r>
      <w:r w:rsidRPr="00911CFE">
        <w:t>parasites</w:t>
      </w:r>
      <w:r>
        <w:rPr>
          <w:rFonts w:eastAsiaTheme="minorEastAsia"/>
          <w:color w:val="000000" w:themeColor="text1"/>
          <w:kern w:val="24"/>
        </w:rPr>
        <w:t xml:space="preserve">. Representative gating images of splenic Tfh cells, GC B cells and plasma cells are from mice at 20 days post parasite challenge. </w:t>
      </w:r>
    </w:p>
    <w:p w14:paraId="15C2C61A" w14:textId="77777777" w:rsidR="00FD485C" w:rsidRDefault="00FD485C" w:rsidP="000F75C5">
      <w:pPr>
        <w:tabs>
          <w:tab w:val="left" w:pos="720"/>
        </w:tabs>
        <w:spacing w:after="0" w:line="480" w:lineRule="auto"/>
      </w:pPr>
    </w:p>
    <w:p w14:paraId="667DAE7D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3B833465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7DC86256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2D5C45D8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64F4B301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57823723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0319C95F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62F40144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73371233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0DA757C5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6DA13753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5B0500F1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69A49BAD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5C9D7570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1DFB37D2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140C37E5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42190861" w14:textId="77777777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5B66E567" w14:textId="3E69CD41" w:rsidR="00C74CEC" w:rsidRDefault="00C74CEC" w:rsidP="000F75C5">
      <w:pPr>
        <w:tabs>
          <w:tab w:val="left" w:pos="720"/>
        </w:tabs>
        <w:spacing w:after="0" w:line="480" w:lineRule="auto"/>
        <w:rPr>
          <w:b/>
        </w:rPr>
      </w:pPr>
    </w:p>
    <w:p w14:paraId="443FB069" w14:textId="77777777" w:rsidR="00E74CC4" w:rsidRDefault="00E74CC4" w:rsidP="000F75C5">
      <w:pPr>
        <w:tabs>
          <w:tab w:val="left" w:pos="720"/>
        </w:tabs>
        <w:spacing w:after="0" w:line="480" w:lineRule="auto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5E8993E7" wp14:editId="1610D4E0">
            <wp:extent cx="6529070" cy="37553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A0EBE5" w14:textId="03894599" w:rsidR="00FD485C" w:rsidRDefault="00FD485C" w:rsidP="000F75C5">
      <w:pPr>
        <w:tabs>
          <w:tab w:val="left" w:pos="720"/>
        </w:tabs>
        <w:spacing w:after="0" w:line="480" w:lineRule="auto"/>
        <w:rPr>
          <w:b/>
        </w:rPr>
      </w:pPr>
      <w:r w:rsidRPr="007E3EA5">
        <w:rPr>
          <w:b/>
        </w:rPr>
        <w:t xml:space="preserve">Supplemental Figure </w:t>
      </w:r>
      <w:r>
        <w:rPr>
          <w:b/>
        </w:rPr>
        <w:t>4</w:t>
      </w:r>
      <w:r w:rsidRPr="007E3EA5">
        <w:rPr>
          <w:b/>
        </w:rPr>
        <w:t>.</w:t>
      </w:r>
      <w:r>
        <w:rPr>
          <w:b/>
        </w:rPr>
        <w:t xml:space="preserve"> </w:t>
      </w:r>
      <w:r>
        <w:rPr>
          <w:rFonts w:eastAsiaTheme="minorEastAsia"/>
          <w:b/>
          <w:color w:val="000000" w:themeColor="text1"/>
          <w:kern w:val="24"/>
        </w:rPr>
        <w:t xml:space="preserve">Splenic </w:t>
      </w:r>
      <w:r w:rsidRPr="009C5085">
        <w:rPr>
          <w:rFonts w:eastAsiaTheme="minorEastAsia"/>
          <w:b/>
          <w:color w:val="000000" w:themeColor="text1"/>
          <w:kern w:val="24"/>
        </w:rPr>
        <w:t>Tfh, GC B cell and plasma cell</w:t>
      </w:r>
      <w:r>
        <w:rPr>
          <w:rFonts w:eastAsiaTheme="minorEastAsia"/>
          <w:b/>
          <w:color w:val="000000" w:themeColor="text1"/>
          <w:kern w:val="24"/>
        </w:rPr>
        <w:t>,</w:t>
      </w:r>
      <w:r w:rsidRPr="009C5085">
        <w:rPr>
          <w:rFonts w:eastAsiaTheme="minorEastAsia"/>
          <w:b/>
          <w:color w:val="000000" w:themeColor="text1"/>
          <w:kern w:val="24"/>
        </w:rPr>
        <w:t xml:space="preserve"> </w:t>
      </w:r>
      <w:r>
        <w:rPr>
          <w:rFonts w:eastAsiaTheme="minorEastAsia"/>
          <w:b/>
          <w:color w:val="000000" w:themeColor="text1"/>
          <w:kern w:val="24"/>
        </w:rPr>
        <w:t xml:space="preserve">CD4 cell, B cell, splenocyte numbers in </w:t>
      </w:r>
      <w:r w:rsidRPr="00257FB6">
        <w:rPr>
          <w:b/>
          <w:i/>
        </w:rPr>
        <w:t>P. yoelii</w:t>
      </w:r>
      <w:r>
        <w:rPr>
          <w:b/>
        </w:rPr>
        <w:t xml:space="preserve"> infected </w:t>
      </w:r>
      <w:r>
        <w:rPr>
          <w:rFonts w:eastAsiaTheme="minorEastAsia"/>
          <w:b/>
          <w:color w:val="000000" w:themeColor="text1"/>
          <w:kern w:val="24"/>
        </w:rPr>
        <w:t xml:space="preserve">NB mice. </w:t>
      </w:r>
    </w:p>
    <w:p w14:paraId="4D1C91B5" w14:textId="20297048" w:rsidR="003C35B1" w:rsidRPr="003C35B1" w:rsidRDefault="00FD485C" w:rsidP="003C35B1">
      <w:pPr>
        <w:pStyle w:val="NormalWeb"/>
        <w:spacing w:before="0" w:beforeAutospacing="0" w:after="0" w:afterAutospacing="0" w:line="480" w:lineRule="auto"/>
        <w:rPr>
          <w:rFonts w:ascii="Arial" w:eastAsiaTheme="minorEastAsia" w:hAnsi="Arial" w:cs="Arial"/>
          <w:color w:val="000000" w:themeColor="text1"/>
          <w:kern w:val="24"/>
        </w:rPr>
      </w:pPr>
      <w:r w:rsidRPr="003C35B1">
        <w:rPr>
          <w:rFonts w:ascii="Arial" w:eastAsiaTheme="minorEastAsia" w:hAnsi="Arial" w:cs="Arial"/>
          <w:color w:val="000000" w:themeColor="text1"/>
          <w:kern w:val="24"/>
        </w:rPr>
        <w:t>Six to 7-day-old NB and 8- to12-week-old adult mice were infected i.p. with 1 x 10</w:t>
      </w:r>
      <w:r w:rsidRPr="003C35B1">
        <w:rPr>
          <w:rFonts w:ascii="Arial" w:eastAsiaTheme="minorEastAsia" w:hAnsi="Arial" w:cs="Arial"/>
          <w:color w:val="000000" w:themeColor="text1"/>
          <w:kern w:val="24"/>
          <w:position w:val="11"/>
          <w:vertAlign w:val="superscript"/>
        </w:rPr>
        <w:t>6</w:t>
      </w:r>
      <w:r w:rsidRPr="003C35B1">
        <w:rPr>
          <w:rFonts w:ascii="Arial" w:eastAsiaTheme="minorEastAsia" w:hAnsi="Arial" w:cs="Arial"/>
          <w:color w:val="000000" w:themeColor="text1"/>
          <w:kern w:val="24"/>
        </w:rPr>
        <w:t xml:space="preserve"> PyNL parasites. Splenocytes were analyzed in flow cytometry on days 0, 10 and 20 after parasite challenge. Formation and resolution kinetics of CD4</w:t>
      </w:r>
      <w:r w:rsidRPr="003C35B1">
        <w:rPr>
          <w:rFonts w:ascii="Arial" w:eastAsiaTheme="minorEastAsia" w:hAnsi="Arial" w:cs="Arial"/>
          <w:color w:val="000000" w:themeColor="text1"/>
          <w:kern w:val="24"/>
          <w:vertAlign w:val="superscript"/>
        </w:rPr>
        <w:t>+</w:t>
      </w:r>
      <w:r w:rsidRPr="003C35B1">
        <w:rPr>
          <w:rFonts w:ascii="Arial" w:eastAsiaTheme="minorEastAsia" w:hAnsi="Arial" w:cs="Arial"/>
          <w:color w:val="000000" w:themeColor="text1"/>
          <w:kern w:val="24"/>
        </w:rPr>
        <w:t>PD-1</w:t>
      </w:r>
      <w:r w:rsidRPr="003C35B1">
        <w:rPr>
          <w:rFonts w:ascii="Arial" w:eastAsiaTheme="minorEastAsia" w:hAnsi="Arial" w:cs="Arial"/>
          <w:color w:val="000000" w:themeColor="text1"/>
          <w:kern w:val="24"/>
          <w:vertAlign w:val="superscript"/>
        </w:rPr>
        <w:t>+</w:t>
      </w:r>
      <w:r w:rsidRPr="003C35B1">
        <w:rPr>
          <w:rFonts w:ascii="Arial" w:eastAsiaTheme="minorEastAsia" w:hAnsi="Arial" w:cs="Arial"/>
          <w:color w:val="000000" w:themeColor="text1"/>
          <w:kern w:val="24"/>
        </w:rPr>
        <w:t>CXCR5</w:t>
      </w:r>
      <w:r w:rsidRPr="003C35B1">
        <w:rPr>
          <w:rFonts w:ascii="Arial" w:eastAsiaTheme="minorEastAsia" w:hAnsi="Arial" w:cs="Arial"/>
          <w:color w:val="000000" w:themeColor="text1"/>
          <w:kern w:val="24"/>
          <w:vertAlign w:val="superscript"/>
        </w:rPr>
        <w:t>+</w:t>
      </w:r>
      <w:r w:rsidRPr="003C35B1">
        <w:rPr>
          <w:rFonts w:ascii="Arial" w:eastAsiaTheme="minorEastAsia" w:hAnsi="Arial" w:cs="Arial"/>
          <w:color w:val="000000" w:themeColor="text1"/>
          <w:kern w:val="24"/>
        </w:rPr>
        <w:t xml:space="preserve"> (Tfh cells</w:t>
      </w:r>
      <w:r w:rsidR="000F75C5" w:rsidRPr="003C35B1">
        <w:rPr>
          <w:rFonts w:ascii="Arial" w:eastAsiaTheme="minorEastAsia" w:hAnsi="Arial" w:cs="Arial"/>
          <w:color w:val="000000" w:themeColor="text1"/>
          <w:kern w:val="24"/>
        </w:rPr>
        <w:t>)</w:t>
      </w:r>
      <w:r w:rsidRPr="003C35B1">
        <w:rPr>
          <w:rFonts w:ascii="Arial" w:eastAsiaTheme="minorEastAsia" w:hAnsi="Arial" w:cs="Arial"/>
          <w:color w:val="000000" w:themeColor="text1"/>
          <w:kern w:val="24"/>
        </w:rPr>
        <w:t>, B220</w:t>
      </w:r>
      <w:r w:rsidRPr="003C35B1">
        <w:rPr>
          <w:rFonts w:ascii="Arial" w:eastAsiaTheme="minorEastAsia" w:hAnsi="Arial" w:cs="Arial"/>
          <w:color w:val="000000" w:themeColor="text1"/>
          <w:kern w:val="24"/>
          <w:vertAlign w:val="superscript"/>
        </w:rPr>
        <w:t>+</w:t>
      </w:r>
      <w:r w:rsidRPr="003C35B1">
        <w:rPr>
          <w:rFonts w:ascii="Arial" w:eastAsiaTheme="minorEastAsia" w:hAnsi="Arial" w:cs="Arial"/>
          <w:color w:val="000000" w:themeColor="text1"/>
          <w:kern w:val="24"/>
        </w:rPr>
        <w:t>GL-7</w:t>
      </w:r>
      <w:r w:rsidRPr="003C35B1">
        <w:rPr>
          <w:rFonts w:ascii="Arial" w:eastAsiaTheme="minorEastAsia" w:hAnsi="Arial" w:cs="Arial"/>
          <w:color w:val="000000" w:themeColor="text1"/>
          <w:kern w:val="24"/>
          <w:vertAlign w:val="superscript"/>
        </w:rPr>
        <w:t>+</w:t>
      </w:r>
      <w:r w:rsidRPr="003C35B1">
        <w:rPr>
          <w:rFonts w:ascii="Arial" w:eastAsiaTheme="minorEastAsia" w:hAnsi="Arial" w:cs="Arial"/>
          <w:color w:val="000000" w:themeColor="text1"/>
          <w:kern w:val="24"/>
        </w:rPr>
        <w:t>FAS</w:t>
      </w:r>
      <w:r w:rsidRPr="003C35B1">
        <w:rPr>
          <w:rFonts w:ascii="Arial" w:eastAsiaTheme="minorEastAsia" w:hAnsi="Arial" w:cs="Arial"/>
          <w:color w:val="000000" w:themeColor="text1"/>
          <w:kern w:val="24"/>
          <w:vertAlign w:val="superscript"/>
        </w:rPr>
        <w:t>+</w:t>
      </w:r>
      <w:r w:rsidRPr="003C35B1">
        <w:rPr>
          <w:rFonts w:ascii="Arial" w:eastAsiaTheme="minorEastAsia" w:hAnsi="Arial" w:cs="Arial"/>
          <w:color w:val="000000" w:themeColor="text1"/>
          <w:kern w:val="24"/>
        </w:rPr>
        <w:t xml:space="preserve"> (GC B cells</w:t>
      </w:r>
      <w:r w:rsidR="000F75C5" w:rsidRPr="003C35B1">
        <w:rPr>
          <w:rFonts w:ascii="Arial" w:eastAsiaTheme="minorEastAsia" w:hAnsi="Arial" w:cs="Arial"/>
          <w:color w:val="000000" w:themeColor="text1"/>
          <w:kern w:val="24"/>
        </w:rPr>
        <w:t>)</w:t>
      </w:r>
      <w:r w:rsidRPr="003C35B1">
        <w:rPr>
          <w:rFonts w:ascii="Arial" w:eastAsiaTheme="minorEastAsia" w:hAnsi="Arial" w:cs="Arial"/>
          <w:color w:val="000000" w:themeColor="text1"/>
          <w:kern w:val="24"/>
        </w:rPr>
        <w:t xml:space="preserve"> and B220</w:t>
      </w:r>
      <w:r w:rsidRPr="003C35B1">
        <w:rPr>
          <w:rFonts w:ascii="Arial" w:eastAsiaTheme="minorEastAsia" w:hAnsi="Arial" w:cs="Arial"/>
          <w:color w:val="000000" w:themeColor="text1"/>
          <w:kern w:val="24"/>
          <w:vertAlign w:val="superscript"/>
        </w:rPr>
        <w:t>low</w:t>
      </w:r>
      <w:r w:rsidRPr="003C35B1">
        <w:rPr>
          <w:rFonts w:ascii="Arial" w:eastAsiaTheme="minorEastAsia" w:hAnsi="Arial" w:cs="Arial"/>
          <w:color w:val="000000" w:themeColor="text1"/>
          <w:kern w:val="24"/>
        </w:rPr>
        <w:t>CD138</w:t>
      </w:r>
      <w:r w:rsidRPr="003C35B1">
        <w:rPr>
          <w:rFonts w:ascii="Arial" w:eastAsiaTheme="minorEastAsia" w:hAnsi="Arial" w:cs="Arial"/>
          <w:color w:val="000000" w:themeColor="text1"/>
          <w:kern w:val="24"/>
          <w:vertAlign w:val="superscript"/>
        </w:rPr>
        <w:t>+</w:t>
      </w:r>
      <w:r w:rsidRPr="003C35B1">
        <w:rPr>
          <w:rFonts w:ascii="Arial" w:eastAsiaTheme="minorEastAsia" w:hAnsi="Arial" w:cs="Arial"/>
          <w:color w:val="000000" w:themeColor="text1"/>
          <w:kern w:val="24"/>
          <w:position w:val="11"/>
          <w:vertAlign w:val="superscript"/>
        </w:rPr>
        <w:t xml:space="preserve"> </w:t>
      </w:r>
      <w:r w:rsidRPr="003C35B1">
        <w:rPr>
          <w:rFonts w:ascii="Arial" w:eastAsiaTheme="minorEastAsia" w:hAnsi="Arial" w:cs="Arial"/>
          <w:color w:val="000000" w:themeColor="text1"/>
          <w:kern w:val="24"/>
        </w:rPr>
        <w:t xml:space="preserve">(plasma cells) </w:t>
      </w:r>
      <w:r w:rsidR="000F75C5" w:rsidRPr="003C35B1">
        <w:rPr>
          <w:rFonts w:ascii="Arial" w:eastAsiaTheme="minorEastAsia" w:hAnsi="Arial" w:cs="Arial"/>
          <w:color w:val="000000" w:themeColor="text1"/>
          <w:kern w:val="24"/>
        </w:rPr>
        <w:t xml:space="preserve">are </w:t>
      </w:r>
      <w:r w:rsidRPr="003C35B1">
        <w:rPr>
          <w:rFonts w:ascii="Arial" w:eastAsiaTheme="minorEastAsia" w:hAnsi="Arial" w:cs="Arial"/>
          <w:color w:val="000000" w:themeColor="text1"/>
          <w:kern w:val="24"/>
        </w:rPr>
        <w:t>plotted as cell number per spleen.</w:t>
      </w:r>
      <w:r w:rsidR="003C35B1" w:rsidRPr="003C35B1">
        <w:rPr>
          <w:rFonts w:ascii="Arial" w:eastAsiaTheme="minorEastAsia" w:hAnsi="Arial" w:cs="Arial"/>
          <w:color w:val="000000" w:themeColor="text1"/>
          <w:kern w:val="24"/>
        </w:rPr>
        <w:t xml:space="preserve"> Results are expressed as mean ± SEM (n=4); </w:t>
      </w:r>
      <w:bookmarkStart w:id="5" w:name="_Hlk54877983"/>
      <w:r w:rsidR="003C35B1" w:rsidRPr="003C35B1">
        <w:rPr>
          <w:rFonts w:ascii="Arial" w:eastAsiaTheme="minorEastAsia" w:hAnsi="Arial" w:cs="Arial"/>
          <w:color w:val="000000" w:themeColor="text1"/>
          <w:kern w:val="24"/>
        </w:rPr>
        <w:t xml:space="preserve">*p&lt;0.05, and ***p&lt;0.001 indicate adult vs NB mice; </w:t>
      </w:r>
      <w:r w:rsidR="003C35B1" w:rsidRPr="003C35B1">
        <w:rPr>
          <w:rFonts w:ascii="Arial" w:eastAsiaTheme="minorEastAsia" w:hAnsi="Arial" w:cs="Arial"/>
          <w:color w:val="000000" w:themeColor="text1"/>
          <w:kern w:val="24"/>
          <w:vertAlign w:val="superscript"/>
        </w:rPr>
        <w:t>##</w:t>
      </w:r>
      <w:r w:rsidR="003C35B1" w:rsidRPr="003C35B1">
        <w:rPr>
          <w:rFonts w:ascii="Arial" w:eastAsiaTheme="minorEastAsia" w:hAnsi="Arial" w:cs="Arial"/>
          <w:color w:val="000000" w:themeColor="text1"/>
          <w:kern w:val="24"/>
        </w:rPr>
        <w:t xml:space="preserve">p&lt;0.01, and </w:t>
      </w:r>
      <w:r w:rsidR="003C35B1" w:rsidRPr="003C35B1">
        <w:rPr>
          <w:rFonts w:ascii="Arial" w:eastAsiaTheme="minorEastAsia" w:hAnsi="Arial" w:cs="Arial"/>
          <w:color w:val="000000" w:themeColor="text1"/>
          <w:kern w:val="24"/>
          <w:vertAlign w:val="superscript"/>
        </w:rPr>
        <w:t>###</w:t>
      </w:r>
      <w:r w:rsidR="003C35B1" w:rsidRPr="003C35B1">
        <w:rPr>
          <w:rFonts w:ascii="Arial" w:eastAsiaTheme="minorEastAsia" w:hAnsi="Arial" w:cs="Arial"/>
          <w:color w:val="000000" w:themeColor="text1"/>
          <w:kern w:val="24"/>
        </w:rPr>
        <w:t xml:space="preserve">p&lt;0.001 indicate 0 dpi vs 10 dpi in both adult and NB mice, and </w:t>
      </w:r>
      <w:r w:rsidR="003C35B1" w:rsidRPr="003C35B1">
        <w:rPr>
          <w:rFonts w:ascii="Arial" w:eastAsiaTheme="minorEastAsia" w:hAnsi="Arial" w:cs="Arial"/>
          <w:color w:val="000000" w:themeColor="text1"/>
          <w:kern w:val="24"/>
          <w:vertAlign w:val="superscript"/>
        </w:rPr>
        <w:t>§§§</w:t>
      </w:r>
      <w:r w:rsidR="003C35B1" w:rsidRPr="003C35B1">
        <w:rPr>
          <w:rFonts w:ascii="Arial" w:eastAsiaTheme="minorEastAsia" w:hAnsi="Arial" w:cs="Arial"/>
          <w:color w:val="000000" w:themeColor="text1"/>
          <w:kern w:val="24"/>
        </w:rPr>
        <w:t xml:space="preserve">p&lt;0.001 indicates 10 dpi vs 20 dpi </w:t>
      </w:r>
      <w:bookmarkStart w:id="6" w:name="OLE_LINK1"/>
      <w:r w:rsidR="003C35B1" w:rsidRPr="003C35B1">
        <w:rPr>
          <w:rFonts w:ascii="Arial" w:eastAsiaTheme="minorEastAsia" w:hAnsi="Arial" w:cs="Arial"/>
          <w:color w:val="000000" w:themeColor="text1"/>
          <w:kern w:val="24"/>
        </w:rPr>
        <w:t>in both adult and NB mice</w:t>
      </w:r>
      <w:bookmarkEnd w:id="6"/>
      <w:r w:rsidR="003C35B1" w:rsidRPr="003C35B1">
        <w:rPr>
          <w:rFonts w:ascii="Arial" w:eastAsiaTheme="minorEastAsia" w:hAnsi="Arial" w:cs="Arial"/>
          <w:color w:val="000000" w:themeColor="text1"/>
          <w:kern w:val="24"/>
        </w:rPr>
        <w:t>.</w:t>
      </w:r>
      <w:bookmarkEnd w:id="5"/>
    </w:p>
    <w:p w14:paraId="15866492" w14:textId="75C99C52" w:rsidR="00FD485C" w:rsidRPr="007E3EA5" w:rsidRDefault="00FD485C" w:rsidP="000F75C5">
      <w:pPr>
        <w:tabs>
          <w:tab w:val="left" w:pos="720"/>
        </w:tabs>
        <w:spacing w:after="0" w:line="480" w:lineRule="auto"/>
        <w:rPr>
          <w:b/>
        </w:rPr>
      </w:pPr>
    </w:p>
    <w:p w14:paraId="0F063279" w14:textId="42C50354" w:rsidR="007E3EA5" w:rsidRPr="007E3EA5" w:rsidRDefault="007E3EA5" w:rsidP="000F75C5">
      <w:pPr>
        <w:tabs>
          <w:tab w:val="left" w:pos="720"/>
        </w:tabs>
        <w:spacing w:after="0" w:line="480" w:lineRule="auto"/>
        <w:rPr>
          <w:b/>
        </w:rPr>
      </w:pPr>
    </w:p>
    <w:sectPr w:rsidR="007E3EA5" w:rsidRPr="007E3E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A7A"/>
    <w:rsid w:val="00010C20"/>
    <w:rsid w:val="00032481"/>
    <w:rsid w:val="00046B90"/>
    <w:rsid w:val="0006440D"/>
    <w:rsid w:val="000F75C5"/>
    <w:rsid w:val="00160290"/>
    <w:rsid w:val="00187031"/>
    <w:rsid w:val="0024175A"/>
    <w:rsid w:val="00257FB6"/>
    <w:rsid w:val="00381859"/>
    <w:rsid w:val="003C35B1"/>
    <w:rsid w:val="003C4A7A"/>
    <w:rsid w:val="004040FD"/>
    <w:rsid w:val="00444CEF"/>
    <w:rsid w:val="004B43A9"/>
    <w:rsid w:val="005334C5"/>
    <w:rsid w:val="005C4F6D"/>
    <w:rsid w:val="005D624F"/>
    <w:rsid w:val="006000A8"/>
    <w:rsid w:val="00654E68"/>
    <w:rsid w:val="006D023A"/>
    <w:rsid w:val="007223CD"/>
    <w:rsid w:val="00795031"/>
    <w:rsid w:val="007E3EA5"/>
    <w:rsid w:val="0085618D"/>
    <w:rsid w:val="008F508E"/>
    <w:rsid w:val="0091230E"/>
    <w:rsid w:val="009A5A1E"/>
    <w:rsid w:val="00A063B7"/>
    <w:rsid w:val="00A72EAD"/>
    <w:rsid w:val="00A84039"/>
    <w:rsid w:val="00A87AF8"/>
    <w:rsid w:val="00B35205"/>
    <w:rsid w:val="00C36B36"/>
    <w:rsid w:val="00C74CEC"/>
    <w:rsid w:val="00C92D49"/>
    <w:rsid w:val="00D53C1F"/>
    <w:rsid w:val="00D7365E"/>
    <w:rsid w:val="00E30825"/>
    <w:rsid w:val="00E46DD7"/>
    <w:rsid w:val="00E739DE"/>
    <w:rsid w:val="00E747FB"/>
    <w:rsid w:val="00E74CC4"/>
    <w:rsid w:val="00E94940"/>
    <w:rsid w:val="00EF6ABB"/>
    <w:rsid w:val="00F66D2B"/>
    <w:rsid w:val="00FA307A"/>
    <w:rsid w:val="00FA396A"/>
    <w:rsid w:val="00FD485C"/>
    <w:rsid w:val="00FE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B772413"/>
  <w15:chartTrackingRefBased/>
  <w15:docId w15:val="{3E7FEB80-3F6D-4BA4-BA72-A46B36C50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C4A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4A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4A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A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A7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A7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F75C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C3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496</Words>
  <Characters>2848</Characters>
  <Application>Microsoft Office Word</Application>
  <DocSecurity>0</DocSecurity>
  <Lines>66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Akkoyunlu, Mustafa</dc:creator>
  <cp:keywords/>
  <dc:description/>
  <cp:lastModifiedBy>Akkoyunlu, Mustafa</cp:lastModifiedBy>
  <cp:revision>2</cp:revision>
  <dcterms:created xsi:type="dcterms:W3CDTF">2020-12-18T04:36:00Z</dcterms:created>
  <dcterms:modified xsi:type="dcterms:W3CDTF">2020-12-18T04:36:00Z</dcterms:modified>
</cp:coreProperties>
</file>