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1"/>
        <w:spacing w:before="400" w:after="120"/>
        <w:rPr>
          <w:rFonts w:ascii="Liberation Sans" w:hAnsi="Liberation Sans"/>
          <w:color w:val="000000"/>
        </w:rPr>
      </w:pPr>
      <w:bookmarkStart w:id="0" w:name="__UnoMark__7088_1892395373"/>
      <w:bookmarkEnd w:id="0"/>
      <w:r>
        <w:rPr>
          <w:rFonts w:ascii="Liberation Sans" w:hAnsi="Liberation Sans"/>
          <w:color w:val="000000"/>
          <w:lang w:val="en-GB"/>
        </w:rPr>
        <w:t>Performance comparison of two reduced-representation based genome wide marker discovery strategies in a multi-taxon phylogeographic framework</w:t>
      </w:r>
    </w:p>
    <w:p>
      <w:pPr>
        <w:pStyle w:val="Normal"/>
        <w:rPr>
          <w:rFonts w:ascii="Liberation Sans" w:hAnsi="Liberation Sans"/>
          <w:color w:val="000000"/>
          <w:lang w:val="en-GB"/>
        </w:rPr>
      </w:pPr>
      <w:r>
        <w:rPr>
          <w:rFonts w:ascii="Liberation Sans" w:hAnsi="Liberation Sans"/>
          <w:color w:val="000000"/>
          <w:lang w:val="en-GB"/>
        </w:rPr>
      </w:r>
    </w:p>
    <w:p>
      <w:pPr>
        <w:pStyle w:val="Normal"/>
        <w:rPr>
          <w:rFonts w:ascii="Liberation Sans" w:hAnsi="Liberation Sans"/>
          <w:color w:val="000000"/>
          <w:lang w:val="de-AT"/>
        </w:rPr>
      </w:pPr>
      <w:r>
        <w:rPr>
          <w:rFonts w:ascii="Liberation Sans" w:hAnsi="Liberation Sans"/>
          <w:color w:val="000000"/>
          <w:lang w:val="de-AT"/>
        </w:rPr>
        <w:t>Kirschner Philipp, Arthofer Wolfgang, Pfeifenberger Stefanie, Záveská Eliška, Schönswetter Peter, The Steppe Consortium, Steiner Florian M., Schlick-Steiner Birgit C.</w:t>
      </w:r>
    </w:p>
    <w:p>
      <w:pPr>
        <w:pStyle w:val="Normal"/>
        <w:rPr>
          <w:rFonts w:ascii="Liberation Sans" w:hAnsi="Liberation Sans" w:eastAsia="Liberation Sans" w:cs="Liberation Sans"/>
          <w:color w:val="000000"/>
          <w:sz w:val="24"/>
          <w:szCs w:val="24"/>
          <w:lang w:val="de-AT"/>
        </w:rPr>
      </w:pPr>
      <w:r>
        <w:rPr>
          <w:rFonts w:eastAsia="Liberation Sans" w:cs="Liberation Sans" w:ascii="Liberation Sans" w:hAnsi="Liberation Sans"/>
          <w:color w:val="000000"/>
          <w:sz w:val="24"/>
          <w:szCs w:val="24"/>
          <w:lang w:val="de-AT"/>
        </w:rPr>
      </w:r>
    </w:p>
    <w:p>
      <w:pPr>
        <w:pStyle w:val="Normal"/>
        <w:rPr>
          <w:rFonts w:ascii="Liberation Sans" w:hAnsi="Liberation Sans"/>
          <w:color w:val="000000"/>
        </w:rPr>
      </w:pPr>
      <w:r>
        <w:rPr>
          <w:rFonts w:eastAsia="Liberation Sans" w:cs="Liberation Sans" w:ascii="Liberation Sans" w:hAnsi="Liberation Sans"/>
          <w:color w:val="000000"/>
          <w:lang w:val="en-GB"/>
        </w:rPr>
        <w:t>*</w:t>
      </w:r>
      <w:r>
        <w:rPr>
          <w:rFonts w:eastAsia="Liberation Sans" w:cs="Liberation Sans" w:ascii="Liberation Sans" w:hAnsi="Liberation Sans"/>
          <w:bCs/>
          <w:i/>
          <w:iCs/>
          <w:color w:val="000000"/>
          <w:lang w:val="en-GB"/>
        </w:rPr>
        <w:t>Correspondence</w:t>
      </w:r>
      <w:r>
        <w:rPr>
          <w:rFonts w:eastAsia="Liberation Sans" w:cs="Liberation Sans" w:ascii="Liberation Sans" w:hAnsi="Liberation Sans"/>
          <w:color w:val="000000"/>
          <w:lang w:val="en-GB"/>
        </w:rPr>
        <w:t>: Philipp Kirschner, philipp.kirschner@gmail.com</w:t>
      </w:r>
    </w:p>
    <w:p>
      <w:pPr>
        <w:pStyle w:val="Berschrift1"/>
        <w:rPr>
          <w:rFonts w:ascii="Liberation Sans" w:hAnsi="Liberation Sans"/>
          <w:color w:val="000000"/>
        </w:rPr>
      </w:pPr>
      <w:bookmarkStart w:id="1" w:name="_o8l98ejp1to5"/>
      <w:bookmarkEnd w:id="1"/>
      <w:r>
        <w:rPr>
          <w:rFonts w:ascii="Liberation Sans" w:hAnsi="Liberation Sans"/>
          <w:color w:val="000000"/>
        </w:rPr>
        <w:t>Supplementary Information</w:t>
      </w:r>
    </w:p>
    <w:p>
      <w:pPr>
        <w:pStyle w:val="Berschrift2"/>
        <w:rPr>
          <w:rFonts w:ascii="Liberation Sans" w:hAnsi="Liberation Sans"/>
          <w:color w:val="000000"/>
        </w:rPr>
      </w:pPr>
      <w:r>
        <w:rPr>
          <w:rFonts w:ascii="Liberation Sans" w:hAnsi="Liberation Sans"/>
          <w:color w:val="000000"/>
        </w:rPr>
        <w:t>Supplementary Methods</w:t>
      </w:r>
    </w:p>
    <w:p>
      <w:pPr>
        <w:pStyle w:val="Normal"/>
        <w:spacing w:lineRule="auto" w:line="480"/>
        <w:jc w:val="both"/>
        <w:rPr>
          <w:rFonts w:ascii="Liberation Sans" w:hAnsi="Liberation Sans"/>
          <w:b/>
          <w:b/>
          <w:color w:val="000000"/>
        </w:rPr>
      </w:pPr>
      <w:r>
        <w:rPr>
          <w:rFonts w:ascii="Liberation Sans" w:hAnsi="Liberation Sans"/>
          <w:b/>
          <w:color w:val="000000"/>
        </w:rPr>
      </w:r>
    </w:p>
    <w:p>
      <w:pPr>
        <w:pStyle w:val="Normal"/>
        <w:spacing w:lineRule="auto" w:line="480"/>
        <w:jc w:val="both"/>
        <w:rPr>
          <w:rFonts w:ascii="Liberation Sans" w:hAnsi="Liberation Sans"/>
          <w:color w:val="000000"/>
        </w:rPr>
      </w:pPr>
      <w:bookmarkStart w:id="2" w:name="__DdeLink__3738_462334142"/>
      <w:r>
        <w:rPr>
          <w:rFonts w:ascii="Liberation Sans" w:hAnsi="Liberation Sans"/>
          <w:b/>
          <w:color w:val="000000"/>
        </w:rPr>
        <w:t>Literature survey</w:t>
      </w:r>
      <w:bookmarkEnd w:id="2"/>
    </w:p>
    <w:p>
      <w:pPr>
        <w:pStyle w:val="Normal"/>
        <w:spacing w:lineRule="auto" w:line="480"/>
        <w:rPr/>
      </w:pPr>
      <w:r>
        <w:rPr>
          <w:rFonts w:ascii="Liberation Sans" w:hAnsi="Liberation Sans"/>
          <w:color w:val="000000"/>
        </w:rPr>
        <w:t>The number of publications using AFLP or RADseq was determined using the Web of Science</w:t>
      </w:r>
      <w:r>
        <w:rPr>
          <w:rFonts w:ascii="Liberation Sans" w:hAnsi="Liberation Sans"/>
          <w:color w:val="000000"/>
          <w:vertAlign w:val="superscript"/>
        </w:rPr>
        <w:t xml:space="preserve"> </w:t>
      </w:r>
      <w:r>
        <w:rPr>
          <w:rFonts w:ascii="Liberation Sans" w:hAnsi="Liberation Sans"/>
          <w:color w:val="000000"/>
        </w:rPr>
        <w:t>Core Collection (</w:t>
      </w:r>
      <w:hyperlink r:id="rId2">
        <w:r>
          <w:rPr>
            <w:rStyle w:val="ListLabel1"/>
            <w:rFonts w:ascii="Liberation Sans" w:hAnsi="Liberation Sans"/>
            <w:color w:val="000000"/>
          </w:rPr>
          <w:t>https://apps.webofknowledge.com</w:t>
        </w:r>
      </w:hyperlink>
      <w:r>
        <w:rPr>
          <w:rFonts w:ascii="Liberation Sans" w:hAnsi="Liberation Sans"/>
          <w:color w:val="000000"/>
        </w:rPr>
        <w:t xml:space="preserve">, accession date 09-04-2020), using the search terms “AFLP” and “amplified fragment length polymorphism”, and “RADseq”, “RAD sequencing“, “restriction site associated DNA sequencing” in the category “Topic” of the Basic Search mode. The results were downloaded in tabular format and sorted by publication year and funding agency. All publications were manually categorized according to the country hosting the funding agency. Countries hosting agencies that funded more than 10 projects were included in the final data set. Furthermore, title and abstract of all available RADseq publications were examined, and on this basis a selection that contained all studies done in a phylogeographic framework was made. This subset of studies was then grouped according to taxonomy of the study organism. A similar categorization was also done for the AFLP publications. </w:t>
      </w:r>
      <w:r>
        <w:rPr>
          <w:rStyle w:val="AbsatzStandardschriftart1"/>
          <w:rFonts w:eastAsia="Calibri" w:cs="Calibri" w:ascii="Liberation Sans" w:hAnsi="Liberation Sans"/>
          <w:b w:val="false"/>
          <w:bCs/>
          <w:i w:val="false"/>
          <w:color w:val="000000"/>
          <w:sz w:val="22"/>
          <w:lang w:val="en-US"/>
        </w:rPr>
        <w:t>For direct comparison, a</w:t>
      </w:r>
      <w:r>
        <w:rPr>
          <w:rStyle w:val="AbsatzStandardschriftart1"/>
          <w:rFonts w:eastAsia="Calibri" w:cs="Calibri" w:ascii="Liberation Sans" w:hAnsi="Liberation Sans"/>
          <w:bCs/>
          <w:color w:val="000000"/>
          <w:sz w:val="22"/>
          <w:lang w:val="en-US"/>
        </w:rPr>
        <w:t xml:space="preserve"> similar categorization was also done for the AFLP publications. In detail, to achieve a sample size of AFLP studies equal to that of RADseq studies, publications were randomly drawn from the AFLP papers and included in the sample if they included studies done in a  phylogeographic framework until the number of RADseq-based  publications was reached.</w:t>
      </w:r>
    </w:p>
    <w:p>
      <w:pPr>
        <w:pStyle w:val="Normal"/>
        <w:spacing w:lineRule="auto" w:line="480"/>
        <w:rPr>
          <w:rFonts w:ascii="Liberation Sans" w:hAnsi="Liberation Sans"/>
          <w:color w:val="000000"/>
        </w:rPr>
      </w:pPr>
      <w:r>
        <w:rPr>
          <w:rFonts w:ascii="Liberation Sans" w:hAnsi="Liberation Sans"/>
          <w:color w:val="000000"/>
        </w:rPr>
      </w:r>
    </w:p>
    <w:p>
      <w:pPr>
        <w:pStyle w:val="Normal"/>
        <w:spacing w:lineRule="auto" w:line="480"/>
        <w:rPr>
          <w:rFonts w:ascii="Liberation Sans" w:hAnsi="Liberation Sans"/>
          <w:color w:val="000000"/>
          <w:sz w:val="32"/>
          <w:szCs w:val="32"/>
        </w:rPr>
      </w:pPr>
      <w:r>
        <w:rPr>
          <w:rFonts w:ascii="Liberation Sans" w:hAnsi="Liberation Sans"/>
          <w:color w:val="000000"/>
          <w:sz w:val="32"/>
          <w:szCs w:val="32"/>
        </w:rPr>
        <w:t>Supplementary R</w:t>
      </w:r>
      <w:bookmarkStart w:id="3" w:name="__UnoMark__10079_824509229"/>
      <w:bookmarkStart w:id="4" w:name="__UnoMark__10080_824509229"/>
      <w:bookmarkEnd w:id="3"/>
      <w:bookmarkEnd w:id="4"/>
      <w:r>
        <w:rPr>
          <w:rFonts w:ascii="Liberation Sans" w:hAnsi="Liberation Sans"/>
          <w:color w:val="000000"/>
          <w:sz w:val="32"/>
          <w:szCs w:val="32"/>
        </w:rPr>
        <w:t>e</w:t>
      </w:r>
      <w:bookmarkStart w:id="5" w:name="__UnoMark__10081_824509229"/>
      <w:bookmarkEnd w:id="5"/>
      <w:r>
        <w:rPr>
          <w:rFonts w:ascii="Liberation Sans" w:hAnsi="Liberation Sans"/>
          <w:color w:val="000000"/>
          <w:sz w:val="32"/>
          <w:szCs w:val="32"/>
        </w:rPr>
        <w:t>s</w:t>
      </w:r>
      <w:bookmarkStart w:id="6" w:name="__UnoMark__10082_824509229"/>
      <w:bookmarkEnd w:id="6"/>
      <w:r>
        <w:rPr>
          <w:rFonts w:ascii="Liberation Sans" w:hAnsi="Liberation Sans"/>
          <w:color w:val="000000"/>
          <w:sz w:val="32"/>
          <w:szCs w:val="32"/>
        </w:rPr>
        <w:t>ul</w:t>
      </w:r>
      <w:bookmarkStart w:id="7" w:name="__UnoMark__10090_824509229"/>
      <w:bookmarkStart w:id="8" w:name="__UnoMark__10086_824509229"/>
      <w:bookmarkStart w:id="9" w:name="__UnoMark__10087_824509229"/>
      <w:bookmarkStart w:id="10" w:name="__UnoMark__10089_824509229"/>
      <w:bookmarkStart w:id="11" w:name="__UnoMark__10088_824509229"/>
      <w:bookmarkEnd w:id="7"/>
      <w:bookmarkEnd w:id="8"/>
      <w:bookmarkEnd w:id="9"/>
      <w:bookmarkEnd w:id="10"/>
      <w:bookmarkEnd w:id="11"/>
      <w:r>
        <w:rPr>
          <w:rFonts w:ascii="Liberation Sans" w:hAnsi="Liberation Sans"/>
          <w:color w:val="000000"/>
          <w:sz w:val="32"/>
          <w:szCs w:val="32"/>
        </w:rPr>
        <w:t>t</w:t>
      </w:r>
      <w:bookmarkStart w:id="12" w:name="__UnoMark__10091_824509229"/>
      <w:bookmarkEnd w:id="12"/>
      <w:r>
        <w:rPr>
          <w:rFonts w:ascii="Liberation Sans" w:hAnsi="Liberation Sans"/>
          <w:color w:val="000000"/>
          <w:sz w:val="32"/>
          <w:szCs w:val="32"/>
        </w:rPr>
        <w:t>s</w:t>
      </w:r>
      <w:bookmarkStart w:id="13" w:name="__UnoMark__10092_824509229"/>
      <w:bookmarkEnd w:id="13"/>
    </w:p>
    <w:p>
      <w:pPr>
        <w:pStyle w:val="Normal"/>
        <w:spacing w:lineRule="auto" w:line="480"/>
        <w:jc w:val="both"/>
        <w:rPr/>
      </w:pPr>
      <w:r>
        <w:rPr>
          <w:rStyle w:val="AbsatzStandardschriftart1"/>
          <w:rFonts w:eastAsia="Calibri" w:cs="Calibri" w:ascii="Liberation Sans" w:hAnsi="Liberation Sans"/>
          <w:b/>
          <w:bCs/>
          <w:color w:val="000000"/>
          <w:lang w:val="en-US"/>
        </w:rPr>
        <w:t>Literature survey</w:t>
      </w:r>
    </w:p>
    <w:p>
      <w:pPr>
        <w:pStyle w:val="Normal"/>
        <w:spacing w:lineRule="auto" w:line="480"/>
        <w:rPr/>
      </w:pPr>
      <w:r>
        <w:rPr>
          <w:rStyle w:val="AbsatzStandardschriftart1"/>
          <w:rFonts w:eastAsia="Calibri" w:cs="Calibri" w:ascii="Liberation Sans" w:hAnsi="Liberation Sans"/>
          <w:bCs/>
          <w:color w:val="000000"/>
          <w:lang w:val="en-US"/>
        </w:rPr>
        <w:t xml:space="preserve">The </w:t>
      </w:r>
      <w:bookmarkStart w:id="14" w:name="__UnoMark__10095_824509229"/>
      <w:bookmarkStart w:id="15" w:name="__UnoMark__10094_824509229"/>
      <w:bookmarkEnd w:id="14"/>
      <w:bookmarkEnd w:id="15"/>
      <w:r>
        <w:rPr>
          <w:rStyle w:val="AbsatzStandardschriftart1"/>
          <w:rFonts w:eastAsia="Calibri" w:cs="Calibri" w:ascii="Liberation Sans" w:hAnsi="Liberation Sans"/>
          <w:bCs/>
          <w:color w:val="000000"/>
          <w:lang w:val="en-US"/>
        </w:rPr>
        <w:t>Web of Science query resulted in a total of 13,003 publications using A</w:t>
      </w:r>
      <w:bookmarkStart w:id="16" w:name="__UnoMark__10029_824509229"/>
      <w:bookmarkEnd w:id="16"/>
      <w:r>
        <w:rPr>
          <w:rStyle w:val="AbsatzStandardschriftart1"/>
          <w:rFonts w:eastAsia="Calibri" w:cs="Calibri" w:ascii="Liberation Sans" w:hAnsi="Liberation Sans"/>
          <w:bCs/>
          <w:color w:val="000000"/>
          <w:lang w:val="en-US"/>
        </w:rPr>
        <w:t>FLP and 1230 publications using RADseq. Categorization according to year of publication showed that AFLP usage reached its peak in 2011 and has gradually decreased since (Figure 1A). This decrease coincides with the increase of RADseq usage (Figure 1A); however, in 2019, AFLP was still more often used than RADseq. The categorization according to origin of funding agency showed that agencies from the US, the European Union, and China were the three top funding sources and provided money for 87% of all RADseq publications (Figure 1B). In the case of AFLP funding, the distribution was more even, while the same countries were the top three funding sources and provided funding for 71% of all publications (Figure 1B). A manual grouping resulted in 533 RADseq publications that were set in a phylogeographic framework. To retrieve an equal number of 533 AFLP publications with phylogeographic focus from the total AFLP publications, 2362 AFLP publications were randomly drawn and manually</w:t>
      </w:r>
      <w:bookmarkStart w:id="17" w:name="__UnoMark__16795_875080507"/>
      <w:bookmarkStart w:id="18" w:name="__UnoMark__16799_875080507"/>
      <w:bookmarkStart w:id="19" w:name="__UnoMark__16800_875080507"/>
      <w:bookmarkStart w:id="20" w:name="__UnoMark__16802_875080507"/>
      <w:bookmarkStart w:id="21" w:name="__UnoMark__16803_875080507"/>
      <w:bookmarkStart w:id="22" w:name="__UnoMark__16804_875080507"/>
      <w:bookmarkStart w:id="23" w:name="__UnoMark__16797_875080507"/>
      <w:bookmarkStart w:id="24" w:name="__UnoMark__16798_875080507"/>
      <w:bookmarkStart w:id="25" w:name="__UnoMark__16790_875080507"/>
      <w:bookmarkStart w:id="26" w:name="__UnoMark__16789_875080507"/>
      <w:bookmarkStart w:id="27" w:name="__UnoMark__16791_875080507"/>
      <w:bookmarkStart w:id="28" w:name="__UnoMark__16792_875080507"/>
      <w:bookmarkStart w:id="29" w:name="__UnoMark__16793_875080507"/>
      <w:bookmarkStart w:id="30" w:name="__UnoMark__16794_875080507"/>
      <w:bookmarkStart w:id="31" w:name="__UnoMark__16796_875080507"/>
      <w:bookmarkStart w:id="32" w:name="__UnoMark__16801_875080507"/>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AbsatzStandardschriftart1"/>
          <w:rFonts w:eastAsia="Calibri" w:cs="Calibri" w:ascii="Liberation Sans" w:hAnsi="Liberation Sans"/>
          <w:bCs/>
          <w:color w:val="000000"/>
          <w:lang w:val="en-US"/>
        </w:rPr>
        <w:t xml:space="preserve"> screened. Classification of these phylogeographic publications according to taxonomic group showed that the most frequently studied groups were chordates in the case of RADseq (49%) and vascular plants in the case of AFLP (71%) (Figure 1C).</w:t>
      </w:r>
    </w:p>
    <w:p>
      <w:pPr>
        <w:pStyle w:val="Normal"/>
        <w:spacing w:lineRule="auto" w:line="480"/>
        <w:rPr>
          <w:rFonts w:ascii="Liberation Sans" w:hAnsi="Liberation Sans"/>
          <w:color w:val="000000"/>
          <w:sz w:val="20"/>
          <w:szCs w:val="20"/>
        </w:rPr>
      </w:pPr>
      <w:r>
        <w:rPr>
          <w:rFonts w:ascii="Liberation Sans" w:hAnsi="Liberation Sans"/>
          <w:color w:val="000000"/>
          <w:sz w:val="20"/>
          <w:szCs w:val="20"/>
        </w:rPr>
      </w:r>
      <w:r>
        <w:br w:type="page"/>
      </w:r>
    </w:p>
    <w:p>
      <w:pPr>
        <w:pStyle w:val="Normal"/>
        <w:spacing w:lineRule="auto" w:line="480"/>
        <w:rPr>
          <w:rFonts w:ascii="Liberation Sans" w:hAnsi="Liberation Sans"/>
          <w:color w:val="000000"/>
        </w:rPr>
      </w:pPr>
      <w:r>
        <w:rPr>
          <w:rFonts w:ascii="Liberation Sans" w:hAnsi="Liberation Sans"/>
          <w:color w:val="000000"/>
          <w:sz w:val="20"/>
          <w:szCs w:val="20"/>
        </w:rPr>
        <w:t>Supplementary Table 1: Relative genome sizes of the taxa studied. The genome sizes are approximate values calculated relative to the genome size of reference species.</w:t>
      </w:r>
      <w:bookmarkStart w:id="33" w:name="_GoBack"/>
      <w:bookmarkEnd w:id="33"/>
    </w:p>
    <w:tbl>
      <w:tblPr>
        <w:tblW w:w="8445" w:type="dxa"/>
        <w:jc w:val="left"/>
        <w:tblInd w:w="-113"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noVBand="1" w:val="04a0" w:noHBand="0" w:lastColumn="0" w:firstColumn="1" w:lastRow="0" w:firstRow="1"/>
      </w:tblPr>
      <w:tblGrid>
        <w:gridCol w:w="4501"/>
        <w:gridCol w:w="3943"/>
      </w:tblGrid>
      <w:tr>
        <w:trPr>
          <w:trHeight w:val="600" w:hRule="atLeast"/>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Species</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Relative genome size in giga base pairs</w:t>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b/>
                <w:color w:val="000000"/>
                <w:sz w:val="24"/>
                <w:szCs w:val="24"/>
              </w:rPr>
              <w:t>Plants</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eastAsia="Liberation Serif" w:cs="Liberation Serif"/>
                <w:color w:val="000000"/>
                <w:sz w:val="24"/>
                <w:szCs w:val="24"/>
              </w:rPr>
            </w:pPr>
            <w:r>
              <w:rPr>
                <w:rFonts w:eastAsia="Liberation Serif" w:cs="Liberation Serif" w:ascii="Liberation Sans" w:hAnsi="Liberation Sans"/>
                <w:color w:val="000000"/>
                <w:sz w:val="24"/>
                <w:szCs w:val="24"/>
              </w:rPr>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i/>
                <w:color w:val="000000"/>
                <w:sz w:val="24"/>
                <w:szCs w:val="24"/>
              </w:rPr>
              <w:t>Astragalus onobrychis</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1.57 (diploid)</w:t>
              <w:br/>
              <w:t>3.14 (tetraploid)</w:t>
              <w:br/>
              <w:t>6.28 (octoploid)</w:t>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i/>
                <w:color w:val="000000"/>
                <w:sz w:val="24"/>
                <w:szCs w:val="24"/>
              </w:rPr>
              <w:t>Euphorbia seguieriana</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1.82</w:t>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i/>
                <w:color w:val="000000"/>
                <w:sz w:val="24"/>
                <w:szCs w:val="24"/>
              </w:rPr>
              <w:t>Stipa capillata</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1.59</w:t>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b/>
                <w:color w:val="000000"/>
                <w:sz w:val="24"/>
                <w:szCs w:val="24"/>
              </w:rPr>
              <w:t>Animals</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eastAsia="Liberation Serif" w:cs="Liberation Serif"/>
                <w:color w:val="000000"/>
                <w:sz w:val="24"/>
                <w:szCs w:val="24"/>
              </w:rPr>
            </w:pPr>
            <w:r>
              <w:rPr>
                <w:rFonts w:eastAsia="Liberation Serif" w:cs="Liberation Serif" w:ascii="Liberation Sans" w:hAnsi="Liberation Sans"/>
                <w:color w:val="000000"/>
                <w:sz w:val="24"/>
                <w:szCs w:val="24"/>
              </w:rPr>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i/>
                <w:color w:val="000000"/>
                <w:sz w:val="24"/>
                <w:szCs w:val="24"/>
              </w:rPr>
              <w:t>Omocestus petraeus</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9.15</w:t>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i/>
                <w:color w:val="000000"/>
                <w:sz w:val="24"/>
                <w:szCs w:val="24"/>
              </w:rPr>
              <w:t>Plagiolepis taurica</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0.52</w:t>
            </w:r>
          </w:p>
        </w:tc>
      </w:tr>
      <w:tr>
        <w:trPr/>
        <w:tc>
          <w:tcPr>
            <w:tcW w:w="4501"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i/>
                <w:color w:val="000000"/>
                <w:sz w:val="24"/>
                <w:szCs w:val="24"/>
              </w:rPr>
              <w:t>Stenobothrus nigromaculatus</w:t>
            </w:r>
          </w:p>
        </w:tc>
        <w:tc>
          <w:tcPr>
            <w:tcW w:w="3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rFonts w:ascii="Liberation Sans" w:hAnsi="Liberation Sans"/>
                <w:color w:val="000000"/>
              </w:rPr>
            </w:pPr>
            <w:r>
              <w:rPr>
                <w:rFonts w:eastAsia="Liberation Serif" w:cs="Liberation Serif" w:ascii="Liberation Sans" w:hAnsi="Liberation Sans"/>
                <w:color w:val="000000"/>
                <w:sz w:val="24"/>
                <w:szCs w:val="24"/>
              </w:rPr>
              <w:t>11.36</w:t>
            </w:r>
          </w:p>
        </w:tc>
      </w:tr>
    </w:tbl>
    <w:p>
      <w:pPr>
        <w:pStyle w:val="Normal"/>
        <w:spacing w:lineRule="auto" w:line="240"/>
        <w:rPr>
          <w:rFonts w:ascii="Liberation Sans" w:hAnsi="Liberation Sans" w:eastAsia="Liberation Serif" w:cs="Liberation Serif"/>
          <w:color w:val="000000"/>
          <w:sz w:val="24"/>
          <w:szCs w:val="24"/>
        </w:rPr>
      </w:pPr>
      <w:r>
        <w:rPr>
          <w:rFonts w:eastAsia="Liberation Serif" w:cs="Liberation Serif" w:ascii="Liberation Sans" w:hAnsi="Liberation Sans"/>
          <w:color w:val="000000"/>
          <w:sz w:val="24"/>
          <w:szCs w:val="24"/>
        </w:rPr>
      </w:r>
    </w:p>
    <w:p>
      <w:pPr>
        <w:pStyle w:val="Normal"/>
        <w:spacing w:lineRule="auto" w:line="240"/>
        <w:rPr>
          <w:rFonts w:ascii="Liberation Sans" w:hAnsi="Liberation Sans" w:eastAsia="Liberation Serif" w:cs="Liberation Serif"/>
          <w:color w:val="000000"/>
          <w:sz w:val="24"/>
          <w:szCs w:val="24"/>
        </w:rPr>
      </w:pPr>
      <w:r>
        <w:rPr>
          <w:rFonts w:eastAsia="Liberation Serif" w:cs="Liberation Serif" w:ascii="Liberation Sans" w:hAnsi="Liberation Sans"/>
          <w:color w:val="000000"/>
          <w:sz w:val="24"/>
          <w:szCs w:val="24"/>
        </w:rPr>
      </w:r>
    </w:p>
    <w:p>
      <w:pPr>
        <w:pStyle w:val="Normal"/>
        <w:spacing w:lineRule="auto" w:line="480"/>
        <w:jc w:val="both"/>
        <w:rPr/>
      </w:pPr>
      <w:r>
        <w:rPr/>
        <w:drawing>
          <wp:inline distT="0" distB="0" distL="0" distR="0">
            <wp:extent cx="5943600" cy="25400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3"/>
                    <a:stretch>
                      <a:fillRect/>
                    </a:stretch>
                  </pic:blipFill>
                  <pic:spPr bwMode="auto">
                    <a:xfrm>
                      <a:off x="0" y="0"/>
                      <a:ext cx="5943600" cy="2540000"/>
                    </a:xfrm>
                    <a:prstGeom prst="rect">
                      <a:avLst/>
                    </a:prstGeom>
                  </pic:spPr>
                </pic:pic>
              </a:graphicData>
            </a:graphic>
          </wp:inline>
        </w:drawing>
      </w:r>
    </w:p>
    <w:p>
      <w:pPr>
        <w:pStyle w:val="Normal"/>
        <w:spacing w:lineRule="auto" w:line="480"/>
        <w:jc w:val="both"/>
        <w:rPr/>
      </w:pPr>
      <w:r>
        <w:rPr>
          <w:rFonts w:ascii="Liberation Sans" w:hAnsi="Liberation Sans"/>
          <w:color w:val="000000"/>
          <w:sz w:val="20"/>
          <w:szCs w:val="20"/>
        </w:rPr>
        <w:t xml:space="preserve">Supplementary Figure 1: Delta K values among runs of Bayesian clustering analyses based on the large </w:t>
      </w:r>
      <w:r>
        <w:rPr>
          <w:rFonts w:ascii="Liberation Sans" w:hAnsi="Liberation Sans"/>
          <w:i/>
          <w:color w:val="000000"/>
          <w:sz w:val="20"/>
          <w:szCs w:val="20"/>
        </w:rPr>
        <w:t>Omocestus petraeus</w:t>
      </w:r>
      <w:r>
        <w:rPr>
          <w:rFonts w:ascii="Liberation Sans" w:hAnsi="Liberation Sans"/>
          <w:color w:val="000000"/>
          <w:sz w:val="20"/>
          <w:szCs w:val="20"/>
        </w:rPr>
        <w:t xml:space="preserve"> data sets, suggesting an optimal clustering into two clusters; amplified fragment length polymorphism (AFLP), restriction site associated DNA sequencing (RADseq) data sets.</w:t>
      </w:r>
    </w:p>
    <w:sectPr>
      <w:type w:val="nextPage"/>
      <w:pgSz w:w="12240" w:h="15840"/>
      <w:pgMar w:left="1440" w:right="1440" w:header="0" w:top="1440" w:footer="0" w:bottom="1440"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86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lineRule="auto" w:line="276"/>
      <w:jc w:val="left"/>
    </w:pPr>
    <w:rPr>
      <w:rFonts w:ascii="Arial" w:hAnsi="Arial" w:eastAsia="Arial" w:cs="Arial"/>
      <w:color w:val="auto"/>
      <w:kern w:val="0"/>
      <w:sz w:val="22"/>
      <w:szCs w:val="22"/>
      <w:lang w:val="en" w:eastAsia="zh-CN" w:bidi="hi-IN"/>
    </w:rPr>
  </w:style>
  <w:style w:type="paragraph" w:styleId="Berschrift1">
    <w:name w:val="Heading 1"/>
    <w:basedOn w:val="Normal"/>
    <w:next w:val="Normal"/>
    <w:uiPriority w:val="9"/>
    <w:qFormat/>
    <w:pPr>
      <w:keepNext w:val="true"/>
      <w:keepLines/>
      <w:spacing w:before="400" w:after="120"/>
      <w:outlineLvl w:val="0"/>
    </w:pPr>
    <w:rPr>
      <w:sz w:val="40"/>
      <w:szCs w:val="40"/>
    </w:rPr>
  </w:style>
  <w:style w:type="paragraph" w:styleId="Berschrift2">
    <w:name w:val="Heading 2"/>
    <w:basedOn w:val="Normal"/>
    <w:next w:val="Normal"/>
    <w:uiPriority w:val="9"/>
    <w:unhideWhenUsed/>
    <w:qFormat/>
    <w:pPr>
      <w:keepNext w:val="true"/>
      <w:keepLines/>
      <w:spacing w:before="360" w:after="120"/>
      <w:outlineLvl w:val="1"/>
    </w:pPr>
    <w:rPr>
      <w:sz w:val="32"/>
      <w:szCs w:val="32"/>
    </w:rPr>
  </w:style>
  <w:style w:type="paragraph" w:styleId="Berschrift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Berschrift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Berschrift5">
    <w:name w:val="Heading 5"/>
    <w:basedOn w:val="Normal"/>
    <w:next w:val="Normal"/>
    <w:uiPriority w:val="9"/>
    <w:semiHidden/>
    <w:unhideWhenUsed/>
    <w:qFormat/>
    <w:pPr>
      <w:keepNext w:val="true"/>
      <w:keepLines/>
      <w:spacing w:before="240" w:after="80"/>
      <w:outlineLvl w:val="4"/>
    </w:pPr>
    <w:rPr>
      <w:color w:val="666666"/>
    </w:rPr>
  </w:style>
  <w:style w:type="paragraph" w:styleId="Berschrift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ListLabel1" w:customStyle="1">
    <w:name w:val="ListLabel 1"/>
    <w:qFormat/>
    <w:rPr>
      <w:color w:val="1155CC"/>
      <w:u w:val="single"/>
    </w:rPr>
  </w:style>
  <w:style w:type="character" w:styleId="Internetverknpfung" w:customStyle="1">
    <w:name w:val="Internetverknüpfung"/>
    <w:rPr>
      <w:color w:val="000080"/>
      <w:u w:val="single"/>
    </w:rPr>
  </w:style>
  <w:style w:type="character" w:styleId="AbsatzStandardschriftart1" w:customStyle="1">
    <w:name w:val="Absatz-Standardschriftart1"/>
    <w:qFormat/>
    <w:rPr/>
  </w:style>
  <w:style w:type="character" w:styleId="SprechblasentextZchn" w:customStyle="1">
    <w:name w:val="Sprechblasentext Zchn"/>
    <w:basedOn w:val="DefaultParagraphFont"/>
    <w:link w:val="Sprechblasentext"/>
    <w:uiPriority w:val="99"/>
    <w:semiHidden/>
    <w:qFormat/>
    <w:rsid w:val="001667a8"/>
    <w:rPr>
      <w:rFonts w:ascii="Segoe UI" w:hAnsi="Segoe UI" w:cs="Mangal"/>
      <w:sz w:val="18"/>
      <w:szCs w:val="16"/>
    </w:rPr>
  </w:style>
  <w:style w:type="character" w:styleId="Annotationreference">
    <w:name w:val="annotation reference"/>
    <w:basedOn w:val="DefaultParagraphFont"/>
    <w:uiPriority w:val="99"/>
    <w:semiHidden/>
    <w:unhideWhenUsed/>
    <w:qFormat/>
    <w:rsid w:val="00a16607"/>
    <w:rPr>
      <w:sz w:val="16"/>
      <w:szCs w:val="16"/>
    </w:rPr>
  </w:style>
  <w:style w:type="character" w:styleId="KommentartextZchn" w:customStyle="1">
    <w:name w:val="Kommentartext Zchn"/>
    <w:basedOn w:val="DefaultParagraphFont"/>
    <w:link w:val="Kommentartext"/>
    <w:uiPriority w:val="99"/>
    <w:semiHidden/>
    <w:qFormat/>
    <w:rsid w:val="00a16607"/>
    <w:rPr>
      <w:rFonts w:cs="Mangal"/>
      <w:sz w:val="20"/>
      <w:szCs w:val="18"/>
    </w:rPr>
  </w:style>
  <w:style w:type="character" w:styleId="KommentarthemaZchn" w:customStyle="1">
    <w:name w:val="Kommentarthema Zchn"/>
    <w:basedOn w:val="KommentartextZchn"/>
    <w:link w:val="Kommentarthema"/>
    <w:uiPriority w:val="99"/>
    <w:semiHidden/>
    <w:qFormat/>
    <w:rsid w:val="00a16607"/>
    <w:rPr>
      <w:rFonts w:cs="Mangal"/>
      <w:b/>
      <w:bCs/>
      <w:sz w:val="20"/>
      <w:szCs w:val="18"/>
    </w:rPr>
  </w:style>
  <w:style w:type="character" w:styleId="ListLabel2" w:customStyle="1">
    <w:name w:val="ListLabel 2"/>
    <w:qFormat/>
    <w:rPr>
      <w:rFonts w:ascii="Liberation Sans" w:hAnsi="Liberation Sans"/>
    </w:rPr>
  </w:style>
  <w:style w:type="character" w:styleId="ListLabel3" w:customStyle="1">
    <w:name w:val="ListLabel 3"/>
    <w:qFormat/>
    <w:rPr>
      <w:rFonts w:ascii="Liberation Sans" w:hAnsi="Liberation Sans"/>
    </w:rPr>
  </w:style>
  <w:style w:type="character" w:styleId="ListLabel4" w:customStyle="1">
    <w:name w:val="ListLabel 4"/>
    <w:qFormat/>
    <w:rPr>
      <w:rFonts w:ascii="Liberation Sans" w:hAnsi="Liberation Sans"/>
      <w:color w:val="000000"/>
      <w:sz w:val="22"/>
      <w:szCs w:val="22"/>
    </w:rPr>
  </w:style>
  <w:style w:type="character" w:styleId="ListLabel5" w:customStyle="1">
    <w:name w:val="ListLabel 5"/>
    <w:qFormat/>
    <w:rPr>
      <w:rFonts w:ascii="Liberation Sans" w:hAnsi="Liberation Sans"/>
      <w:color w:val="000000"/>
      <w:sz w:val="22"/>
      <w:szCs w:val="22"/>
    </w:rPr>
  </w:style>
  <w:style w:type="character" w:styleId="ListLabel6">
    <w:name w:val="ListLabel 6"/>
    <w:qFormat/>
    <w:rPr>
      <w:rFonts w:ascii="Liberation Sans" w:hAnsi="Liberation Sans"/>
      <w:color w:val="000000"/>
    </w:rPr>
  </w:style>
  <w:style w:type="character" w:styleId="ListLabel7">
    <w:name w:val="ListLabel 7"/>
    <w:qFormat/>
    <w:rPr>
      <w:rFonts w:ascii="Liberation Sans" w:hAnsi="Liberation Sans"/>
      <w:color w:val="000000"/>
    </w:rPr>
  </w:style>
  <w:style w:type="paragraph" w:styleId="Berschrift" w:customStyle="1">
    <w:name w:val="Überschrift"/>
    <w:basedOn w:val="Normal"/>
    <w:next w:val="Textkrper"/>
    <w:qFormat/>
    <w:pPr>
      <w:keepNext w:val="true"/>
      <w:spacing w:before="240" w:after="120"/>
    </w:pPr>
    <w:rPr>
      <w:rFonts w:ascii="Liberation Sans" w:hAnsi="Liberation Sans" w:eastAsia="Linux Libertine G" w:cs="Linux Libertine G"/>
      <w:sz w:val="28"/>
      <w:szCs w:val="28"/>
    </w:rPr>
  </w:style>
  <w:style w:type="paragraph" w:styleId="Textkrper">
    <w:name w:val="Body Text"/>
    <w:basedOn w:val="Normal"/>
    <w:pPr>
      <w:spacing w:before="0" w:after="140"/>
    </w:pPr>
    <w:rPr/>
  </w:style>
  <w:style w:type="paragraph" w:styleId="Liste">
    <w:name w:val="List"/>
    <w:basedOn w:val="Textkrper"/>
    <w:pPr/>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customStyle="1">
    <w:name w:val="Verzeichnis"/>
    <w:basedOn w:val="Normal"/>
    <w:qFormat/>
    <w:pPr>
      <w:suppressLineNumbers/>
    </w:pPr>
    <w:rPr/>
  </w:style>
  <w:style w:type="paragraph" w:styleId="Caption">
    <w:name w:val="caption"/>
    <w:basedOn w:val="Normal"/>
    <w:qFormat/>
    <w:pPr>
      <w:suppressLineNumbers/>
      <w:spacing w:before="120" w:after="120"/>
    </w:pPr>
    <w:rPr>
      <w:i/>
      <w:iCs/>
      <w:sz w:val="24"/>
      <w:szCs w:val="24"/>
    </w:rPr>
  </w:style>
  <w:style w:type="paragraph" w:styleId="LOnormal" w:customStyle="1">
    <w:name w:val="LO-normal"/>
    <w:qFormat/>
    <w:pPr>
      <w:widowControl/>
      <w:bidi w:val="0"/>
      <w:jc w:val="left"/>
    </w:pPr>
    <w:rPr>
      <w:rFonts w:ascii="Arial" w:hAnsi="Arial" w:eastAsia="Arial" w:cs="Arial"/>
      <w:color w:val="auto"/>
      <w:kern w:val="0"/>
      <w:sz w:val="22"/>
      <w:szCs w:val="22"/>
      <w:lang w:val="en" w:eastAsia="zh-CN" w:bidi="hi-IN"/>
    </w:rPr>
  </w:style>
  <w:style w:type="paragraph" w:styleId="Titel">
    <w:name w:val="Title"/>
    <w:basedOn w:val="LOnormal"/>
    <w:next w:val="Normal"/>
    <w:uiPriority w:val="10"/>
    <w:qFormat/>
    <w:pPr>
      <w:keepNext w:val="true"/>
      <w:keepLines/>
      <w:spacing w:before="0" w:after="60"/>
    </w:pPr>
    <w:rPr>
      <w:sz w:val="52"/>
      <w:szCs w:val="52"/>
    </w:rPr>
  </w:style>
  <w:style w:type="paragraph" w:styleId="Untertitel">
    <w:name w:val="Subtitle"/>
    <w:basedOn w:val="LOnormal"/>
    <w:next w:val="Normal"/>
    <w:uiPriority w:val="11"/>
    <w:qFormat/>
    <w:pPr>
      <w:keepNext w:val="true"/>
      <w:keepLines/>
      <w:spacing w:before="0" w:after="320"/>
    </w:pPr>
    <w:rPr>
      <w:color w:val="666666"/>
      <w:sz w:val="30"/>
      <w:szCs w:val="30"/>
    </w:rPr>
  </w:style>
  <w:style w:type="paragraph" w:styleId="Tabelleninhalt" w:customStyle="1">
    <w:name w:val="Tabelleninhalt"/>
    <w:basedOn w:val="Normal"/>
    <w:qFormat/>
    <w:pPr>
      <w:suppressLineNumbers/>
    </w:pPr>
    <w:rPr/>
  </w:style>
  <w:style w:type="paragraph" w:styleId="BalloonText">
    <w:name w:val="Balloon Text"/>
    <w:basedOn w:val="Normal"/>
    <w:link w:val="SprechblasentextZchn"/>
    <w:uiPriority w:val="99"/>
    <w:semiHidden/>
    <w:unhideWhenUsed/>
    <w:qFormat/>
    <w:rsid w:val="001667a8"/>
    <w:pPr>
      <w:spacing w:lineRule="auto" w:line="240"/>
    </w:pPr>
    <w:rPr>
      <w:rFonts w:ascii="Segoe UI" w:hAnsi="Segoe UI" w:cs="Mangal"/>
      <w:sz w:val="18"/>
      <w:szCs w:val="16"/>
    </w:rPr>
  </w:style>
  <w:style w:type="paragraph" w:styleId="Annotationtext">
    <w:name w:val="annotation text"/>
    <w:basedOn w:val="Normal"/>
    <w:link w:val="KommentartextZchn"/>
    <w:uiPriority w:val="99"/>
    <w:semiHidden/>
    <w:unhideWhenUsed/>
    <w:qFormat/>
    <w:rsid w:val="00a16607"/>
    <w:pPr>
      <w:spacing w:lineRule="auto" w:line="240"/>
    </w:pPr>
    <w:rPr>
      <w:rFonts w:cs="Mangal"/>
      <w:sz w:val="20"/>
      <w:szCs w:val="18"/>
    </w:rPr>
  </w:style>
  <w:style w:type="paragraph" w:styleId="Annotationsubject">
    <w:name w:val="annotation subject"/>
    <w:basedOn w:val="Annotationtext"/>
    <w:link w:val="KommentarthemaZchn"/>
    <w:uiPriority w:val="99"/>
    <w:semiHidden/>
    <w:unhideWhenUsed/>
    <w:qFormat/>
    <w:rsid w:val="00a16607"/>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pps.webofknowledge.com/" TargetMode="External"/><Relationship Id="rId3" Type="http://schemas.openxmlformats.org/officeDocument/2006/relationships/image" Target="media/image1.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LibreOffice/6.0.7.3$Linux_X86_64 LibreOffice_project/00m0$Build-3</Application>
  <Pages>2</Pages>
  <Words>557</Words>
  <Characters>3329</Characters>
  <CharactersWithSpaces>3860</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2020-11-10T14:49:00Z</dcterms:created>
  <dc:creator>b&amp;f</dc:creator>
  <dc:description/>
  <dc:language>de-DE</dc:language>
  <cp:lastModifiedBy/>
  <dcterms:modified xsi:type="dcterms:W3CDTF">2020-11-17T09:47:05Z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