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408" w:rsidRPr="00CF1710" w:rsidRDefault="00FB3408" w:rsidP="00FB3408">
      <w:pPr>
        <w:rPr>
          <w:lang w:val="en-GB"/>
        </w:rPr>
      </w:pPr>
      <w:r>
        <w:rPr>
          <w:lang w:val="en-GB"/>
        </w:rPr>
        <w:t>Supplementary T</w:t>
      </w:r>
      <w:r w:rsidRPr="001177C0">
        <w:rPr>
          <w:lang w:val="en-GB"/>
        </w:rPr>
        <w:t>able</w:t>
      </w:r>
      <w:r w:rsidR="007060DC">
        <w:rPr>
          <w:lang w:val="en-GB"/>
        </w:rPr>
        <w:t xml:space="preserve"> 13</w:t>
      </w:r>
      <w:r>
        <w:rPr>
          <w:lang w:val="en-GB"/>
        </w:rPr>
        <w:t>a</w:t>
      </w:r>
      <w:r w:rsidRPr="001177C0">
        <w:rPr>
          <w:lang w:val="en-GB"/>
        </w:rPr>
        <w:t xml:space="preserve">. Estimated </w:t>
      </w:r>
      <w:r>
        <w:rPr>
          <w:lang w:val="en-GB"/>
        </w:rPr>
        <w:t>mean abdominal diameter (MAD</w:t>
      </w:r>
      <w:r w:rsidRPr="001177C0">
        <w:rPr>
          <w:lang w:val="en-GB"/>
        </w:rPr>
        <w:t>) in mm by gestational age (GA) for males</w:t>
      </w:r>
      <w:r>
        <w:rPr>
          <w:lang w:val="en-GB"/>
        </w:rPr>
        <w:t xml:space="preserve"> and females</w:t>
      </w:r>
      <w:r w:rsidRPr="001177C0">
        <w:rPr>
          <w:lang w:val="en-GB"/>
        </w:rPr>
        <w:t>,</w:t>
      </w:r>
      <w:r>
        <w:rPr>
          <w:lang w:val="en-GB"/>
        </w:rPr>
        <w:t xml:space="preserve"> standard deviations (SD). The table only includes subjects with BMI 18.5 to 29.9 kg/m</w:t>
      </w:r>
      <w:r>
        <w:rPr>
          <w:vertAlign w:val="superscript"/>
          <w:lang w:val="en-GB"/>
        </w:rPr>
        <w:t>2</w:t>
      </w:r>
      <w:r>
        <w:rPr>
          <w:lang w:val="en-GB"/>
        </w:rPr>
        <w:t>.</w:t>
      </w:r>
    </w:p>
    <w:tbl>
      <w:tblPr>
        <w:tblStyle w:val="Tabellrutnt"/>
        <w:tblW w:w="0" w:type="auto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4"/>
        <w:gridCol w:w="1126"/>
        <w:gridCol w:w="1124"/>
        <w:gridCol w:w="1126"/>
        <w:gridCol w:w="1150"/>
        <w:gridCol w:w="1134"/>
        <w:gridCol w:w="1134"/>
        <w:gridCol w:w="1134"/>
      </w:tblGrid>
      <w:tr w:rsidR="00FB3408" w:rsidTr="00663F76">
        <w:tc>
          <w:tcPr>
            <w:tcW w:w="114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GA (weeks*)</w:t>
            </w:r>
          </w:p>
        </w:tc>
        <w:tc>
          <w:tcPr>
            <w:tcW w:w="1126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-3 SD</w:t>
            </w:r>
          </w:p>
        </w:tc>
        <w:tc>
          <w:tcPr>
            <w:tcW w:w="112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+3 SD</w:t>
            </w:r>
          </w:p>
        </w:tc>
      </w:tr>
      <w:tr w:rsidR="006E4322" w:rsidTr="006E4322">
        <w:tc>
          <w:tcPr>
            <w:tcW w:w="1144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15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16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17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21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13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19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21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25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14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22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24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29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15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26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27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28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33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16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29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30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32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37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17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32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35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42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18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36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39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44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46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19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39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43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44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46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50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42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44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46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55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21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46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48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50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54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57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59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22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49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51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53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56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58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61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63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52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55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57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59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62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65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68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24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56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58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61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63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72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25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59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61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64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67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73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76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26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62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65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67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73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80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27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65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68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71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84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28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68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71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74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88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71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74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77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85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92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30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74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77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81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96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31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77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80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84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100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79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83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87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91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104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33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82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86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90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94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99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103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108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85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89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93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102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107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112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35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87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91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96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101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106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111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116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36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90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94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99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104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109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114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120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92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97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102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107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112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118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124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94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99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104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116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122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128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39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97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102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107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113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119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125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132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40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99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104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110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116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122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129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136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101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107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113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119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125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132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139</w:t>
            </w:r>
          </w:p>
        </w:tc>
      </w:tr>
      <w:tr w:rsidR="006E4322" w:rsidTr="006E4322">
        <w:tc>
          <w:tcPr>
            <w:tcW w:w="1144" w:type="dxa"/>
          </w:tcPr>
          <w:p w:rsidR="006E4322" w:rsidRDefault="006E4322" w:rsidP="006E4322">
            <w:pPr>
              <w:jc w:val="center"/>
            </w:pPr>
            <w:r>
              <w:t>42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103</w:t>
            </w:r>
          </w:p>
        </w:tc>
        <w:tc>
          <w:tcPr>
            <w:tcW w:w="1124" w:type="dxa"/>
          </w:tcPr>
          <w:p w:rsidR="006E4322" w:rsidRDefault="006E4322" w:rsidP="006E4322">
            <w:pPr>
              <w:jc w:val="center"/>
            </w:pPr>
            <w:r>
              <w:t>109</w:t>
            </w:r>
          </w:p>
        </w:tc>
        <w:tc>
          <w:tcPr>
            <w:tcW w:w="1126" w:type="dxa"/>
          </w:tcPr>
          <w:p w:rsidR="006E4322" w:rsidRDefault="006E4322" w:rsidP="006E4322">
            <w:pPr>
              <w:jc w:val="center"/>
            </w:pPr>
            <w:r>
              <w:t>115</w:t>
            </w:r>
          </w:p>
        </w:tc>
        <w:tc>
          <w:tcPr>
            <w:tcW w:w="1150" w:type="dxa"/>
          </w:tcPr>
          <w:p w:rsidR="006E4322" w:rsidRDefault="006E4322" w:rsidP="006E4322">
            <w:pPr>
              <w:jc w:val="center"/>
            </w:pPr>
            <w:r>
              <w:t>122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128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136</w:t>
            </w:r>
          </w:p>
        </w:tc>
        <w:tc>
          <w:tcPr>
            <w:tcW w:w="1134" w:type="dxa"/>
          </w:tcPr>
          <w:p w:rsidR="006E4322" w:rsidRDefault="006E4322" w:rsidP="006E4322">
            <w:pPr>
              <w:jc w:val="center"/>
            </w:pPr>
            <w:r>
              <w:t>143</w:t>
            </w:r>
          </w:p>
        </w:tc>
      </w:tr>
    </w:tbl>
    <w:p w:rsidR="00FB3408" w:rsidRPr="00B96710" w:rsidRDefault="00FB3408" w:rsidP="00FB3408">
      <w:pPr>
        <w:rPr>
          <w:sz w:val="20"/>
          <w:lang w:val="en-GB"/>
        </w:rPr>
      </w:pPr>
      <w:r w:rsidRPr="00B96710">
        <w:rPr>
          <w:sz w:val="20"/>
          <w:lang w:val="en-GB"/>
        </w:rPr>
        <w:t>*GA expressed as completed gestational weeks, e.g. 12 weeks corresponds to 12+0 weeks or 84 gestational days.</w:t>
      </w:r>
    </w:p>
    <w:p w:rsidR="00FB3408" w:rsidRDefault="00FB3408" w:rsidP="00FB3408">
      <w:pPr>
        <w:rPr>
          <w:lang w:val="en-GB"/>
        </w:rPr>
      </w:pPr>
    </w:p>
    <w:p w:rsidR="00FB3408" w:rsidRDefault="00FB3408" w:rsidP="00FB3408">
      <w:pPr>
        <w:rPr>
          <w:lang w:val="en-GB"/>
        </w:rPr>
      </w:pPr>
      <w:r>
        <w:rPr>
          <w:lang w:val="en-GB"/>
        </w:rPr>
        <w:br w:type="page"/>
      </w:r>
    </w:p>
    <w:p w:rsidR="00FB3408" w:rsidRDefault="00FB3408" w:rsidP="00FB3408">
      <w:pPr>
        <w:rPr>
          <w:lang w:val="en-GB"/>
        </w:rPr>
      </w:pPr>
      <w:r>
        <w:rPr>
          <w:lang w:val="en-GB"/>
        </w:rPr>
        <w:lastRenderedPageBreak/>
        <w:t>Supplementary T</w:t>
      </w:r>
      <w:r w:rsidRPr="001177C0">
        <w:rPr>
          <w:lang w:val="en-GB"/>
        </w:rPr>
        <w:t>able</w:t>
      </w:r>
      <w:r w:rsidR="007060DC">
        <w:rPr>
          <w:lang w:val="en-GB"/>
        </w:rPr>
        <w:t xml:space="preserve"> 13</w:t>
      </w:r>
      <w:r>
        <w:rPr>
          <w:lang w:val="en-GB"/>
        </w:rPr>
        <w:t>b</w:t>
      </w:r>
      <w:r w:rsidRPr="001177C0">
        <w:rPr>
          <w:lang w:val="en-GB"/>
        </w:rPr>
        <w:t xml:space="preserve">. Estimated </w:t>
      </w:r>
      <w:r>
        <w:rPr>
          <w:lang w:val="en-GB"/>
        </w:rPr>
        <w:t>mean abdominal diameter (MAD</w:t>
      </w:r>
      <w:r w:rsidRPr="001177C0">
        <w:rPr>
          <w:lang w:val="en-GB"/>
        </w:rPr>
        <w:t>) in mm by gestational age (GA) for males</w:t>
      </w:r>
      <w:r>
        <w:rPr>
          <w:lang w:val="en-GB"/>
        </w:rPr>
        <w:t xml:space="preserve"> and females</w:t>
      </w:r>
      <w:r w:rsidRPr="001177C0">
        <w:rPr>
          <w:lang w:val="en-GB"/>
        </w:rPr>
        <w:t>,</w:t>
      </w:r>
      <w:r>
        <w:rPr>
          <w:lang w:val="en-GB"/>
        </w:rPr>
        <w:t xml:space="preserve"> percentiles</w:t>
      </w:r>
      <w:r w:rsidRPr="001177C0">
        <w:rPr>
          <w:lang w:val="en-GB"/>
        </w:rPr>
        <w:t>.</w:t>
      </w:r>
      <w:r w:rsidRPr="00CF1710">
        <w:rPr>
          <w:lang w:val="en-GB"/>
        </w:rPr>
        <w:t xml:space="preserve"> </w:t>
      </w:r>
      <w:r>
        <w:rPr>
          <w:lang w:val="en-GB"/>
        </w:rPr>
        <w:t>The table only includes subjects with BMI 18.5 to 29.9 kg/m</w:t>
      </w:r>
      <w:r>
        <w:rPr>
          <w:vertAlign w:val="superscript"/>
          <w:lang w:val="en-GB"/>
        </w:rPr>
        <w:t>2</w:t>
      </w:r>
      <w:r>
        <w:rPr>
          <w:lang w:val="en-GB"/>
        </w:rPr>
        <w:t>.</w:t>
      </w:r>
    </w:p>
    <w:tbl>
      <w:tblPr>
        <w:tblStyle w:val="Tabellrutnt"/>
        <w:tblW w:w="8983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884"/>
        <w:gridCol w:w="872"/>
        <w:gridCol w:w="880"/>
        <w:gridCol w:w="880"/>
        <w:gridCol w:w="901"/>
        <w:gridCol w:w="880"/>
        <w:gridCol w:w="880"/>
        <w:gridCol w:w="892"/>
        <w:gridCol w:w="892"/>
      </w:tblGrid>
      <w:tr w:rsidR="00FB3408" w:rsidTr="00663F76">
        <w:trPr>
          <w:trHeight w:val="545"/>
        </w:trPr>
        <w:tc>
          <w:tcPr>
            <w:tcW w:w="102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GA (weeks*)</w:t>
            </w:r>
          </w:p>
        </w:tc>
        <w:tc>
          <w:tcPr>
            <w:tcW w:w="88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2.5th</w:t>
            </w:r>
          </w:p>
        </w:tc>
        <w:tc>
          <w:tcPr>
            <w:tcW w:w="87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5th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10th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25th</w:t>
            </w:r>
          </w:p>
        </w:tc>
        <w:tc>
          <w:tcPr>
            <w:tcW w:w="901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Median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75th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90th</w:t>
            </w:r>
          </w:p>
        </w:tc>
        <w:tc>
          <w:tcPr>
            <w:tcW w:w="89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95th</w:t>
            </w:r>
          </w:p>
        </w:tc>
        <w:tc>
          <w:tcPr>
            <w:tcW w:w="89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B3408" w:rsidRDefault="00FB3408" w:rsidP="00663F76">
            <w:pPr>
              <w:jc w:val="center"/>
            </w:pPr>
            <w:r>
              <w:t>97.5th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12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16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16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17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17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18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19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20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6E4322" w:rsidRDefault="006E4322" w:rsidP="006E4322">
            <w:pPr>
              <w:jc w:val="center"/>
            </w:pPr>
            <w:r>
              <w:t>20</w:t>
            </w:r>
          </w:p>
        </w:tc>
      </w:tr>
      <w:tr w:rsidR="006E4322" w:rsidTr="006E4322">
        <w:trPr>
          <w:trHeight w:val="26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13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20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20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20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21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22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22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23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23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24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14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23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24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24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25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25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26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27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27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28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15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27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27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28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28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29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31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31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32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16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30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31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32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33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35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35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36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17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34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34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35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36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37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38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39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39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40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18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37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38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38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39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41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42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43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43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44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19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41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41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42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43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44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46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47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48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48</w:t>
            </w:r>
          </w:p>
        </w:tc>
      </w:tr>
      <w:tr w:rsidR="006E4322" w:rsidTr="006E4322">
        <w:trPr>
          <w:trHeight w:val="26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20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44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45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46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47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48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50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51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52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52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21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48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49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49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51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52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53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55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56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56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22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51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52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53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54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56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57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59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60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61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23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55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55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56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58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59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61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63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64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65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24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58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59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60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61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63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65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67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68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69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25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61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62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63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65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67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69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71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72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73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26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65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66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67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68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70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72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74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76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77</w:t>
            </w:r>
          </w:p>
        </w:tc>
      </w:tr>
      <w:tr w:rsidR="006E4322" w:rsidTr="006E4322">
        <w:trPr>
          <w:trHeight w:val="26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27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68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69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70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72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74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76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78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79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80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28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71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72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73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75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77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82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83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84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29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74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75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76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79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81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86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87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88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30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77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78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82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84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89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91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92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31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80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81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85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88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90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93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94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96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32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83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84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88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91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94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96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98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100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33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86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87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89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91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94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97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100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102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103</w:t>
            </w:r>
          </w:p>
        </w:tc>
      </w:tr>
      <w:tr w:rsidR="006E4322" w:rsidTr="006E4322">
        <w:trPr>
          <w:trHeight w:val="26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34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89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90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92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94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97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104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105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107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35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92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93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95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97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101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107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109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111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36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94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96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97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100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104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111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112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114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37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97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98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103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107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111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114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116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118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38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100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101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106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110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114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117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119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121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39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102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104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109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113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117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121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123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125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40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105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106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108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112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116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120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124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126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128</w:t>
            </w:r>
          </w:p>
        </w:tc>
      </w:tr>
      <w:tr w:rsidR="006E4322" w:rsidTr="006E4322">
        <w:trPr>
          <w:trHeight w:val="26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41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107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109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111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115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119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123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127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130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132</w:t>
            </w:r>
          </w:p>
        </w:tc>
      </w:tr>
      <w:tr w:rsidR="006E4322" w:rsidTr="006E4322">
        <w:trPr>
          <w:trHeight w:val="272"/>
        </w:trPr>
        <w:tc>
          <w:tcPr>
            <w:tcW w:w="1022" w:type="dxa"/>
          </w:tcPr>
          <w:p w:rsidR="006E4322" w:rsidRDefault="006E4322" w:rsidP="006E4322">
            <w:pPr>
              <w:jc w:val="center"/>
            </w:pPr>
            <w:r>
              <w:t>42</w:t>
            </w:r>
          </w:p>
        </w:tc>
        <w:tc>
          <w:tcPr>
            <w:tcW w:w="884" w:type="dxa"/>
          </w:tcPr>
          <w:p w:rsidR="006E4322" w:rsidRDefault="006E4322" w:rsidP="006E4322">
            <w:pPr>
              <w:jc w:val="center"/>
            </w:pPr>
            <w:r>
              <w:t>109</w:t>
            </w:r>
          </w:p>
        </w:tc>
        <w:tc>
          <w:tcPr>
            <w:tcW w:w="872" w:type="dxa"/>
          </w:tcPr>
          <w:p w:rsidR="006E4322" w:rsidRDefault="006E4322" w:rsidP="006E4322">
            <w:pPr>
              <w:jc w:val="center"/>
            </w:pPr>
            <w:r>
              <w:t>111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113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117</w:t>
            </w:r>
          </w:p>
        </w:tc>
        <w:tc>
          <w:tcPr>
            <w:tcW w:w="901" w:type="dxa"/>
          </w:tcPr>
          <w:p w:rsidR="006E4322" w:rsidRDefault="006E4322" w:rsidP="006E4322">
            <w:pPr>
              <w:jc w:val="center"/>
            </w:pPr>
            <w:r>
              <w:t>122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126</w:t>
            </w:r>
          </w:p>
        </w:tc>
        <w:tc>
          <w:tcPr>
            <w:tcW w:w="880" w:type="dxa"/>
          </w:tcPr>
          <w:p w:rsidR="006E4322" w:rsidRDefault="006E4322" w:rsidP="006E4322">
            <w:pPr>
              <w:jc w:val="center"/>
            </w:pPr>
            <w:r>
              <w:t>130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133</w:t>
            </w:r>
          </w:p>
        </w:tc>
        <w:tc>
          <w:tcPr>
            <w:tcW w:w="892" w:type="dxa"/>
          </w:tcPr>
          <w:p w:rsidR="006E4322" w:rsidRDefault="006E4322" w:rsidP="006E4322">
            <w:pPr>
              <w:jc w:val="center"/>
            </w:pPr>
            <w:r>
              <w:t>135</w:t>
            </w:r>
          </w:p>
        </w:tc>
      </w:tr>
    </w:tbl>
    <w:p w:rsidR="00FB3408" w:rsidRPr="00B96710" w:rsidRDefault="00FB3408" w:rsidP="00FB3408">
      <w:pPr>
        <w:rPr>
          <w:sz w:val="20"/>
          <w:lang w:val="en-GB"/>
        </w:rPr>
      </w:pPr>
      <w:r w:rsidRPr="00B96710">
        <w:rPr>
          <w:sz w:val="20"/>
          <w:lang w:val="en-GB"/>
        </w:rPr>
        <w:t>*GA expressed as completed gestational weeks, e.g. 12 weeks corresponds to 12+0 weeks or 84 gestational days.</w:t>
      </w:r>
    </w:p>
    <w:p w:rsidR="00FB3408" w:rsidRPr="00295C97" w:rsidRDefault="00FB3408" w:rsidP="00FB3408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MAD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6E4322" w:rsidRPr="006E4322" w:rsidRDefault="006E4322" w:rsidP="006E4322">
      <w:pPr>
        <w:rPr>
          <w:rFonts w:cstheme="minorHAnsi"/>
          <w:lang w:val="en-GB"/>
        </w:rPr>
      </w:pPr>
      <w:proofErr w:type="gramStart"/>
      <w:r w:rsidRPr="006E4322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6E4322">
        <w:rPr>
          <w:rFonts w:eastAsia="Arial" w:cstheme="minorHAnsi"/>
          <w:i/>
          <w:lang w:val="en-GB"/>
        </w:rPr>
        <w:t>Z</w:t>
      </w:r>
      <w:r w:rsidRPr="006E4322">
        <w:rPr>
          <w:rFonts w:eastAsia="Arial" w:cstheme="minorHAnsi"/>
          <w:vertAlign w:val="subscript"/>
          <w:lang w:val="en-GB"/>
        </w:rPr>
        <w:t>i</w:t>
      </w:r>
      <w:proofErr w:type="spellEnd"/>
      <w:r w:rsidRPr="006E4322">
        <w:rPr>
          <w:rFonts w:eastAsia="Arial" w:cstheme="minorHAnsi"/>
          <w:lang w:val="en-GB"/>
        </w:rPr>
        <w:t xml:space="preserve">) = 6.697289828686617 + </w:t>
      </w:r>
      <w:r>
        <w:rPr>
          <w:rFonts w:eastAsia="Arial" w:cstheme="minorHAnsi"/>
          <w:lang w:val="en-GB"/>
        </w:rPr>
        <w:t>[</w:t>
      </w:r>
      <w:r w:rsidRPr="006E4322">
        <w:rPr>
          <w:rFonts w:eastAsia="Arial" w:cstheme="minorHAnsi"/>
          <w:lang w:val="en-GB"/>
        </w:rPr>
        <w:t>-44.36502903725841 GA</w:t>
      </w:r>
      <w:r w:rsidRPr="006E4322">
        <w:rPr>
          <w:rFonts w:eastAsia="Arial" w:cstheme="minorHAnsi"/>
          <w:vertAlign w:val="subscript"/>
          <w:lang w:val="en-GB"/>
        </w:rPr>
        <w:t>i</w:t>
      </w:r>
      <w:r w:rsidRPr="006E4322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6E432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E4322">
        <w:rPr>
          <w:rFonts w:eastAsia="Arial" w:cstheme="minorHAnsi"/>
          <w:lang w:val="en-GB"/>
        </w:rPr>
        <w:t>-12.12435934780623 GA</w:t>
      </w:r>
      <w:r w:rsidRPr="006E4322">
        <w:rPr>
          <w:rFonts w:eastAsia="Arial" w:cstheme="minorHAnsi"/>
          <w:vertAlign w:val="subscript"/>
          <w:lang w:val="en-GB"/>
        </w:rPr>
        <w:t>i</w:t>
      </w:r>
      <w:r w:rsidRPr="006E4322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6E4322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</w:p>
    <w:p w:rsidR="006E4322" w:rsidRPr="006E4322" w:rsidRDefault="006E4322" w:rsidP="006E4322">
      <w:pPr>
        <w:rPr>
          <w:rFonts w:cstheme="minorHAnsi"/>
          <w:lang w:val="en-GB"/>
        </w:rPr>
      </w:pPr>
      <w:proofErr w:type="spellStart"/>
      <w:proofErr w:type="gramStart"/>
      <w:r w:rsidRPr="006E4322">
        <w:rPr>
          <w:rFonts w:eastAsia="Arial" w:cstheme="minorHAnsi"/>
          <w:i/>
          <w:lang w:val="en-GB"/>
        </w:rPr>
        <w:t>Var</w:t>
      </w:r>
      <w:proofErr w:type="spellEnd"/>
      <w:r w:rsidRPr="006E4322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6E4322">
        <w:rPr>
          <w:rFonts w:eastAsia="Arial" w:cstheme="minorHAnsi"/>
          <w:i/>
          <w:lang w:val="en-GB"/>
        </w:rPr>
        <w:t>Z</w:t>
      </w:r>
      <w:r w:rsidRPr="006E4322">
        <w:rPr>
          <w:rFonts w:eastAsia="Arial" w:cstheme="minorHAnsi"/>
          <w:vertAlign w:val="subscript"/>
          <w:lang w:val="en-GB"/>
        </w:rPr>
        <w:t>i</w:t>
      </w:r>
      <w:proofErr w:type="spellEnd"/>
      <w:r w:rsidRPr="006E4322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6E4322">
        <w:rPr>
          <w:rFonts w:eastAsia="Arial" w:cstheme="minorHAnsi"/>
          <w:lang w:val="en-GB"/>
        </w:rPr>
        <w:t xml:space="preserve">.0439087781957087 + </w:t>
      </w:r>
      <w:r>
        <w:rPr>
          <w:rFonts w:eastAsia="Arial" w:cstheme="minorHAnsi"/>
          <w:lang w:val="en-GB"/>
        </w:rPr>
        <w:t>[</w:t>
      </w:r>
      <w:r w:rsidRPr="006E4322">
        <w:rPr>
          <w:rFonts w:eastAsia="Arial" w:cstheme="minorHAnsi"/>
          <w:lang w:val="en-GB"/>
        </w:rPr>
        <w:t>642.1996779945787 GA</w:t>
      </w:r>
      <w:r w:rsidRPr="006E4322">
        <w:rPr>
          <w:rFonts w:eastAsia="Arial" w:cstheme="minorHAnsi"/>
          <w:vertAlign w:val="subscript"/>
          <w:lang w:val="en-GB"/>
        </w:rPr>
        <w:t>i</w:t>
      </w:r>
      <w:r w:rsidRPr="006E4322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6E432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E4322">
        <w:rPr>
          <w:rFonts w:eastAsia="Arial" w:cstheme="minorHAnsi"/>
          <w:lang w:val="en-GB"/>
        </w:rPr>
        <w:t>9.168891019926379 GA</w:t>
      </w:r>
      <w:r w:rsidRPr="006E4322">
        <w:rPr>
          <w:rFonts w:eastAsia="Arial" w:cstheme="minorHAnsi"/>
          <w:vertAlign w:val="subscript"/>
          <w:lang w:val="en-GB"/>
        </w:rPr>
        <w:t>i</w:t>
      </w:r>
      <w:r w:rsidRPr="006E4322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vertAlign w:val="superscript"/>
          <w:lang w:val="en-GB"/>
        </w:rPr>
        <w:t>]</w:t>
      </w:r>
      <w:r w:rsidRPr="006E432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E4322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6E4322">
        <w:rPr>
          <w:rFonts w:eastAsia="Arial" w:cstheme="minorHAnsi"/>
          <w:lang w:val="en-GB"/>
        </w:rPr>
        <w:t>.4979074847976022 GA</w:t>
      </w:r>
      <w:r w:rsidRPr="006E4322">
        <w:rPr>
          <w:rFonts w:eastAsia="Arial" w:cstheme="minorHAnsi"/>
          <w:vertAlign w:val="subscript"/>
          <w:lang w:val="en-GB"/>
        </w:rPr>
        <w:t>i</w:t>
      </w:r>
      <w:r w:rsidRPr="006E4322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6E4322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6E432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E4322">
        <w:rPr>
          <w:rFonts w:eastAsia="Arial" w:cstheme="minorHAnsi"/>
          <w:lang w:val="en-GB"/>
        </w:rPr>
        <w:t>-28.97203210297014 GA</w:t>
      </w:r>
      <w:r w:rsidRPr="006E4322">
        <w:rPr>
          <w:rFonts w:eastAsia="Arial" w:cstheme="minorHAnsi"/>
          <w:vertAlign w:val="subscript"/>
          <w:lang w:val="en-GB"/>
        </w:rPr>
        <w:t>i</w:t>
      </w:r>
      <w:r w:rsidRPr="006E4322">
        <w:rPr>
          <w:rFonts w:eastAsia="Arial" w:cstheme="minorHAnsi"/>
          <w:vertAlign w:val="superscript"/>
          <w:lang w:val="en-GB"/>
        </w:rPr>
        <w:t>-2</w:t>
      </w:r>
      <w:r w:rsidRPr="006E4322">
        <w:rPr>
          <w:rFonts w:eastAsia="Arial" w:cstheme="minorHAnsi"/>
          <w:lang w:val="en-GB"/>
        </w:rPr>
        <w:t>GA</w:t>
      </w:r>
      <w:r w:rsidRPr="006E4322">
        <w:rPr>
          <w:rFonts w:eastAsia="Arial" w:cstheme="minorHAnsi"/>
          <w:vertAlign w:val="subscript"/>
          <w:lang w:val="en-GB"/>
        </w:rPr>
        <w:t>i</w:t>
      </w:r>
      <w:r w:rsidRPr="006E4322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6E4322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6E432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E4322">
        <w:rPr>
          <w:rFonts w:eastAsia="Arial" w:cstheme="minorHAnsi"/>
          <w:lang w:val="en-GB"/>
        </w:rPr>
        <w:t>1.492977619173324 GA</w:t>
      </w:r>
      <w:r w:rsidRPr="006E4322">
        <w:rPr>
          <w:rFonts w:eastAsia="Arial" w:cstheme="minorHAnsi"/>
          <w:vertAlign w:val="subscript"/>
          <w:lang w:val="en-GB"/>
        </w:rPr>
        <w:t>i</w:t>
      </w:r>
      <w:r w:rsidRPr="006E4322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  <w:bookmarkStart w:id="0" w:name="_GoBack"/>
      <w:bookmarkEnd w:id="0"/>
    </w:p>
    <w:p w:rsidR="005F01F1" w:rsidRPr="00FB3408" w:rsidRDefault="005F01F1">
      <w:pPr>
        <w:rPr>
          <w:lang w:val="en-GB"/>
        </w:rPr>
      </w:pPr>
    </w:p>
    <w:sectPr w:rsidR="005F01F1" w:rsidRPr="00FB3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408"/>
    <w:rsid w:val="005F01F1"/>
    <w:rsid w:val="006E4322"/>
    <w:rsid w:val="007060DC"/>
    <w:rsid w:val="00FB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C74D"/>
  <w15:chartTrackingRefBased/>
  <w15:docId w15:val="{62406CCC-9C59-438F-969A-2CE801E2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40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340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E4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4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464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3</cp:revision>
  <dcterms:created xsi:type="dcterms:W3CDTF">2020-09-20T10:59:00Z</dcterms:created>
  <dcterms:modified xsi:type="dcterms:W3CDTF">2020-09-23T09:46:00Z</dcterms:modified>
</cp:coreProperties>
</file>