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D4032" w14:textId="77777777" w:rsidR="009C7F7D" w:rsidRPr="001C13A1" w:rsidRDefault="009C7F7D" w:rsidP="009C7F7D">
      <w:pPr>
        <w:spacing w:line="480" w:lineRule="auto"/>
        <w:rPr>
          <w:rFonts w:ascii="Times New Roman" w:hAnsi="Times New Roman" w:cs="Times New Roman"/>
          <w:b/>
          <w:bCs/>
          <w:color w:val="4E4E4E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4E4E4E"/>
          <w:sz w:val="32"/>
          <w:szCs w:val="32"/>
          <w:shd w:val="clear" w:color="auto" w:fill="FFFFFF"/>
        </w:rPr>
        <w:t>C</w:t>
      </w:r>
      <w:r w:rsidRPr="00BD751E">
        <w:rPr>
          <w:rFonts w:ascii="Times New Roman" w:hAnsi="Times New Roman" w:cs="Times New Roman"/>
          <w:b/>
          <w:bCs/>
          <w:color w:val="4E4E4E"/>
          <w:sz w:val="32"/>
          <w:szCs w:val="32"/>
          <w:shd w:val="clear" w:color="auto" w:fill="FFFFFF"/>
        </w:rPr>
        <w:t xml:space="preserve">linical efficacy of high-flow nasal oxygen in patients </w:t>
      </w:r>
      <w:r>
        <w:rPr>
          <w:rFonts w:ascii="Times New Roman" w:hAnsi="Times New Roman" w:cs="Times New Roman"/>
          <w:b/>
          <w:bCs/>
          <w:color w:val="4E4E4E"/>
          <w:sz w:val="32"/>
          <w:szCs w:val="32"/>
          <w:shd w:val="clear" w:color="auto" w:fill="FFFFFF"/>
        </w:rPr>
        <w:t xml:space="preserve">undergoing </w:t>
      </w:r>
      <w:r w:rsidRPr="001C13A1">
        <w:rPr>
          <w:rFonts w:ascii="Times New Roman" w:hAnsi="Times New Roman" w:cs="Times New Roman"/>
          <w:b/>
          <w:bCs/>
          <w:color w:val="4E4E4E"/>
          <w:sz w:val="32"/>
          <w:szCs w:val="32"/>
          <w:shd w:val="clear" w:color="auto" w:fill="FFFFFF"/>
        </w:rPr>
        <w:t>ERCP under sedation</w:t>
      </w:r>
    </w:p>
    <w:p w14:paraId="17A4A831" w14:textId="77777777" w:rsidR="009C7F7D" w:rsidRDefault="009C7F7D" w:rsidP="009C7F7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C13A1">
        <w:rPr>
          <w:rFonts w:cs="Times New Roman"/>
          <w:sz w:val="24"/>
          <w:szCs w:val="24"/>
          <w:vertAlign w:val="superscript"/>
        </w:rPr>
        <w:t>§</w:t>
      </w:r>
      <w:r w:rsidRPr="001C13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C13A1">
        <w:rPr>
          <w:rFonts w:ascii="Times New Roman" w:hAnsi="Times New Roman" w:cs="Times New Roman"/>
          <w:sz w:val="24"/>
          <w:szCs w:val="24"/>
        </w:rPr>
        <w:t xml:space="preserve">Boram Cha, </w:t>
      </w:r>
      <w:r w:rsidRPr="001C13A1">
        <w:rPr>
          <w:rFonts w:cs="Times New Roman"/>
          <w:sz w:val="24"/>
          <w:szCs w:val="24"/>
          <w:vertAlign w:val="superscript"/>
        </w:rPr>
        <w:t>§</w:t>
      </w:r>
      <w:r w:rsidRPr="001C13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C13A1">
        <w:rPr>
          <w:rFonts w:ascii="Times New Roman" w:hAnsi="Times New Roman" w:cs="Times New Roman"/>
          <w:sz w:val="24"/>
          <w:szCs w:val="24"/>
        </w:rPr>
        <w:t>Man-Jong Lee, *</w:t>
      </w:r>
      <w:r w:rsidRPr="001C13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C13A1">
        <w:rPr>
          <w:rFonts w:ascii="Times New Roman" w:hAnsi="Times New Roman" w:cs="Times New Roman"/>
          <w:sz w:val="24"/>
          <w:szCs w:val="24"/>
        </w:rPr>
        <w:t>Jin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1C13A1">
        <w:rPr>
          <w:rFonts w:ascii="Times New Roman" w:hAnsi="Times New Roman" w:cs="Times New Roman"/>
          <w:sz w:val="24"/>
          <w:szCs w:val="24"/>
        </w:rPr>
        <w:t xml:space="preserve">Seok Park, </w:t>
      </w:r>
      <w:r w:rsidRPr="001C13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C13A1">
        <w:rPr>
          <w:rFonts w:ascii="Times New Roman" w:hAnsi="Times New Roman" w:cs="Times New Roman"/>
          <w:sz w:val="24"/>
          <w:szCs w:val="24"/>
        </w:rPr>
        <w:t xml:space="preserve">Seok </w:t>
      </w:r>
      <w:proofErr w:type="spellStart"/>
      <w:r w:rsidRPr="001C13A1">
        <w:rPr>
          <w:rFonts w:ascii="Times New Roman" w:hAnsi="Times New Roman" w:cs="Times New Roman"/>
          <w:sz w:val="24"/>
          <w:szCs w:val="24"/>
        </w:rPr>
        <w:t>Jeong</w:t>
      </w:r>
      <w:proofErr w:type="spellEnd"/>
      <w:r w:rsidRPr="001C13A1">
        <w:rPr>
          <w:rFonts w:ascii="Times New Roman" w:hAnsi="Times New Roman" w:cs="Times New Roman"/>
          <w:sz w:val="24"/>
          <w:szCs w:val="24"/>
        </w:rPr>
        <w:t xml:space="preserve">, </w:t>
      </w:r>
      <w:r w:rsidRPr="001C13A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C13A1">
        <w:rPr>
          <w:rFonts w:ascii="Times New Roman" w:hAnsi="Times New Roman" w:cs="Times New Roman"/>
          <w:sz w:val="24"/>
          <w:szCs w:val="24"/>
        </w:rPr>
        <w:t xml:space="preserve">Don </w:t>
      </w:r>
      <w:proofErr w:type="spellStart"/>
      <w:r w:rsidRPr="001C13A1">
        <w:rPr>
          <w:rFonts w:ascii="Times New Roman" w:hAnsi="Times New Roman" w:cs="Times New Roman"/>
          <w:sz w:val="24"/>
          <w:szCs w:val="24"/>
        </w:rPr>
        <w:t>Haeng</w:t>
      </w:r>
      <w:proofErr w:type="spellEnd"/>
      <w:r w:rsidRPr="001C13A1">
        <w:rPr>
          <w:rFonts w:ascii="Times New Roman" w:hAnsi="Times New Roman" w:cs="Times New Roman"/>
          <w:sz w:val="24"/>
          <w:szCs w:val="24"/>
        </w:rPr>
        <w:t xml:space="preserve"> </w:t>
      </w:r>
      <w:r w:rsidRPr="0063770F">
        <w:rPr>
          <w:rFonts w:ascii="Times New Roman" w:hAnsi="Times New Roman" w:cs="Times New Roman"/>
          <w:sz w:val="24"/>
          <w:szCs w:val="24"/>
        </w:rPr>
        <w:t>Lee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0C50B6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3770F">
        <w:rPr>
          <w:rFonts w:ascii="Times New Roman" w:hAnsi="Times New Roman" w:cs="Times New Roman"/>
          <w:sz w:val="24"/>
          <w:szCs w:val="24"/>
        </w:rPr>
        <w:t>Tae</w:t>
      </w:r>
      <w:r w:rsidRPr="001C13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13A1">
        <w:rPr>
          <w:rFonts w:ascii="Times New Roman" w:hAnsi="Times New Roman" w:cs="Times New Roman"/>
          <w:sz w:val="24"/>
          <w:szCs w:val="24"/>
        </w:rPr>
        <w:t>Gyu</w:t>
      </w:r>
      <w:proofErr w:type="spellEnd"/>
      <w:r w:rsidRPr="001C13A1">
        <w:rPr>
          <w:rFonts w:ascii="Times New Roman" w:hAnsi="Times New Roman" w:cs="Times New Roman"/>
          <w:sz w:val="24"/>
          <w:szCs w:val="24"/>
        </w:rPr>
        <w:t xml:space="preserve"> Park</w:t>
      </w:r>
    </w:p>
    <w:p w14:paraId="4007619E" w14:textId="29CF44F8" w:rsidR="009C7F7D" w:rsidRDefault="009C7F7D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0F9597DE" w14:textId="78EFE33B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25ED487E" w14:textId="1B02DF92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584796B0" w14:textId="4D6CD60C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635C6AB7" w14:textId="6B76DEF2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4A53DC67" w14:textId="0E3B4A3E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139BD271" w14:textId="5BE4E914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77CE8EA9" w14:textId="4A43E6E6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29FDE8FC" w14:textId="0CDFE6D0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04A6762F" w14:textId="01109A88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75050262" w14:textId="5C396588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20F9086C" w14:textId="0CC4CDEF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751D143A" w14:textId="779DDD11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7E36D9DF" w14:textId="1951343A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5B4D646B" w14:textId="4312446C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2ED7BE20" w14:textId="25A591C4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5BD5D242" w14:textId="34F027D0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7C34175F" w14:textId="75719C48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22857144" w14:textId="745701F6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48F3266A" w14:textId="331587A7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5C01CEA9" w14:textId="4C61FDB0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664E3009" w14:textId="6095C713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6D02FCC4" w14:textId="26A7D561" w:rsidR="003918DB" w:rsidRDefault="003918DB" w:rsidP="005C623C">
      <w:pPr>
        <w:rPr>
          <w:rFonts w:ascii="Times New Roman" w:eastAsia="한양신명조" w:hAnsi="Times New Roman" w:cs="Times New Roman"/>
          <w:b/>
          <w:color w:val="000000"/>
          <w:sz w:val="24"/>
        </w:rPr>
      </w:pPr>
    </w:p>
    <w:p w14:paraId="7B6B42B7" w14:textId="77777777" w:rsidR="009C7F7D" w:rsidRDefault="009C7F7D" w:rsidP="005C623C">
      <w:pPr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</w:pPr>
    </w:p>
    <w:p w14:paraId="328BFAE9" w14:textId="5CEB69D4" w:rsidR="005C623C" w:rsidRPr="00C67C9F" w:rsidRDefault="005C623C" w:rsidP="005C623C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67C9F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Supplement Table 1. Basic and clinical characteristics among midazolam, propofol, or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Midazolam plus Propofol</w:t>
      </w:r>
      <w:r w:rsidRPr="00C67C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used groups </w:t>
      </w:r>
    </w:p>
    <w:tbl>
      <w:tblPr>
        <w:tblpPr w:leftFromText="142" w:rightFromText="142" w:horzAnchor="margin" w:tblpY="900"/>
        <w:tblW w:w="0" w:type="auto"/>
        <w:tblLook w:val="04A0" w:firstRow="1" w:lastRow="0" w:firstColumn="1" w:lastColumn="0" w:noHBand="0" w:noVBand="1"/>
      </w:tblPr>
      <w:tblGrid>
        <w:gridCol w:w="2376"/>
        <w:gridCol w:w="1387"/>
        <w:gridCol w:w="1864"/>
        <w:gridCol w:w="1758"/>
        <w:gridCol w:w="1631"/>
      </w:tblGrid>
      <w:tr w:rsidR="005C623C" w:rsidRPr="00C67C9F" w14:paraId="05BA7A93" w14:textId="77777777" w:rsidTr="00807514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57EBB" w14:textId="77777777" w:rsidR="005C623C" w:rsidRPr="00C67C9F" w:rsidRDefault="005C623C" w:rsidP="00807514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BADB8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Midazolam</w:t>
            </w:r>
          </w:p>
          <w:p w14:paraId="4FC420E4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(n=41)</w:t>
            </w:r>
          </w:p>
        </w:tc>
        <w:tc>
          <w:tcPr>
            <w:tcW w:w="18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2EBBBF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Propofol</w:t>
            </w:r>
          </w:p>
          <w:p w14:paraId="45E55DF6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(n=172)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527C77" w14:textId="77777777" w:rsidR="005C623C" w:rsidRDefault="005C623C" w:rsidP="008075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FB7EBB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Midazolam plus Propofol</w:t>
            </w:r>
            <w:r w:rsidRPr="00C67C9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767D8964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(n=49)</w:t>
            </w:r>
          </w:p>
        </w:tc>
        <w:tc>
          <w:tcPr>
            <w:tcW w:w="16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0CA8F4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p-value</w:t>
            </w:r>
          </w:p>
        </w:tc>
      </w:tr>
      <w:tr w:rsidR="005C623C" w:rsidRPr="00C67C9F" w14:paraId="22B436F1" w14:textId="77777777" w:rsidTr="00807514"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14:paraId="5DFD1C63" w14:textId="77777777" w:rsidR="005C623C" w:rsidRPr="00C67C9F" w:rsidRDefault="005C623C" w:rsidP="00807514">
            <w:pPr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Gender</w:t>
            </w: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 xml:space="preserve"> (male), </w:t>
            </w:r>
            <w:proofErr w:type="gramStart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n(</w:t>
            </w:r>
            <w:proofErr w:type="gramEnd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%)</w:t>
            </w:r>
          </w:p>
        </w:tc>
        <w:tc>
          <w:tcPr>
            <w:tcW w:w="1387" w:type="dxa"/>
            <w:tcBorders>
              <w:top w:val="single" w:sz="4" w:space="0" w:color="auto"/>
            </w:tcBorders>
            <w:shd w:val="clear" w:color="auto" w:fill="auto"/>
          </w:tcPr>
          <w:p w14:paraId="5236EAA4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14(34.1)</w:t>
            </w:r>
          </w:p>
        </w:tc>
        <w:tc>
          <w:tcPr>
            <w:tcW w:w="1864" w:type="dxa"/>
            <w:tcBorders>
              <w:top w:val="single" w:sz="4" w:space="0" w:color="auto"/>
            </w:tcBorders>
            <w:shd w:val="clear" w:color="auto" w:fill="auto"/>
          </w:tcPr>
          <w:p w14:paraId="1FD465E7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90(52.3)</w:t>
            </w:r>
          </w:p>
        </w:tc>
        <w:tc>
          <w:tcPr>
            <w:tcW w:w="1758" w:type="dxa"/>
            <w:tcBorders>
              <w:top w:val="single" w:sz="4" w:space="0" w:color="auto"/>
            </w:tcBorders>
            <w:shd w:val="clear" w:color="auto" w:fill="auto"/>
          </w:tcPr>
          <w:p w14:paraId="32561DF8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31(63.3)</w:t>
            </w:r>
          </w:p>
        </w:tc>
        <w:tc>
          <w:tcPr>
            <w:tcW w:w="1631" w:type="dxa"/>
            <w:tcBorders>
              <w:top w:val="single" w:sz="4" w:space="0" w:color="auto"/>
            </w:tcBorders>
            <w:shd w:val="clear" w:color="auto" w:fill="auto"/>
          </w:tcPr>
          <w:p w14:paraId="2CC87EC6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0.02</w:t>
            </w:r>
          </w:p>
        </w:tc>
      </w:tr>
      <w:tr w:rsidR="005C623C" w:rsidRPr="00C67C9F" w14:paraId="4120E37D" w14:textId="77777777" w:rsidTr="00807514">
        <w:tc>
          <w:tcPr>
            <w:tcW w:w="2376" w:type="dxa"/>
            <w:shd w:val="clear" w:color="auto" w:fill="auto"/>
          </w:tcPr>
          <w:p w14:paraId="76AC7A30" w14:textId="77777777" w:rsidR="005C623C" w:rsidRPr="00C67C9F" w:rsidRDefault="005C623C" w:rsidP="00807514">
            <w:pPr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 xml:space="preserve">Age </w:t>
            </w: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(year)</w:t>
            </w:r>
          </w:p>
        </w:tc>
        <w:tc>
          <w:tcPr>
            <w:tcW w:w="1387" w:type="dxa"/>
            <w:shd w:val="clear" w:color="auto" w:fill="auto"/>
          </w:tcPr>
          <w:p w14:paraId="51D87DF2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82±8</w:t>
            </w:r>
          </w:p>
        </w:tc>
        <w:tc>
          <w:tcPr>
            <w:tcW w:w="1864" w:type="dxa"/>
            <w:shd w:val="clear" w:color="auto" w:fill="auto"/>
          </w:tcPr>
          <w:p w14:paraId="79648627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65±14</w:t>
            </w:r>
          </w:p>
        </w:tc>
        <w:tc>
          <w:tcPr>
            <w:tcW w:w="1758" w:type="dxa"/>
            <w:shd w:val="clear" w:color="auto" w:fill="auto"/>
          </w:tcPr>
          <w:p w14:paraId="207B6CD2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66±19</w:t>
            </w:r>
          </w:p>
        </w:tc>
        <w:tc>
          <w:tcPr>
            <w:tcW w:w="1631" w:type="dxa"/>
            <w:shd w:val="clear" w:color="auto" w:fill="auto"/>
          </w:tcPr>
          <w:p w14:paraId="3A0A886F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0.92</w:t>
            </w:r>
          </w:p>
        </w:tc>
      </w:tr>
      <w:tr w:rsidR="005C623C" w:rsidRPr="00C67C9F" w14:paraId="5DC918D9" w14:textId="77777777" w:rsidTr="00807514">
        <w:tc>
          <w:tcPr>
            <w:tcW w:w="2376" w:type="dxa"/>
            <w:shd w:val="clear" w:color="auto" w:fill="auto"/>
          </w:tcPr>
          <w:p w14:paraId="25C41218" w14:textId="77777777" w:rsidR="005C623C" w:rsidRPr="00C67C9F" w:rsidRDefault="005C623C" w:rsidP="00807514">
            <w:pPr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BMI</w:t>
            </w: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 xml:space="preserve"> (kg/m</w:t>
            </w:r>
            <w:r w:rsidRPr="00C67C9F">
              <w:rPr>
                <w:rFonts w:ascii="Times New Roman" w:hAnsi="Times New Roman" w:cs="Times New Roman"/>
                <w:color w:val="000000"/>
                <w:szCs w:val="20"/>
                <w:vertAlign w:val="superscript"/>
              </w:rPr>
              <w:t>2</w:t>
            </w: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1387" w:type="dxa"/>
            <w:shd w:val="clear" w:color="auto" w:fill="auto"/>
          </w:tcPr>
          <w:p w14:paraId="6DF6FAD5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22.4±4.5</w:t>
            </w:r>
          </w:p>
        </w:tc>
        <w:tc>
          <w:tcPr>
            <w:tcW w:w="1864" w:type="dxa"/>
            <w:shd w:val="clear" w:color="auto" w:fill="auto"/>
          </w:tcPr>
          <w:p w14:paraId="3701AE99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24.2±4.3</w:t>
            </w:r>
          </w:p>
        </w:tc>
        <w:tc>
          <w:tcPr>
            <w:tcW w:w="1758" w:type="dxa"/>
            <w:shd w:val="clear" w:color="auto" w:fill="auto"/>
          </w:tcPr>
          <w:p w14:paraId="5693E8BD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24.2±4.5</w:t>
            </w:r>
          </w:p>
        </w:tc>
        <w:tc>
          <w:tcPr>
            <w:tcW w:w="1631" w:type="dxa"/>
            <w:shd w:val="clear" w:color="auto" w:fill="auto"/>
          </w:tcPr>
          <w:p w14:paraId="03548D9B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0.06</w:t>
            </w:r>
          </w:p>
        </w:tc>
      </w:tr>
      <w:tr w:rsidR="005C623C" w:rsidRPr="00C67C9F" w14:paraId="7D26FB79" w14:textId="77777777" w:rsidTr="00807514">
        <w:tc>
          <w:tcPr>
            <w:tcW w:w="2376" w:type="dxa"/>
            <w:shd w:val="clear" w:color="auto" w:fill="auto"/>
          </w:tcPr>
          <w:p w14:paraId="06CB16C1" w14:textId="77777777" w:rsidR="005C623C" w:rsidRPr="00C67C9F" w:rsidRDefault="005C623C" w:rsidP="00807514">
            <w:pPr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Antiplatelet use</w:t>
            </w: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 xml:space="preserve"> (yes), </w:t>
            </w:r>
            <w:proofErr w:type="gramStart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n(</w:t>
            </w:r>
            <w:proofErr w:type="gramEnd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%)</w:t>
            </w:r>
          </w:p>
          <w:p w14:paraId="38348D08" w14:textId="77777777" w:rsidR="005C623C" w:rsidRPr="00C67C9F" w:rsidRDefault="005C623C" w:rsidP="00807514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 w:hint="eastAsia"/>
                <w:b/>
                <w:bCs/>
                <w:color w:val="000000"/>
                <w:szCs w:val="20"/>
              </w:rPr>
              <w:t>C</w:t>
            </w:r>
            <w:r w:rsidRPr="00C67C9F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 xml:space="preserve">omorbidity </w:t>
            </w:r>
          </w:p>
        </w:tc>
        <w:tc>
          <w:tcPr>
            <w:tcW w:w="1387" w:type="dxa"/>
            <w:shd w:val="clear" w:color="auto" w:fill="auto"/>
          </w:tcPr>
          <w:p w14:paraId="5313381C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12(29.3)</w:t>
            </w:r>
          </w:p>
        </w:tc>
        <w:tc>
          <w:tcPr>
            <w:tcW w:w="1864" w:type="dxa"/>
            <w:shd w:val="clear" w:color="auto" w:fill="auto"/>
          </w:tcPr>
          <w:p w14:paraId="235C5999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24(14)</w:t>
            </w:r>
          </w:p>
        </w:tc>
        <w:tc>
          <w:tcPr>
            <w:tcW w:w="1758" w:type="dxa"/>
            <w:shd w:val="clear" w:color="auto" w:fill="auto"/>
          </w:tcPr>
          <w:p w14:paraId="28E60ABD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4(8.2)</w:t>
            </w:r>
          </w:p>
        </w:tc>
        <w:tc>
          <w:tcPr>
            <w:tcW w:w="1631" w:type="dxa"/>
            <w:shd w:val="clear" w:color="auto" w:fill="auto"/>
          </w:tcPr>
          <w:p w14:paraId="1C36CB6E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0.16</w:t>
            </w:r>
          </w:p>
        </w:tc>
      </w:tr>
      <w:tr w:rsidR="005C623C" w:rsidRPr="00C67C9F" w14:paraId="4EA5EC0F" w14:textId="77777777" w:rsidTr="00807514">
        <w:tc>
          <w:tcPr>
            <w:tcW w:w="2376" w:type="dxa"/>
            <w:shd w:val="clear" w:color="auto" w:fill="auto"/>
          </w:tcPr>
          <w:p w14:paraId="5B8A39DB" w14:textId="77777777" w:rsidR="005C623C" w:rsidRPr="00C67C9F" w:rsidRDefault="005C623C" w:rsidP="00807514">
            <w:pPr>
              <w:ind w:firstLineChars="50" w:firstLine="100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 xml:space="preserve">DM, </w:t>
            </w:r>
            <w:proofErr w:type="gramStart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n(</w:t>
            </w:r>
            <w:proofErr w:type="gramEnd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%)</w:t>
            </w:r>
          </w:p>
        </w:tc>
        <w:tc>
          <w:tcPr>
            <w:tcW w:w="1387" w:type="dxa"/>
            <w:shd w:val="clear" w:color="auto" w:fill="auto"/>
          </w:tcPr>
          <w:p w14:paraId="60DA6BC9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8(19.5)</w:t>
            </w:r>
          </w:p>
        </w:tc>
        <w:tc>
          <w:tcPr>
            <w:tcW w:w="1864" w:type="dxa"/>
            <w:shd w:val="clear" w:color="auto" w:fill="auto"/>
          </w:tcPr>
          <w:p w14:paraId="3665E712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52(30.2)</w:t>
            </w:r>
          </w:p>
        </w:tc>
        <w:tc>
          <w:tcPr>
            <w:tcW w:w="1758" w:type="dxa"/>
            <w:shd w:val="clear" w:color="auto" w:fill="auto"/>
          </w:tcPr>
          <w:p w14:paraId="7E5E6A56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18(36.7)</w:t>
            </w:r>
          </w:p>
        </w:tc>
        <w:tc>
          <w:tcPr>
            <w:tcW w:w="1631" w:type="dxa"/>
            <w:shd w:val="clear" w:color="auto" w:fill="auto"/>
          </w:tcPr>
          <w:p w14:paraId="07226C6B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0.20</w:t>
            </w:r>
          </w:p>
        </w:tc>
      </w:tr>
      <w:tr w:rsidR="005C623C" w:rsidRPr="00C67C9F" w14:paraId="4E7A4BE5" w14:textId="77777777" w:rsidTr="00807514">
        <w:tc>
          <w:tcPr>
            <w:tcW w:w="2376" w:type="dxa"/>
            <w:shd w:val="clear" w:color="auto" w:fill="auto"/>
          </w:tcPr>
          <w:p w14:paraId="4E5DD536" w14:textId="77777777" w:rsidR="005C623C" w:rsidRPr="00C67C9F" w:rsidRDefault="005C623C" w:rsidP="00807514">
            <w:pPr>
              <w:ind w:firstLineChars="50" w:firstLine="100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 xml:space="preserve">HTN, </w:t>
            </w:r>
            <w:proofErr w:type="gramStart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n(</w:t>
            </w:r>
            <w:proofErr w:type="gramEnd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%)</w:t>
            </w:r>
          </w:p>
        </w:tc>
        <w:tc>
          <w:tcPr>
            <w:tcW w:w="1387" w:type="dxa"/>
            <w:shd w:val="clear" w:color="auto" w:fill="auto"/>
          </w:tcPr>
          <w:p w14:paraId="00C969B0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19(46.3)</w:t>
            </w:r>
          </w:p>
        </w:tc>
        <w:tc>
          <w:tcPr>
            <w:tcW w:w="1864" w:type="dxa"/>
            <w:shd w:val="clear" w:color="auto" w:fill="auto"/>
          </w:tcPr>
          <w:p w14:paraId="49E83C16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57(33.1)</w:t>
            </w:r>
          </w:p>
        </w:tc>
        <w:tc>
          <w:tcPr>
            <w:tcW w:w="1758" w:type="dxa"/>
            <w:shd w:val="clear" w:color="auto" w:fill="auto"/>
          </w:tcPr>
          <w:p w14:paraId="6D55E5D7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20(40.8)</w:t>
            </w:r>
          </w:p>
        </w:tc>
        <w:tc>
          <w:tcPr>
            <w:tcW w:w="1631" w:type="dxa"/>
            <w:shd w:val="clear" w:color="auto" w:fill="auto"/>
          </w:tcPr>
          <w:p w14:paraId="135F6A36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0.23</w:t>
            </w:r>
          </w:p>
        </w:tc>
      </w:tr>
      <w:tr w:rsidR="005C623C" w:rsidRPr="00C67C9F" w14:paraId="30940D45" w14:textId="77777777" w:rsidTr="00807514">
        <w:tc>
          <w:tcPr>
            <w:tcW w:w="2376" w:type="dxa"/>
            <w:shd w:val="clear" w:color="auto" w:fill="auto"/>
          </w:tcPr>
          <w:p w14:paraId="44BE6576" w14:textId="77777777" w:rsidR="005C623C" w:rsidRPr="00C67C9F" w:rsidRDefault="005C623C" w:rsidP="00807514">
            <w:pPr>
              <w:ind w:firstLineChars="50" w:firstLine="100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 xml:space="preserve">CAOD, MI, </w:t>
            </w:r>
            <w:proofErr w:type="gramStart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n(</w:t>
            </w:r>
            <w:proofErr w:type="gramEnd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 xml:space="preserve">%) </w:t>
            </w:r>
          </w:p>
        </w:tc>
        <w:tc>
          <w:tcPr>
            <w:tcW w:w="1387" w:type="dxa"/>
            <w:shd w:val="clear" w:color="auto" w:fill="auto"/>
          </w:tcPr>
          <w:p w14:paraId="57472E77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3(7.3)</w:t>
            </w:r>
          </w:p>
        </w:tc>
        <w:tc>
          <w:tcPr>
            <w:tcW w:w="1864" w:type="dxa"/>
            <w:shd w:val="clear" w:color="auto" w:fill="auto"/>
          </w:tcPr>
          <w:p w14:paraId="60CE79D3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11(6.4)</w:t>
            </w:r>
          </w:p>
        </w:tc>
        <w:tc>
          <w:tcPr>
            <w:tcW w:w="1758" w:type="dxa"/>
            <w:shd w:val="clear" w:color="auto" w:fill="auto"/>
          </w:tcPr>
          <w:p w14:paraId="6C247163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2(4.1)</w:t>
            </w:r>
          </w:p>
        </w:tc>
        <w:tc>
          <w:tcPr>
            <w:tcW w:w="1631" w:type="dxa"/>
            <w:shd w:val="clear" w:color="auto" w:fill="auto"/>
          </w:tcPr>
          <w:p w14:paraId="4D1EC5B8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0.79</w:t>
            </w:r>
          </w:p>
        </w:tc>
      </w:tr>
      <w:tr w:rsidR="005C623C" w:rsidRPr="00C67C9F" w14:paraId="692C1E76" w14:textId="77777777" w:rsidTr="00807514">
        <w:tc>
          <w:tcPr>
            <w:tcW w:w="2376" w:type="dxa"/>
            <w:shd w:val="clear" w:color="auto" w:fill="auto"/>
          </w:tcPr>
          <w:p w14:paraId="3ACDD959" w14:textId="77777777" w:rsidR="005C623C" w:rsidRPr="00C67C9F" w:rsidRDefault="005C623C" w:rsidP="00807514">
            <w:pPr>
              <w:ind w:firstLineChars="50" w:firstLine="100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 xml:space="preserve">CHF, </w:t>
            </w:r>
            <w:proofErr w:type="gramStart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n(</w:t>
            </w:r>
            <w:proofErr w:type="gramEnd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%)</w:t>
            </w:r>
          </w:p>
        </w:tc>
        <w:tc>
          <w:tcPr>
            <w:tcW w:w="1387" w:type="dxa"/>
            <w:shd w:val="clear" w:color="auto" w:fill="auto"/>
          </w:tcPr>
          <w:p w14:paraId="0617F78A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1864" w:type="dxa"/>
            <w:shd w:val="clear" w:color="auto" w:fill="auto"/>
          </w:tcPr>
          <w:p w14:paraId="60801231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2(1.2)</w:t>
            </w:r>
          </w:p>
        </w:tc>
        <w:tc>
          <w:tcPr>
            <w:tcW w:w="1758" w:type="dxa"/>
            <w:shd w:val="clear" w:color="auto" w:fill="auto"/>
          </w:tcPr>
          <w:p w14:paraId="2C46D052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0</w:t>
            </w:r>
          </w:p>
        </w:tc>
        <w:tc>
          <w:tcPr>
            <w:tcW w:w="1631" w:type="dxa"/>
            <w:shd w:val="clear" w:color="auto" w:fill="auto"/>
          </w:tcPr>
          <w:p w14:paraId="33B2B08F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0.59</w:t>
            </w:r>
          </w:p>
        </w:tc>
      </w:tr>
      <w:tr w:rsidR="005C623C" w:rsidRPr="00C67C9F" w14:paraId="5104E6C4" w14:textId="77777777" w:rsidTr="00807514">
        <w:tc>
          <w:tcPr>
            <w:tcW w:w="2376" w:type="dxa"/>
            <w:shd w:val="clear" w:color="auto" w:fill="auto"/>
          </w:tcPr>
          <w:p w14:paraId="5C997DC4" w14:textId="77777777" w:rsidR="005C623C" w:rsidRPr="00C67C9F" w:rsidRDefault="005C623C" w:rsidP="00807514">
            <w:pPr>
              <w:ind w:firstLineChars="50" w:firstLine="100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 xml:space="preserve">Cerebral infarct, </w:t>
            </w:r>
            <w:proofErr w:type="gramStart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n(</w:t>
            </w:r>
            <w:proofErr w:type="gramEnd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%)</w:t>
            </w:r>
          </w:p>
        </w:tc>
        <w:tc>
          <w:tcPr>
            <w:tcW w:w="1387" w:type="dxa"/>
            <w:shd w:val="clear" w:color="auto" w:fill="auto"/>
          </w:tcPr>
          <w:p w14:paraId="077AAD6F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6(14.6)</w:t>
            </w:r>
          </w:p>
        </w:tc>
        <w:tc>
          <w:tcPr>
            <w:tcW w:w="1864" w:type="dxa"/>
            <w:shd w:val="clear" w:color="auto" w:fill="auto"/>
          </w:tcPr>
          <w:p w14:paraId="085C3E04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7(4.1)</w:t>
            </w:r>
          </w:p>
        </w:tc>
        <w:tc>
          <w:tcPr>
            <w:tcW w:w="1758" w:type="dxa"/>
            <w:shd w:val="clear" w:color="auto" w:fill="auto"/>
          </w:tcPr>
          <w:p w14:paraId="55C3C5E4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2(4.1)</w:t>
            </w:r>
          </w:p>
        </w:tc>
        <w:tc>
          <w:tcPr>
            <w:tcW w:w="1631" w:type="dxa"/>
            <w:shd w:val="clear" w:color="auto" w:fill="auto"/>
          </w:tcPr>
          <w:p w14:paraId="528B9CA2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0.03</w:t>
            </w:r>
          </w:p>
        </w:tc>
      </w:tr>
      <w:tr w:rsidR="005C623C" w:rsidRPr="00C67C9F" w14:paraId="0B4BB85A" w14:textId="77777777" w:rsidTr="00807514">
        <w:tc>
          <w:tcPr>
            <w:tcW w:w="2376" w:type="dxa"/>
            <w:shd w:val="clear" w:color="auto" w:fill="auto"/>
          </w:tcPr>
          <w:p w14:paraId="4415C6F8" w14:textId="77777777" w:rsidR="005C623C" w:rsidRPr="00C67C9F" w:rsidRDefault="005C623C" w:rsidP="00807514">
            <w:pPr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ASA status</w:t>
            </w: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 xml:space="preserve">, </w:t>
            </w:r>
            <w:proofErr w:type="gramStart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n(</w:t>
            </w:r>
            <w:proofErr w:type="gramEnd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%)</w:t>
            </w:r>
          </w:p>
          <w:p w14:paraId="127EE2CD" w14:textId="77777777" w:rsidR="005C623C" w:rsidRPr="00C67C9F" w:rsidRDefault="005C623C" w:rsidP="00807514">
            <w:pPr>
              <w:ind w:firstLineChars="100" w:firstLine="200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 w:hint="eastAsia"/>
                <w:color w:val="000000"/>
                <w:szCs w:val="20"/>
              </w:rPr>
              <w:t>I</w:t>
            </w:r>
          </w:p>
          <w:p w14:paraId="28CF899F" w14:textId="77777777" w:rsidR="005C623C" w:rsidRPr="00C67C9F" w:rsidRDefault="005C623C" w:rsidP="00807514">
            <w:pPr>
              <w:ind w:firstLine="195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 w:hint="eastAsia"/>
                <w:color w:val="000000"/>
                <w:szCs w:val="20"/>
              </w:rPr>
              <w:t>I</w:t>
            </w: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I</w:t>
            </w:r>
          </w:p>
          <w:p w14:paraId="3CDF669D" w14:textId="77777777" w:rsidR="005C623C" w:rsidRPr="00C67C9F" w:rsidRDefault="005C623C" w:rsidP="00807514">
            <w:pPr>
              <w:ind w:firstLineChars="100" w:firstLine="200"/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 w:hint="eastAsia"/>
                <w:color w:val="000000"/>
                <w:szCs w:val="20"/>
              </w:rPr>
              <w:t>I</w:t>
            </w: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II</w:t>
            </w:r>
          </w:p>
        </w:tc>
        <w:tc>
          <w:tcPr>
            <w:tcW w:w="1387" w:type="dxa"/>
            <w:shd w:val="clear" w:color="auto" w:fill="auto"/>
          </w:tcPr>
          <w:p w14:paraId="6170644F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2FC50B48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15(36.6)</w:t>
            </w:r>
          </w:p>
          <w:p w14:paraId="354EA82B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10(24.4)</w:t>
            </w:r>
          </w:p>
          <w:p w14:paraId="25963963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16(39)</w:t>
            </w:r>
          </w:p>
        </w:tc>
        <w:tc>
          <w:tcPr>
            <w:tcW w:w="1864" w:type="dxa"/>
            <w:shd w:val="clear" w:color="auto" w:fill="auto"/>
          </w:tcPr>
          <w:p w14:paraId="0F24548C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7FCC4091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75(43.6)</w:t>
            </w:r>
          </w:p>
          <w:p w14:paraId="59D60657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35(20.3)</w:t>
            </w:r>
          </w:p>
          <w:p w14:paraId="02BE27A1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62(36)</w:t>
            </w:r>
          </w:p>
        </w:tc>
        <w:tc>
          <w:tcPr>
            <w:tcW w:w="1758" w:type="dxa"/>
            <w:shd w:val="clear" w:color="auto" w:fill="auto"/>
          </w:tcPr>
          <w:p w14:paraId="5402EDCE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</w:p>
          <w:p w14:paraId="0F69D906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18(36.7)</w:t>
            </w:r>
          </w:p>
          <w:p w14:paraId="6AB775D9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11(22.4)</w:t>
            </w:r>
          </w:p>
          <w:p w14:paraId="1B30E84A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20(40.8)</w:t>
            </w:r>
          </w:p>
        </w:tc>
        <w:tc>
          <w:tcPr>
            <w:tcW w:w="1631" w:type="dxa"/>
            <w:shd w:val="clear" w:color="auto" w:fill="auto"/>
          </w:tcPr>
          <w:p w14:paraId="3E4C2C49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0.63</w:t>
            </w:r>
          </w:p>
        </w:tc>
      </w:tr>
      <w:tr w:rsidR="005C623C" w:rsidRPr="00C67C9F" w14:paraId="4C2C3512" w14:textId="77777777" w:rsidTr="00807514">
        <w:tc>
          <w:tcPr>
            <w:tcW w:w="2376" w:type="dxa"/>
            <w:shd w:val="clear" w:color="auto" w:fill="auto"/>
          </w:tcPr>
          <w:p w14:paraId="72EC0146" w14:textId="77777777" w:rsidR="005C623C" w:rsidRPr="00C67C9F" w:rsidRDefault="005C623C" w:rsidP="00807514">
            <w:pPr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Desaturation event</w:t>
            </w: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 xml:space="preserve"> </w:t>
            </w:r>
          </w:p>
          <w:p w14:paraId="62F9DD8D" w14:textId="77777777" w:rsidR="005C623C" w:rsidRPr="00C67C9F" w:rsidRDefault="005C623C" w:rsidP="00807514">
            <w:pPr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 xml:space="preserve">(yes), </w:t>
            </w:r>
            <w:proofErr w:type="gramStart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n(</w:t>
            </w:r>
            <w:proofErr w:type="gramEnd"/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%)</w:t>
            </w:r>
          </w:p>
        </w:tc>
        <w:tc>
          <w:tcPr>
            <w:tcW w:w="1387" w:type="dxa"/>
            <w:shd w:val="clear" w:color="auto" w:fill="auto"/>
          </w:tcPr>
          <w:p w14:paraId="26B565A2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7(17.1)</w:t>
            </w:r>
          </w:p>
        </w:tc>
        <w:tc>
          <w:tcPr>
            <w:tcW w:w="1864" w:type="dxa"/>
            <w:shd w:val="clear" w:color="auto" w:fill="auto"/>
          </w:tcPr>
          <w:p w14:paraId="1808B18D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1(0.6)</w:t>
            </w:r>
          </w:p>
        </w:tc>
        <w:tc>
          <w:tcPr>
            <w:tcW w:w="1758" w:type="dxa"/>
            <w:shd w:val="clear" w:color="auto" w:fill="auto"/>
          </w:tcPr>
          <w:p w14:paraId="20901C75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1(2)</w:t>
            </w:r>
          </w:p>
        </w:tc>
        <w:tc>
          <w:tcPr>
            <w:tcW w:w="1631" w:type="dxa"/>
            <w:shd w:val="clear" w:color="auto" w:fill="auto"/>
          </w:tcPr>
          <w:p w14:paraId="53A06AC0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&lt;0.01</w:t>
            </w:r>
          </w:p>
        </w:tc>
      </w:tr>
      <w:tr w:rsidR="005C623C" w:rsidRPr="00C67C9F" w14:paraId="3FF3284D" w14:textId="77777777" w:rsidTr="00807514"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</w:tcPr>
          <w:p w14:paraId="56FCCDE7" w14:textId="77777777" w:rsidR="005C623C" w:rsidRPr="00C67C9F" w:rsidRDefault="005C623C" w:rsidP="00807514">
            <w:pPr>
              <w:jc w:val="left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b/>
                <w:bCs/>
                <w:color w:val="000000"/>
                <w:szCs w:val="20"/>
              </w:rPr>
              <w:t>Procedure time</w:t>
            </w: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 xml:space="preserve"> (min)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shd w:val="clear" w:color="auto" w:fill="auto"/>
          </w:tcPr>
          <w:p w14:paraId="3B73F301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16±9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14:paraId="6A3E5044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16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shd w:val="clear" w:color="auto" w:fill="auto"/>
          </w:tcPr>
          <w:p w14:paraId="739A37E9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20±13</w:t>
            </w:r>
          </w:p>
        </w:tc>
        <w:tc>
          <w:tcPr>
            <w:tcW w:w="1631" w:type="dxa"/>
            <w:tcBorders>
              <w:bottom w:val="single" w:sz="4" w:space="0" w:color="auto"/>
            </w:tcBorders>
            <w:shd w:val="clear" w:color="auto" w:fill="auto"/>
          </w:tcPr>
          <w:p w14:paraId="7E5FE578" w14:textId="77777777" w:rsidR="005C623C" w:rsidRPr="00C67C9F" w:rsidRDefault="005C623C" w:rsidP="00807514">
            <w:pPr>
              <w:jc w:val="center"/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C67C9F">
              <w:rPr>
                <w:rFonts w:ascii="Times New Roman" w:hAnsi="Times New Roman" w:cs="Times New Roman"/>
                <w:color w:val="000000"/>
                <w:szCs w:val="20"/>
              </w:rPr>
              <w:t>0.10</w:t>
            </w:r>
          </w:p>
        </w:tc>
      </w:tr>
    </w:tbl>
    <w:p w14:paraId="6E5DE79D" w14:textId="77777777" w:rsidR="005C623C" w:rsidRPr="00C67C9F" w:rsidRDefault="005C623C" w:rsidP="005C623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67C9F">
        <w:rPr>
          <w:rFonts w:ascii="Times New Roman" w:hAnsi="Times New Roman" w:cs="Times New Roman"/>
          <w:color w:val="000000"/>
          <w:sz w:val="24"/>
          <w:szCs w:val="24"/>
        </w:rPr>
        <w:t>Abbreviations: BMI; body mass index, DM; diabetes mellitus, HTN; hypertension, CAOD; coronary artery obstructive disease, MI; myocardial infarction, CHF; congestive heart failure, ASA; the American Society of Anesthesiologists</w:t>
      </w:r>
    </w:p>
    <w:p w14:paraId="642B0C4F" w14:textId="77777777" w:rsidR="002D1678" w:rsidRPr="005C623C" w:rsidRDefault="002D1678"/>
    <w:sectPr w:rsidR="002D1678" w:rsidRPr="005C623C" w:rsidSect="005C623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altName w:val="Kartika"/>
    <w:charset w:val="00"/>
    <w:family w:val="roman"/>
    <w:pitch w:val="variable"/>
    <w:sig w:usb0="00800003" w:usb1="00000000" w:usb2="00000000" w:usb3="00000000" w:csb0="0000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23C"/>
    <w:rsid w:val="002D1678"/>
    <w:rsid w:val="003918DB"/>
    <w:rsid w:val="005C623C"/>
    <w:rsid w:val="009C7F7D"/>
    <w:rsid w:val="00E1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81C2E"/>
  <w15:chartTrackingRefBased/>
  <w15:docId w15:val="{B30E969E-E74F-470E-81CF-15D6850DC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623C"/>
    <w:pPr>
      <w:widowControl w:val="0"/>
      <w:wordWrap w:val="0"/>
      <w:autoSpaceDE w:val="0"/>
      <w:autoSpaceDN w:val="0"/>
    </w:pPr>
    <w:rPr>
      <w:rFonts w:ascii="맑은 고딕" w:eastAsia="맑은 고딕" w:hAnsi="맑은 고딕" w:cs="Kartik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C7F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차보람</dc:creator>
  <cp:keywords/>
  <dc:description/>
  <cp:lastModifiedBy>차보람</cp:lastModifiedBy>
  <cp:revision>3</cp:revision>
  <dcterms:created xsi:type="dcterms:W3CDTF">2020-11-18T11:50:00Z</dcterms:created>
  <dcterms:modified xsi:type="dcterms:W3CDTF">2020-11-27T08:03:00Z</dcterms:modified>
</cp:coreProperties>
</file>