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017" w:rsidRPr="00A41017" w:rsidRDefault="00A41017" w:rsidP="00A4101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1017">
        <w:rPr>
          <w:rFonts w:ascii="Times New Roman" w:hAnsi="Times New Roman" w:cs="Times New Roman"/>
          <w:sz w:val="24"/>
          <w:szCs w:val="24"/>
        </w:rPr>
        <w:t>Propofol infusions using a human target controlled infusion (TCI) pump in chimpanzees (</w:t>
      </w:r>
      <w:r w:rsidRPr="00A41017">
        <w:rPr>
          <w:rFonts w:ascii="Times New Roman" w:hAnsi="Times New Roman" w:cs="Times New Roman"/>
          <w:i/>
          <w:iCs/>
          <w:sz w:val="24"/>
          <w:szCs w:val="24"/>
        </w:rPr>
        <w:t>Pan troglodytes</w:t>
      </w:r>
      <w:r w:rsidRPr="00A41017">
        <w:rPr>
          <w:rFonts w:ascii="Times New Roman" w:hAnsi="Times New Roman" w:cs="Times New Roman"/>
          <w:sz w:val="24"/>
          <w:szCs w:val="24"/>
        </w:rPr>
        <w:t>)</w:t>
      </w:r>
    </w:p>
    <w:p w:rsidR="00A41017" w:rsidRPr="00A41017" w:rsidRDefault="00A41017" w:rsidP="00A4101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1017" w:rsidRPr="00A41017" w:rsidRDefault="00A41017" w:rsidP="00A4101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41017">
        <w:rPr>
          <w:rFonts w:ascii="Times New Roman" w:hAnsi="Times New Roman" w:cs="Times New Roman"/>
          <w:sz w:val="24"/>
          <w:szCs w:val="24"/>
        </w:rPr>
        <w:t>Miyabe-Nishiwaki</w:t>
      </w:r>
      <w:proofErr w:type="spellEnd"/>
      <w:r w:rsidRPr="00A41017">
        <w:rPr>
          <w:rFonts w:ascii="Times New Roman" w:hAnsi="Times New Roman" w:cs="Times New Roman"/>
          <w:sz w:val="24"/>
          <w:szCs w:val="24"/>
        </w:rPr>
        <w:t xml:space="preserve"> T</w:t>
      </w:r>
      <w:r w:rsidRPr="00A41017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A41017">
        <w:rPr>
          <w:rFonts w:ascii="Times New Roman" w:hAnsi="Times New Roman" w:cs="Times New Roman"/>
          <w:sz w:val="24"/>
          <w:szCs w:val="24"/>
        </w:rPr>
        <w:t>, Kaneko A</w:t>
      </w:r>
      <w:r w:rsidRPr="00A4101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1017">
        <w:rPr>
          <w:rFonts w:ascii="Times New Roman" w:hAnsi="Times New Roman" w:cs="Times New Roman"/>
          <w:sz w:val="24"/>
          <w:szCs w:val="24"/>
        </w:rPr>
        <w:t>, Yamanaka A</w:t>
      </w:r>
      <w:r w:rsidRPr="00A4101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1017">
        <w:rPr>
          <w:rFonts w:ascii="Times New Roman" w:hAnsi="Times New Roman" w:cs="Times New Roman"/>
          <w:sz w:val="24"/>
          <w:szCs w:val="24"/>
        </w:rPr>
        <w:t>, Maeda N</w:t>
      </w:r>
      <w:r w:rsidRPr="00A4101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1017">
        <w:rPr>
          <w:rFonts w:ascii="Times New Roman" w:hAnsi="Times New Roman" w:cs="Times New Roman"/>
          <w:sz w:val="24"/>
          <w:szCs w:val="24"/>
        </w:rPr>
        <w:t>, Suzuki J</w:t>
      </w:r>
      <w:r w:rsidRPr="00A4101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1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017">
        <w:rPr>
          <w:rFonts w:ascii="Times New Roman" w:hAnsi="Times New Roman" w:cs="Times New Roman"/>
          <w:sz w:val="24"/>
          <w:szCs w:val="24"/>
        </w:rPr>
        <w:t>Tomonaga</w:t>
      </w:r>
      <w:proofErr w:type="spellEnd"/>
      <w:r w:rsidRPr="00A41017">
        <w:rPr>
          <w:rFonts w:ascii="Times New Roman" w:hAnsi="Times New Roman" w:cs="Times New Roman"/>
          <w:sz w:val="24"/>
          <w:szCs w:val="24"/>
        </w:rPr>
        <w:t xml:space="preserve"> M</w:t>
      </w:r>
      <w:r w:rsidRPr="00A4101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1017">
        <w:rPr>
          <w:rFonts w:ascii="Times New Roman" w:hAnsi="Times New Roman" w:cs="Times New Roman"/>
          <w:sz w:val="24"/>
          <w:szCs w:val="24"/>
        </w:rPr>
        <w:t>, Matsuzawa T</w:t>
      </w:r>
      <w:r w:rsidRPr="00A4101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41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017">
        <w:rPr>
          <w:rFonts w:ascii="Times New Roman" w:hAnsi="Times New Roman" w:cs="Times New Roman"/>
          <w:sz w:val="24"/>
          <w:szCs w:val="24"/>
        </w:rPr>
        <w:t>Muta</w:t>
      </w:r>
      <w:proofErr w:type="spellEnd"/>
      <w:r w:rsidRPr="00A41017">
        <w:rPr>
          <w:rFonts w:ascii="Times New Roman" w:hAnsi="Times New Roman" w:cs="Times New Roman"/>
          <w:sz w:val="24"/>
          <w:szCs w:val="24"/>
        </w:rPr>
        <w:t xml:space="preserve"> K</w:t>
      </w:r>
      <w:r w:rsidRPr="00A4101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41017">
        <w:rPr>
          <w:rFonts w:ascii="Times New Roman" w:hAnsi="Times New Roman" w:cs="Times New Roman"/>
          <w:sz w:val="24"/>
          <w:szCs w:val="24"/>
        </w:rPr>
        <w:t>, Nishimura R</w:t>
      </w:r>
      <w:r w:rsidRPr="00A4101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41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017">
        <w:rPr>
          <w:rFonts w:ascii="Times New Roman" w:hAnsi="Times New Roman" w:cs="Times New Roman"/>
          <w:sz w:val="24"/>
          <w:szCs w:val="24"/>
        </w:rPr>
        <w:t>Yajima</w:t>
      </w:r>
      <w:proofErr w:type="spellEnd"/>
      <w:r w:rsidRPr="00A41017">
        <w:rPr>
          <w:rFonts w:ascii="Times New Roman" w:hAnsi="Times New Roman" w:cs="Times New Roman"/>
          <w:sz w:val="24"/>
          <w:szCs w:val="24"/>
        </w:rPr>
        <w:t xml:space="preserve"> I</w:t>
      </w:r>
      <w:r w:rsidRPr="00A4101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A41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017">
        <w:rPr>
          <w:rFonts w:ascii="Times New Roman" w:hAnsi="Times New Roman" w:cs="Times New Roman"/>
          <w:sz w:val="24"/>
          <w:szCs w:val="24"/>
        </w:rPr>
        <w:t>Eleveld</w:t>
      </w:r>
      <w:proofErr w:type="spellEnd"/>
      <w:r w:rsidRPr="00A41017">
        <w:rPr>
          <w:rFonts w:ascii="Times New Roman" w:hAnsi="Times New Roman" w:cs="Times New Roman"/>
          <w:sz w:val="24"/>
          <w:szCs w:val="24"/>
        </w:rPr>
        <w:t xml:space="preserve"> DJ</w:t>
      </w:r>
      <w:r w:rsidRPr="00A41017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A41017">
        <w:rPr>
          <w:rFonts w:ascii="Times New Roman" w:hAnsi="Times New Roman" w:cs="Times New Roman"/>
          <w:sz w:val="24"/>
          <w:szCs w:val="24"/>
        </w:rPr>
        <w:t>, Absalom AR</w:t>
      </w:r>
      <w:r w:rsidRPr="00A41017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A41017">
        <w:rPr>
          <w:rFonts w:ascii="Times New Roman" w:hAnsi="Times New Roman" w:cs="Times New Roman"/>
          <w:sz w:val="24"/>
          <w:szCs w:val="24"/>
        </w:rPr>
        <w:t>, Masui K</w:t>
      </w:r>
      <w:r w:rsidRPr="00A41017">
        <w:rPr>
          <w:rFonts w:ascii="Times New Roman" w:hAnsi="Times New Roman" w:cs="Times New Roman"/>
          <w:sz w:val="24"/>
          <w:szCs w:val="24"/>
          <w:vertAlign w:val="superscript"/>
        </w:rPr>
        <w:t>6*</w:t>
      </w:r>
      <w:r w:rsidRPr="00A410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017" w:rsidRPr="00A41017" w:rsidRDefault="00A41017" w:rsidP="00A41017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A41017" w:rsidRPr="00A41017" w:rsidRDefault="00A41017" w:rsidP="00A41017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A41017">
        <w:rPr>
          <w:rFonts w:ascii="Times New Roman" w:hAnsi="Times New Roman" w:cs="Times New Roman"/>
          <w:sz w:val="24"/>
          <w:szCs w:val="24"/>
        </w:rPr>
        <w:t xml:space="preserve">1. Primate Research Institute, Kyoto University, </w:t>
      </w:r>
      <w:proofErr w:type="spellStart"/>
      <w:r w:rsidRPr="00A41017">
        <w:rPr>
          <w:rFonts w:ascii="Times New Roman" w:hAnsi="Times New Roman" w:cs="Times New Roman"/>
          <w:sz w:val="24"/>
          <w:szCs w:val="24"/>
        </w:rPr>
        <w:t>Inuyama</w:t>
      </w:r>
      <w:proofErr w:type="spellEnd"/>
      <w:r w:rsidRPr="00A41017">
        <w:rPr>
          <w:rFonts w:ascii="Times New Roman" w:hAnsi="Times New Roman" w:cs="Times New Roman"/>
          <w:sz w:val="24"/>
          <w:szCs w:val="24"/>
        </w:rPr>
        <w:t xml:space="preserve">, Aichi, Japan </w:t>
      </w:r>
    </w:p>
    <w:p w:rsidR="00A41017" w:rsidRPr="00A41017" w:rsidRDefault="00A41017" w:rsidP="00A41017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A41017">
        <w:rPr>
          <w:rFonts w:ascii="Times New Roman" w:hAnsi="Times New Roman" w:cs="Times New Roman"/>
          <w:sz w:val="24"/>
          <w:szCs w:val="24"/>
        </w:rPr>
        <w:t>2. Kyoto University Institute for Advanced Study, Kyoto, Japan</w:t>
      </w:r>
    </w:p>
    <w:p w:rsidR="00A41017" w:rsidRPr="00A41017" w:rsidRDefault="00A41017" w:rsidP="00A41017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A41017">
        <w:rPr>
          <w:rFonts w:ascii="Times New Roman" w:hAnsi="Times New Roman" w:cs="Times New Roman"/>
          <w:sz w:val="24"/>
          <w:szCs w:val="24"/>
        </w:rPr>
        <w:t>3. Laboratory of Veterinary Surgery, Graduate School of Agricultural and Life Sciences, the University of Tokyo, Bunkyo-</w:t>
      </w:r>
      <w:proofErr w:type="spellStart"/>
      <w:r w:rsidRPr="00A41017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A41017">
        <w:rPr>
          <w:rFonts w:ascii="Times New Roman" w:hAnsi="Times New Roman" w:cs="Times New Roman"/>
          <w:sz w:val="24"/>
          <w:szCs w:val="24"/>
        </w:rPr>
        <w:t>, Tokyo, Japan</w:t>
      </w:r>
    </w:p>
    <w:p w:rsidR="00A41017" w:rsidRPr="00A41017" w:rsidRDefault="00A41017" w:rsidP="00A41017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A41017">
        <w:rPr>
          <w:rFonts w:ascii="Times New Roman" w:hAnsi="Times New Roman" w:cs="Times New Roman"/>
          <w:sz w:val="24"/>
          <w:szCs w:val="24"/>
        </w:rPr>
        <w:t xml:space="preserve">4. Department of Pharmacy, National Defense Medical College Hospital, Tokorozawa, Saitama, Japan </w:t>
      </w:r>
    </w:p>
    <w:p w:rsidR="00A41017" w:rsidRPr="00A41017" w:rsidRDefault="00A41017" w:rsidP="00A41017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 w:rsidRPr="00A41017">
        <w:rPr>
          <w:rFonts w:ascii="Times New Roman" w:hAnsi="Times New Roman" w:cs="Times New Roman"/>
          <w:sz w:val="24"/>
          <w:szCs w:val="24"/>
          <w:lang w:val="nl-NL"/>
        </w:rPr>
        <w:t>5. University Medical Center Groningen, Groningen, Netherland</w:t>
      </w:r>
    </w:p>
    <w:p w:rsidR="00A41017" w:rsidRPr="00A41017" w:rsidRDefault="00A41017" w:rsidP="00A41017">
      <w:pPr>
        <w:widowControl/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A41017">
        <w:rPr>
          <w:rFonts w:ascii="Times New Roman" w:hAnsi="Times New Roman" w:cs="Times New Roman"/>
          <w:sz w:val="24"/>
          <w:szCs w:val="24"/>
        </w:rPr>
        <w:t>6. Department of Anesthesiology, Showa University School of Medicine, Shinagawa-</w:t>
      </w:r>
      <w:proofErr w:type="spellStart"/>
      <w:r w:rsidRPr="00A41017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A41017">
        <w:rPr>
          <w:rFonts w:ascii="Times New Roman" w:hAnsi="Times New Roman" w:cs="Times New Roman"/>
          <w:sz w:val="24"/>
          <w:szCs w:val="24"/>
        </w:rPr>
        <w:t>, Tokyo, Japan</w:t>
      </w:r>
    </w:p>
    <w:p w:rsidR="00A41017" w:rsidRPr="00A41017" w:rsidRDefault="00A41017" w:rsidP="00A4101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A41017" w:rsidRPr="00A41017" w:rsidRDefault="00A41017" w:rsidP="00A41017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41017">
        <w:rPr>
          <w:rFonts w:ascii="Times New Roman" w:hAnsi="Times New Roman" w:cs="Times New Roman"/>
          <w:sz w:val="24"/>
          <w:szCs w:val="24"/>
        </w:rPr>
        <w:t xml:space="preserve">Corresponding to </w:t>
      </w:r>
    </w:p>
    <w:p w:rsidR="00A41017" w:rsidRPr="00A41017" w:rsidRDefault="00A41017" w:rsidP="00A41017">
      <w:pPr>
        <w:spacing w:line="360" w:lineRule="auto"/>
        <w:rPr>
          <w:rFonts w:ascii="Times New Roman" w:eastAsia="ＭＳ 明朝" w:hAnsi="Times New Roman" w:cs="Times New Roman"/>
          <w:color w:val="auto"/>
          <w:sz w:val="24"/>
          <w:szCs w:val="24"/>
        </w:rPr>
      </w:pPr>
      <w:bookmarkStart w:id="0" w:name="_Hlk24838434"/>
      <w:bookmarkStart w:id="1" w:name="_Hlk51837541"/>
      <w:r w:rsidRPr="00A41017">
        <w:rPr>
          <w:rFonts w:ascii="Times New Roman" w:hAnsi="Times New Roman" w:cs="Times New Roman"/>
          <w:sz w:val="24"/>
          <w:szCs w:val="24"/>
        </w:rPr>
        <w:t>Kenichi Masui</w:t>
      </w:r>
    </w:p>
    <w:p w:rsidR="00A41017" w:rsidRPr="00A41017" w:rsidRDefault="00A41017" w:rsidP="00A41017">
      <w:pPr>
        <w:spacing w:line="360" w:lineRule="auto"/>
        <w:rPr>
          <w:rFonts w:ascii="Times New Roman" w:eastAsia="ＭＳ 明朝" w:hAnsi="Times New Roman" w:cs="Times New Roman"/>
          <w:sz w:val="24"/>
          <w:szCs w:val="24"/>
        </w:rPr>
      </w:pPr>
      <w:r w:rsidRPr="00A41017">
        <w:rPr>
          <w:rFonts w:ascii="Times New Roman" w:hAnsi="Times New Roman" w:cs="Times New Roman"/>
          <w:sz w:val="24"/>
          <w:szCs w:val="24"/>
        </w:rPr>
        <w:t>Email: kenichi@masuinet.com</w:t>
      </w:r>
      <w:bookmarkEnd w:id="0"/>
    </w:p>
    <w:p w:rsidR="00A41017" w:rsidRPr="00A41017" w:rsidRDefault="00A41017" w:rsidP="00A410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41017" w:rsidRPr="00A41017" w:rsidRDefault="00A41017" w:rsidP="00A410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1017">
        <w:rPr>
          <w:rFonts w:ascii="Times New Roman" w:hAnsi="Times New Roman" w:cs="Times New Roman"/>
          <w:sz w:val="24"/>
          <w:szCs w:val="24"/>
        </w:rPr>
        <w:t xml:space="preserve">Takako </w:t>
      </w:r>
      <w:proofErr w:type="spellStart"/>
      <w:r w:rsidRPr="00A41017">
        <w:rPr>
          <w:rFonts w:ascii="Times New Roman" w:hAnsi="Times New Roman" w:cs="Times New Roman"/>
          <w:sz w:val="24"/>
          <w:szCs w:val="24"/>
        </w:rPr>
        <w:t>Miyabe-Nishiwaki</w:t>
      </w:r>
      <w:proofErr w:type="spellEnd"/>
    </w:p>
    <w:p w:rsidR="00A41017" w:rsidRPr="00A41017" w:rsidRDefault="00A41017" w:rsidP="00A410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1017">
        <w:rPr>
          <w:rFonts w:ascii="Times New Roman" w:hAnsi="Times New Roman" w:cs="Times New Roman"/>
          <w:sz w:val="24"/>
          <w:szCs w:val="24"/>
        </w:rPr>
        <w:t>Email: miyabe.takako.2s@kyoto-u.ac.jp</w:t>
      </w:r>
      <w:bookmarkEnd w:id="1"/>
    </w:p>
    <w:p w:rsidR="00A41017" w:rsidRPr="00DD16FB" w:rsidRDefault="00A41017" w:rsidP="00A41017">
      <w:pPr>
        <w:widowControl/>
        <w:spacing w:line="360" w:lineRule="auto"/>
        <w:jc w:val="left"/>
      </w:pPr>
    </w:p>
    <w:p w:rsidR="00263214" w:rsidRDefault="00263214" w:rsidP="00A41017">
      <w:pPr>
        <w:spacing w:line="360" w:lineRule="auto"/>
      </w:pPr>
    </w:p>
    <w:p w:rsidR="00954236" w:rsidRPr="00FB1F6D" w:rsidRDefault="00B05C98" w:rsidP="00954236">
      <w:pPr>
        <w:spacing w:line="480" w:lineRule="auto"/>
        <w:rPr>
          <w:b/>
          <w:bCs/>
          <w:sz w:val="24"/>
          <w:szCs w:val="24"/>
        </w:rPr>
      </w:pPr>
      <w:r w:rsidRPr="00FB1F6D">
        <w:rPr>
          <w:rFonts w:hint="eastAsia"/>
          <w:b/>
          <w:bCs/>
          <w:sz w:val="24"/>
          <w:szCs w:val="24"/>
        </w:rPr>
        <w:lastRenderedPageBreak/>
        <w:t>F</w:t>
      </w:r>
      <w:r w:rsidRPr="00FB1F6D">
        <w:rPr>
          <w:b/>
          <w:bCs/>
          <w:sz w:val="24"/>
          <w:szCs w:val="24"/>
        </w:rPr>
        <w:t xml:space="preserve">igure </w:t>
      </w:r>
      <w:r>
        <w:rPr>
          <w:b/>
          <w:bCs/>
          <w:sz w:val="24"/>
          <w:szCs w:val="24"/>
        </w:rPr>
        <w:t>S</w:t>
      </w:r>
      <w:r w:rsidRPr="00FB1F6D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 </w:t>
      </w:r>
      <w:r w:rsidR="00954236" w:rsidRPr="00AB560B">
        <w:rPr>
          <w:sz w:val="24"/>
          <w:szCs w:val="24"/>
        </w:rPr>
        <w:t xml:space="preserve">Time course of Cps </w:t>
      </w:r>
      <w:r w:rsidR="00954236">
        <w:rPr>
          <w:sz w:val="24"/>
          <w:szCs w:val="24"/>
        </w:rPr>
        <w:t xml:space="preserve">following propofol bolus and/or infusion in five chimpanzees. Blue circles represent measured Cps and white circles and dotted lines indicate predicted Cps using </w:t>
      </w:r>
      <w:proofErr w:type="spellStart"/>
      <w:r w:rsidR="00954236">
        <w:rPr>
          <w:sz w:val="24"/>
          <w:szCs w:val="24"/>
        </w:rPr>
        <w:t>Schnider</w:t>
      </w:r>
      <w:proofErr w:type="spellEnd"/>
      <w:r w:rsidR="00954236">
        <w:rPr>
          <w:sz w:val="24"/>
          <w:szCs w:val="24"/>
        </w:rPr>
        <w:t xml:space="preserve"> model. Green bars indicate amount of propofol administration. </w:t>
      </w:r>
    </w:p>
    <w:p w:rsidR="00B05C98" w:rsidRDefault="00B05C98" w:rsidP="00B05C98">
      <w:pPr>
        <w:spacing w:line="480" w:lineRule="auto"/>
        <w:rPr>
          <w:rFonts w:ascii="Times New Roman" w:hAnsi="Times New Roman"/>
          <w:b/>
          <w:bCs/>
          <w:sz w:val="36"/>
          <w:szCs w:val="36"/>
        </w:rPr>
      </w:pPr>
    </w:p>
    <w:p w:rsidR="00954236" w:rsidRPr="00FB1F6D" w:rsidRDefault="00B05C98" w:rsidP="00954236">
      <w:pPr>
        <w:spacing w:line="480" w:lineRule="auto"/>
        <w:rPr>
          <w:b/>
          <w:bCs/>
          <w:sz w:val="24"/>
          <w:szCs w:val="24"/>
        </w:rPr>
      </w:pPr>
      <w:r w:rsidRPr="00FB1F6D">
        <w:rPr>
          <w:rFonts w:hint="eastAsia"/>
          <w:b/>
          <w:bCs/>
          <w:sz w:val="24"/>
          <w:szCs w:val="24"/>
        </w:rPr>
        <w:t>F</w:t>
      </w:r>
      <w:r w:rsidRPr="00FB1F6D">
        <w:rPr>
          <w:b/>
          <w:bCs/>
          <w:sz w:val="24"/>
          <w:szCs w:val="24"/>
        </w:rPr>
        <w:t xml:space="preserve">igure </w:t>
      </w:r>
      <w:r>
        <w:rPr>
          <w:b/>
          <w:bCs/>
          <w:sz w:val="24"/>
          <w:szCs w:val="24"/>
        </w:rPr>
        <w:t xml:space="preserve">S2 </w:t>
      </w:r>
      <w:r w:rsidR="00954236" w:rsidRPr="00AB560B">
        <w:rPr>
          <w:sz w:val="24"/>
          <w:szCs w:val="24"/>
        </w:rPr>
        <w:t xml:space="preserve">Time course of Cps </w:t>
      </w:r>
      <w:r w:rsidR="00954236">
        <w:rPr>
          <w:sz w:val="24"/>
          <w:szCs w:val="24"/>
        </w:rPr>
        <w:t xml:space="preserve">following propofol bolus and/or infusion in five chimpanzees. Blue circles represent measured Cps and white circles and dotted lines indicate predicted Cps using </w:t>
      </w:r>
      <w:proofErr w:type="spellStart"/>
      <w:r w:rsidR="00954236">
        <w:rPr>
          <w:sz w:val="24"/>
          <w:szCs w:val="24"/>
        </w:rPr>
        <w:t>Eleveld</w:t>
      </w:r>
      <w:proofErr w:type="spellEnd"/>
      <w:r w:rsidR="00954236">
        <w:rPr>
          <w:sz w:val="24"/>
          <w:szCs w:val="24"/>
        </w:rPr>
        <w:t xml:space="preserve"> volunteer model. Green bars indicate amount of propofol administration. </w:t>
      </w:r>
    </w:p>
    <w:p w:rsidR="00B05C98" w:rsidRDefault="00B05C98" w:rsidP="00B05C98">
      <w:pPr>
        <w:spacing w:line="480" w:lineRule="auto"/>
        <w:rPr>
          <w:rFonts w:ascii="Times New Roman" w:hAnsi="Times New Roman"/>
          <w:b/>
          <w:bCs/>
          <w:sz w:val="36"/>
          <w:szCs w:val="36"/>
        </w:rPr>
      </w:pPr>
    </w:p>
    <w:p w:rsidR="00B05C98" w:rsidRPr="00FB1F6D" w:rsidRDefault="00B05C98" w:rsidP="00B05C98">
      <w:pPr>
        <w:spacing w:line="480" w:lineRule="auto"/>
        <w:rPr>
          <w:b/>
          <w:bCs/>
          <w:sz w:val="24"/>
          <w:szCs w:val="24"/>
        </w:rPr>
      </w:pPr>
      <w:r w:rsidRPr="00FB1F6D">
        <w:rPr>
          <w:rFonts w:hint="eastAsia"/>
          <w:b/>
          <w:bCs/>
          <w:sz w:val="24"/>
          <w:szCs w:val="24"/>
        </w:rPr>
        <w:t>F</w:t>
      </w:r>
      <w:r w:rsidRPr="00FB1F6D">
        <w:rPr>
          <w:b/>
          <w:bCs/>
          <w:sz w:val="24"/>
          <w:szCs w:val="24"/>
        </w:rPr>
        <w:t xml:space="preserve">igure </w:t>
      </w:r>
      <w:r>
        <w:rPr>
          <w:b/>
          <w:bCs/>
          <w:sz w:val="24"/>
          <w:szCs w:val="24"/>
        </w:rPr>
        <w:t xml:space="preserve">S3 </w:t>
      </w:r>
      <w:r w:rsidR="00954236" w:rsidRPr="00AB560B">
        <w:rPr>
          <w:sz w:val="24"/>
          <w:szCs w:val="24"/>
        </w:rPr>
        <w:t xml:space="preserve">Time course of Cps </w:t>
      </w:r>
      <w:r w:rsidR="00954236">
        <w:rPr>
          <w:sz w:val="24"/>
          <w:szCs w:val="24"/>
        </w:rPr>
        <w:t xml:space="preserve">following propofol bolus and/or infusion in five chimpanzees. Blue circles represent measured Cps and white circles and dotted lines indicate predicted Cps using </w:t>
      </w:r>
      <w:proofErr w:type="spellStart"/>
      <w:r w:rsidR="00954236">
        <w:rPr>
          <w:sz w:val="24"/>
          <w:szCs w:val="24"/>
        </w:rPr>
        <w:t>Eleveld</w:t>
      </w:r>
      <w:proofErr w:type="spellEnd"/>
      <w:r w:rsidR="00954236">
        <w:rPr>
          <w:sz w:val="24"/>
          <w:szCs w:val="24"/>
        </w:rPr>
        <w:t xml:space="preserve"> </w:t>
      </w:r>
      <w:r w:rsidR="00954236">
        <w:rPr>
          <w:sz w:val="24"/>
          <w:szCs w:val="24"/>
        </w:rPr>
        <w:t>PKPD</w:t>
      </w:r>
      <w:r w:rsidR="00954236">
        <w:rPr>
          <w:sz w:val="24"/>
          <w:szCs w:val="24"/>
        </w:rPr>
        <w:t xml:space="preserve"> model. Green bars indicate amount of propofol administration. </w:t>
      </w:r>
    </w:p>
    <w:p w:rsidR="00B05C98" w:rsidRPr="00A41017" w:rsidRDefault="00B05C98" w:rsidP="00A41017">
      <w:pPr>
        <w:spacing w:line="360" w:lineRule="auto"/>
      </w:pPr>
      <w:bookmarkStart w:id="2" w:name="_GoBack"/>
      <w:bookmarkEnd w:id="2"/>
    </w:p>
    <w:sectPr w:rsidR="00B05C98" w:rsidRPr="00A4101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209B" w:rsidRDefault="008D209B" w:rsidP="00954236">
      <w:r>
        <w:separator/>
      </w:r>
    </w:p>
  </w:endnote>
  <w:endnote w:type="continuationSeparator" w:id="0">
    <w:p w:rsidR="008D209B" w:rsidRDefault="008D209B" w:rsidP="00954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209B" w:rsidRDefault="008D209B" w:rsidP="00954236">
      <w:r>
        <w:separator/>
      </w:r>
    </w:p>
  </w:footnote>
  <w:footnote w:type="continuationSeparator" w:id="0">
    <w:p w:rsidR="008D209B" w:rsidRDefault="008D209B" w:rsidP="009542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017"/>
    <w:rsid w:val="00263214"/>
    <w:rsid w:val="008D209B"/>
    <w:rsid w:val="00954236"/>
    <w:rsid w:val="00A41017"/>
    <w:rsid w:val="00B0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8462BC3"/>
  <w15:chartTrackingRefBased/>
  <w15:docId w15:val="{ED8123B8-8220-4BED-B8D2-9D8E0E712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017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游明朝" w:eastAsia="游明朝" w:hAnsi="游明朝" w:cs="游明朝"/>
      <w:color w:val="000000"/>
      <w:kern w:val="0"/>
      <w:szCs w:val="21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42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4236"/>
    <w:rPr>
      <w:rFonts w:ascii="游明朝" w:eastAsia="游明朝" w:hAnsi="游明朝" w:cs="游明朝"/>
      <w:color w:val="000000"/>
      <w:kern w:val="0"/>
      <w:szCs w:val="21"/>
      <w:u w:color="000000"/>
      <w:bdr w:val="nil"/>
    </w:rPr>
  </w:style>
  <w:style w:type="paragraph" w:styleId="a5">
    <w:name w:val="footer"/>
    <w:basedOn w:val="a"/>
    <w:link w:val="a6"/>
    <w:uiPriority w:val="99"/>
    <w:unhideWhenUsed/>
    <w:rsid w:val="009542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4236"/>
    <w:rPr>
      <w:rFonts w:ascii="游明朝" w:eastAsia="游明朝" w:hAnsi="游明朝" w:cs="游明朝"/>
      <w:color w:val="000000"/>
      <w:kern w:val="0"/>
      <w:szCs w:val="21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宮部 貴子</dc:creator>
  <cp:keywords/>
  <dc:description/>
  <cp:lastModifiedBy>宮部 貴子</cp:lastModifiedBy>
  <cp:revision>3</cp:revision>
  <dcterms:created xsi:type="dcterms:W3CDTF">2020-09-25T13:09:00Z</dcterms:created>
  <dcterms:modified xsi:type="dcterms:W3CDTF">2020-12-11T00:58:00Z</dcterms:modified>
</cp:coreProperties>
</file>