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8CFCB" w14:textId="77777777" w:rsidR="00904262" w:rsidRPr="008B0AA4" w:rsidRDefault="00904262" w:rsidP="00904262">
      <w:pPr>
        <w:widowControl w:val="0"/>
        <w:autoSpaceDE w:val="0"/>
        <w:autoSpaceDN w:val="0"/>
        <w:adjustRightInd w:val="0"/>
        <w:spacing w:line="360" w:lineRule="auto"/>
        <w:jc w:val="center"/>
        <w:rPr>
          <w:rFonts w:ascii="Arial" w:hAnsi="Arial" w:cs="Arial"/>
          <w:b/>
          <w:color w:val="000000"/>
          <w:sz w:val="28"/>
          <w:szCs w:val="22"/>
          <w:lang w:val="en-US"/>
        </w:rPr>
      </w:pPr>
      <w:r w:rsidRPr="008B0AA4">
        <w:rPr>
          <w:rFonts w:ascii="Arial" w:hAnsi="Arial" w:cs="Arial"/>
          <w:b/>
          <w:color w:val="000000"/>
          <w:sz w:val="28"/>
          <w:szCs w:val="22"/>
          <w:lang w:val="en-US"/>
        </w:rPr>
        <w:t>Supple</w:t>
      </w:r>
      <w:bookmarkStart w:id="0" w:name="_GoBack"/>
      <w:bookmarkEnd w:id="0"/>
      <w:r w:rsidRPr="008B0AA4">
        <w:rPr>
          <w:rFonts w:ascii="Arial" w:hAnsi="Arial" w:cs="Arial"/>
          <w:b/>
          <w:color w:val="000000"/>
          <w:sz w:val="28"/>
          <w:szCs w:val="22"/>
          <w:lang w:val="en-US"/>
        </w:rPr>
        <w:t>mental Materials</w:t>
      </w:r>
    </w:p>
    <w:p w14:paraId="5FC87297" w14:textId="77777777" w:rsidR="00904262" w:rsidRPr="008B0AA4" w:rsidRDefault="00904262" w:rsidP="00904262">
      <w:pPr>
        <w:widowControl w:val="0"/>
        <w:autoSpaceDE w:val="0"/>
        <w:autoSpaceDN w:val="0"/>
        <w:adjustRightInd w:val="0"/>
        <w:spacing w:line="360" w:lineRule="auto"/>
        <w:jc w:val="center"/>
        <w:rPr>
          <w:rFonts w:ascii="Arial" w:hAnsi="Arial" w:cs="Arial"/>
          <w:b/>
          <w:color w:val="000000"/>
          <w:sz w:val="28"/>
          <w:szCs w:val="22"/>
          <w:lang w:val="en-US"/>
        </w:rPr>
      </w:pPr>
    </w:p>
    <w:p w14:paraId="27E0EE83" w14:textId="77777777" w:rsidR="00904262" w:rsidRPr="008B0AA4" w:rsidRDefault="00904262" w:rsidP="00904262">
      <w:pPr>
        <w:spacing w:line="360" w:lineRule="auto"/>
        <w:jc w:val="center"/>
        <w:outlineLvl w:val="0"/>
        <w:rPr>
          <w:rFonts w:ascii="Arial" w:hAnsi="Arial" w:cs="Arial"/>
          <w:b/>
          <w:sz w:val="28"/>
          <w:szCs w:val="22"/>
          <w:lang w:val="en-US"/>
        </w:rPr>
      </w:pPr>
      <w:r w:rsidRPr="008B0AA4">
        <w:rPr>
          <w:rFonts w:ascii="Arial" w:hAnsi="Arial" w:cs="Arial"/>
          <w:b/>
          <w:sz w:val="28"/>
          <w:szCs w:val="22"/>
          <w:lang w:val="en-US"/>
        </w:rPr>
        <w:t>Reliance on model-based and model-free control in obesity</w:t>
      </w:r>
    </w:p>
    <w:p w14:paraId="7B2AE164" w14:textId="77777777" w:rsidR="00904262" w:rsidRPr="008B0AA4" w:rsidRDefault="00904262" w:rsidP="00904262">
      <w:pPr>
        <w:spacing w:line="360" w:lineRule="auto"/>
        <w:jc w:val="center"/>
        <w:rPr>
          <w:rFonts w:ascii="Arial" w:hAnsi="Arial" w:cs="Arial"/>
          <w:color w:val="000000" w:themeColor="text1"/>
          <w:sz w:val="22"/>
          <w:szCs w:val="22"/>
          <w:lang w:val="de-DE"/>
        </w:rPr>
      </w:pPr>
      <w:r w:rsidRPr="008B0AA4">
        <w:rPr>
          <w:rFonts w:ascii="Arial" w:hAnsi="Arial" w:cs="Arial"/>
          <w:color w:val="000000" w:themeColor="text1"/>
          <w:sz w:val="22"/>
          <w:szCs w:val="22"/>
          <w:lang w:val="de-DE"/>
        </w:rPr>
        <w:t xml:space="preserve">Lieneke K. Janssen, Florian P. Mahner, Florian Schlagenhauf, </w:t>
      </w:r>
      <w:r w:rsidRPr="008B0AA4">
        <w:rPr>
          <w:rFonts w:ascii="Arial" w:hAnsi="Arial" w:cs="Arial"/>
          <w:color w:val="000000" w:themeColor="text1"/>
          <w:sz w:val="22"/>
          <w:szCs w:val="22"/>
          <w:lang w:val="de-DE"/>
        </w:rPr>
        <w:br/>
        <w:t>Lorenz Deserno, Annette</w:t>
      </w:r>
      <w:r w:rsidRPr="008B0AA4">
        <w:rPr>
          <w:rFonts w:ascii="Arial" w:hAnsi="Arial" w:cs="Arial"/>
          <w:color w:val="000000" w:themeColor="text1"/>
          <w:sz w:val="22"/>
          <w:szCs w:val="22"/>
          <w:vertAlign w:val="superscript"/>
          <w:lang w:val="de-DE"/>
        </w:rPr>
        <w:t xml:space="preserve"> </w:t>
      </w:r>
      <w:r w:rsidRPr="008B0AA4">
        <w:rPr>
          <w:rFonts w:ascii="Arial" w:hAnsi="Arial" w:cs="Arial"/>
          <w:color w:val="000000" w:themeColor="text1"/>
          <w:sz w:val="22"/>
          <w:szCs w:val="22"/>
          <w:lang w:val="de-DE"/>
        </w:rPr>
        <w:t>Horstmann</w:t>
      </w:r>
    </w:p>
    <w:p w14:paraId="3715B64F" w14:textId="77777777" w:rsidR="00904262" w:rsidRPr="008B0AA4" w:rsidRDefault="00904262" w:rsidP="00904262">
      <w:pPr>
        <w:spacing w:after="0" w:line="240" w:lineRule="auto"/>
        <w:jc w:val="left"/>
        <w:rPr>
          <w:rFonts w:ascii="Arial" w:hAnsi="Arial" w:cs="Arial"/>
          <w:color w:val="000000" w:themeColor="text1"/>
          <w:sz w:val="22"/>
          <w:szCs w:val="22"/>
          <w:lang w:val="de-DE"/>
        </w:rPr>
      </w:pPr>
      <w:r w:rsidRPr="008B0AA4">
        <w:rPr>
          <w:rFonts w:ascii="Arial" w:hAnsi="Arial" w:cs="Arial"/>
          <w:color w:val="000000" w:themeColor="text1"/>
          <w:sz w:val="22"/>
          <w:szCs w:val="22"/>
          <w:lang w:val="de-DE"/>
        </w:rPr>
        <w:br w:type="page"/>
      </w:r>
    </w:p>
    <w:p w14:paraId="7A704AF8" w14:textId="77777777" w:rsidR="00904262" w:rsidRPr="008B0AA4" w:rsidRDefault="00904262" w:rsidP="00904262">
      <w:pPr>
        <w:tabs>
          <w:tab w:val="left" w:pos="5245"/>
        </w:tabs>
        <w:spacing w:line="360" w:lineRule="auto"/>
        <w:rPr>
          <w:rFonts w:ascii="Arial" w:eastAsia="Calibri" w:hAnsi="Arial" w:cs="Arial"/>
          <w:i/>
          <w:color w:val="000000" w:themeColor="text1"/>
          <w:sz w:val="18"/>
          <w:szCs w:val="18"/>
          <w:lang w:val="en-US"/>
        </w:rPr>
      </w:pPr>
      <w:r w:rsidRPr="008B0AA4">
        <w:rPr>
          <w:rFonts w:ascii="Arial" w:hAnsi="Arial" w:cs="Arial"/>
          <w:b/>
          <w:color w:val="000000"/>
          <w:sz w:val="22"/>
          <w:szCs w:val="22"/>
          <w:lang w:val="en-US"/>
        </w:rPr>
        <w:lastRenderedPageBreak/>
        <w:t xml:space="preserve">Supplemental Table 1. Overview of the outcomes of the analyses of interest. The study was designed primarily for group-based analysis (left column), but also permitted secondary continuous analysis of BMI (right column). For each measure, the original analysis is reported as well as the covariate analysis with covariates age and non-verbal IQ.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93"/>
        <w:gridCol w:w="1417"/>
        <w:gridCol w:w="1418"/>
        <w:gridCol w:w="1417"/>
        <w:gridCol w:w="1701"/>
      </w:tblGrid>
      <w:tr w:rsidR="00904262" w:rsidRPr="008B0AA4" w14:paraId="47428A7A" w14:textId="77777777" w:rsidTr="00DE4ABA">
        <w:tc>
          <w:tcPr>
            <w:tcW w:w="1134" w:type="dxa"/>
            <w:tcBorders>
              <w:bottom w:val="single" w:sz="18" w:space="0" w:color="auto"/>
            </w:tcBorders>
          </w:tcPr>
          <w:p w14:paraId="40F9094D" w14:textId="77777777" w:rsidR="00904262" w:rsidRPr="008B0AA4" w:rsidRDefault="00904262" w:rsidP="00DE4ABA">
            <w:pPr>
              <w:spacing w:after="0" w:line="240" w:lineRule="auto"/>
              <w:rPr>
                <w:rFonts w:ascii="Arial" w:hAnsi="Arial" w:cs="Arial"/>
                <w:sz w:val="18"/>
                <w:szCs w:val="18"/>
              </w:rPr>
            </w:pPr>
          </w:p>
        </w:tc>
        <w:tc>
          <w:tcPr>
            <w:tcW w:w="993" w:type="dxa"/>
            <w:tcBorders>
              <w:bottom w:val="single" w:sz="18" w:space="0" w:color="auto"/>
              <w:right w:val="single" w:sz="18" w:space="0" w:color="FFFFFF"/>
            </w:tcBorders>
          </w:tcPr>
          <w:p w14:paraId="2CE69688" w14:textId="77777777" w:rsidR="00904262" w:rsidRPr="008B0AA4" w:rsidRDefault="00904262" w:rsidP="00DE4ABA">
            <w:pPr>
              <w:spacing w:after="0" w:line="240" w:lineRule="auto"/>
              <w:rPr>
                <w:rFonts w:ascii="Arial" w:hAnsi="Arial" w:cs="Arial"/>
                <w:sz w:val="18"/>
                <w:szCs w:val="18"/>
              </w:rPr>
            </w:pPr>
          </w:p>
          <w:p w14:paraId="2529A4CB" w14:textId="77777777" w:rsidR="00904262" w:rsidRPr="008B0AA4" w:rsidRDefault="00904262" w:rsidP="00DE4ABA">
            <w:pPr>
              <w:spacing w:after="0" w:line="240" w:lineRule="auto"/>
              <w:rPr>
                <w:rFonts w:ascii="Arial" w:hAnsi="Arial" w:cs="Arial"/>
                <w:sz w:val="18"/>
                <w:szCs w:val="18"/>
              </w:rPr>
            </w:pPr>
          </w:p>
        </w:tc>
        <w:tc>
          <w:tcPr>
            <w:tcW w:w="2835" w:type="dxa"/>
            <w:gridSpan w:val="2"/>
            <w:tcBorders>
              <w:left w:val="single" w:sz="18" w:space="0" w:color="FFFFFF"/>
              <w:bottom w:val="single" w:sz="18" w:space="0" w:color="auto"/>
              <w:right w:val="single" w:sz="18" w:space="0" w:color="FFFFFF"/>
            </w:tcBorders>
            <w:vAlign w:val="center"/>
          </w:tcPr>
          <w:p w14:paraId="49A3BADD" w14:textId="77777777" w:rsidR="00904262" w:rsidRPr="008B0AA4" w:rsidRDefault="00904262" w:rsidP="00DE4ABA">
            <w:pPr>
              <w:spacing w:after="0" w:line="240" w:lineRule="auto"/>
              <w:jc w:val="center"/>
              <w:rPr>
                <w:rFonts w:ascii="Arial" w:hAnsi="Arial" w:cs="Arial"/>
                <w:b/>
                <w:sz w:val="18"/>
                <w:szCs w:val="18"/>
              </w:rPr>
            </w:pPr>
            <w:r w:rsidRPr="008B0AA4">
              <w:rPr>
                <w:rFonts w:ascii="Arial" w:hAnsi="Arial" w:cs="Arial"/>
                <w:b/>
                <w:sz w:val="18"/>
                <w:szCs w:val="18"/>
              </w:rPr>
              <w:t>Group-based (primary)</w:t>
            </w:r>
          </w:p>
        </w:tc>
        <w:tc>
          <w:tcPr>
            <w:tcW w:w="3118" w:type="dxa"/>
            <w:gridSpan w:val="2"/>
            <w:tcBorders>
              <w:left w:val="single" w:sz="18" w:space="0" w:color="FFFFFF"/>
              <w:bottom w:val="single" w:sz="18" w:space="0" w:color="auto"/>
            </w:tcBorders>
            <w:vAlign w:val="center"/>
          </w:tcPr>
          <w:p w14:paraId="29449630" w14:textId="77777777" w:rsidR="00904262" w:rsidRPr="008B0AA4" w:rsidRDefault="00904262" w:rsidP="00DE4ABA">
            <w:pPr>
              <w:spacing w:after="0" w:line="240" w:lineRule="auto"/>
              <w:jc w:val="center"/>
              <w:rPr>
                <w:rFonts w:ascii="Arial" w:hAnsi="Arial" w:cs="Arial"/>
                <w:b/>
                <w:sz w:val="18"/>
                <w:szCs w:val="18"/>
              </w:rPr>
            </w:pPr>
            <w:r w:rsidRPr="008B0AA4">
              <w:rPr>
                <w:rFonts w:ascii="Arial" w:hAnsi="Arial" w:cs="Arial"/>
                <w:b/>
                <w:sz w:val="18"/>
                <w:szCs w:val="18"/>
              </w:rPr>
              <w:t>Continuous (secondary)</w:t>
            </w:r>
          </w:p>
        </w:tc>
      </w:tr>
      <w:tr w:rsidR="00904262" w:rsidRPr="008B0AA4" w14:paraId="714F6890" w14:textId="77777777" w:rsidTr="00DE4ABA">
        <w:tc>
          <w:tcPr>
            <w:tcW w:w="4962" w:type="dxa"/>
            <w:gridSpan w:val="4"/>
            <w:tcBorders>
              <w:top w:val="single" w:sz="18" w:space="0" w:color="auto"/>
              <w:bottom w:val="single" w:sz="4" w:space="0" w:color="auto"/>
            </w:tcBorders>
            <w:shd w:val="clear" w:color="auto" w:fill="auto"/>
          </w:tcPr>
          <w:p w14:paraId="5EC73865" w14:textId="77777777" w:rsidR="00904262" w:rsidRPr="008B0AA4" w:rsidRDefault="00904262" w:rsidP="00DE4ABA">
            <w:pPr>
              <w:spacing w:after="0" w:line="240" w:lineRule="auto"/>
              <w:rPr>
                <w:rFonts w:ascii="Arial" w:hAnsi="Arial" w:cs="Arial"/>
                <w:b/>
                <w:sz w:val="18"/>
                <w:szCs w:val="18"/>
              </w:rPr>
            </w:pPr>
            <w:r w:rsidRPr="008B0AA4">
              <w:rPr>
                <w:rFonts w:ascii="Arial" w:hAnsi="Arial" w:cs="Arial"/>
                <w:b/>
                <w:sz w:val="18"/>
                <w:szCs w:val="18"/>
              </w:rPr>
              <w:t xml:space="preserve">Behavioral  </w:t>
            </w:r>
          </w:p>
        </w:tc>
        <w:tc>
          <w:tcPr>
            <w:tcW w:w="1417" w:type="dxa"/>
            <w:tcBorders>
              <w:bottom w:val="single" w:sz="4" w:space="0" w:color="auto"/>
            </w:tcBorders>
            <w:shd w:val="clear" w:color="auto" w:fill="auto"/>
          </w:tcPr>
          <w:p w14:paraId="1BCB5EE0" w14:textId="77777777" w:rsidR="00904262" w:rsidRPr="008B0AA4" w:rsidRDefault="00904262" w:rsidP="00DE4ABA">
            <w:pPr>
              <w:spacing w:after="0" w:line="240" w:lineRule="auto"/>
              <w:rPr>
                <w:rFonts w:ascii="Arial" w:hAnsi="Arial" w:cs="Arial"/>
                <w:sz w:val="18"/>
                <w:szCs w:val="18"/>
              </w:rPr>
            </w:pPr>
          </w:p>
        </w:tc>
        <w:tc>
          <w:tcPr>
            <w:tcW w:w="1701" w:type="dxa"/>
            <w:tcBorders>
              <w:top w:val="single" w:sz="18" w:space="0" w:color="auto"/>
              <w:bottom w:val="single" w:sz="4" w:space="0" w:color="auto"/>
            </w:tcBorders>
            <w:shd w:val="clear" w:color="auto" w:fill="auto"/>
          </w:tcPr>
          <w:p w14:paraId="6403653B" w14:textId="77777777" w:rsidR="00904262" w:rsidRPr="008B0AA4" w:rsidRDefault="00904262" w:rsidP="00DE4ABA">
            <w:pPr>
              <w:spacing w:after="0" w:line="240" w:lineRule="auto"/>
              <w:rPr>
                <w:rFonts w:ascii="Arial" w:hAnsi="Arial" w:cs="Arial"/>
                <w:sz w:val="18"/>
                <w:szCs w:val="18"/>
              </w:rPr>
            </w:pPr>
          </w:p>
        </w:tc>
      </w:tr>
      <w:tr w:rsidR="00904262" w:rsidRPr="008B0AA4" w14:paraId="17C132A0" w14:textId="77777777" w:rsidTr="00DE4ABA">
        <w:tc>
          <w:tcPr>
            <w:tcW w:w="4962" w:type="dxa"/>
            <w:gridSpan w:val="4"/>
            <w:tcBorders>
              <w:top w:val="single" w:sz="4" w:space="0" w:color="auto"/>
              <w:bottom w:val="single" w:sz="4" w:space="0" w:color="auto"/>
              <w:right w:val="single" w:sz="2" w:space="0" w:color="FFFFFF"/>
            </w:tcBorders>
            <w:shd w:val="clear" w:color="auto" w:fill="auto"/>
          </w:tcPr>
          <w:p w14:paraId="0E6B5E3E" w14:textId="77777777" w:rsidR="00904262" w:rsidRPr="008B0AA4" w:rsidRDefault="00904262" w:rsidP="00DE4ABA">
            <w:pPr>
              <w:spacing w:after="0" w:line="240" w:lineRule="auto"/>
              <w:rPr>
                <w:rFonts w:ascii="Arial" w:hAnsi="Arial" w:cs="Arial"/>
                <w:sz w:val="18"/>
                <w:szCs w:val="18"/>
              </w:rPr>
            </w:pPr>
            <w:r w:rsidRPr="008B0AA4">
              <w:rPr>
                <w:rFonts w:ascii="Arial" w:hAnsi="Arial" w:cs="Arial"/>
                <w:sz w:val="18"/>
                <w:szCs w:val="18"/>
              </w:rPr>
              <w:t>Stay probabilities</w:t>
            </w:r>
          </w:p>
        </w:tc>
        <w:tc>
          <w:tcPr>
            <w:tcW w:w="1417" w:type="dxa"/>
            <w:tcBorders>
              <w:top w:val="single" w:sz="4" w:space="0" w:color="auto"/>
              <w:left w:val="single" w:sz="2" w:space="0" w:color="FFFFFF"/>
              <w:bottom w:val="single" w:sz="4" w:space="0" w:color="auto"/>
            </w:tcBorders>
            <w:shd w:val="clear" w:color="auto" w:fill="auto"/>
          </w:tcPr>
          <w:p w14:paraId="480B22CD" w14:textId="77777777" w:rsidR="00904262" w:rsidRPr="008B0AA4" w:rsidRDefault="00904262" w:rsidP="00DE4ABA">
            <w:pPr>
              <w:spacing w:after="0" w:line="240" w:lineRule="auto"/>
              <w:jc w:val="center"/>
              <w:rPr>
                <w:rFonts w:ascii="Arial" w:hAnsi="Arial" w:cs="Arial"/>
                <w:sz w:val="18"/>
                <w:szCs w:val="18"/>
              </w:rPr>
            </w:pPr>
          </w:p>
        </w:tc>
        <w:tc>
          <w:tcPr>
            <w:tcW w:w="1701" w:type="dxa"/>
            <w:tcBorders>
              <w:top w:val="single" w:sz="4" w:space="0" w:color="auto"/>
              <w:bottom w:val="single" w:sz="4" w:space="0" w:color="auto"/>
            </w:tcBorders>
            <w:shd w:val="clear" w:color="auto" w:fill="auto"/>
          </w:tcPr>
          <w:p w14:paraId="6E42E7BD" w14:textId="77777777" w:rsidR="00904262" w:rsidRPr="008B0AA4" w:rsidRDefault="00904262" w:rsidP="00DE4ABA">
            <w:pPr>
              <w:spacing w:after="0" w:line="240" w:lineRule="auto"/>
              <w:jc w:val="center"/>
              <w:rPr>
                <w:rFonts w:ascii="Arial" w:hAnsi="Arial" w:cs="Arial"/>
                <w:sz w:val="18"/>
                <w:szCs w:val="18"/>
              </w:rPr>
            </w:pPr>
          </w:p>
        </w:tc>
      </w:tr>
      <w:tr w:rsidR="00904262" w:rsidRPr="008B0AA4" w14:paraId="4FEEDE19" w14:textId="77777777" w:rsidTr="00DE4ABA">
        <w:trPr>
          <w:trHeight w:val="535"/>
        </w:trPr>
        <w:tc>
          <w:tcPr>
            <w:tcW w:w="1134" w:type="dxa"/>
            <w:vMerge w:val="restart"/>
            <w:tcBorders>
              <w:top w:val="single" w:sz="4" w:space="0" w:color="auto"/>
            </w:tcBorders>
            <w:shd w:val="clear" w:color="auto" w:fill="auto"/>
            <w:vAlign w:val="center"/>
          </w:tcPr>
          <w:p w14:paraId="69BFEC6E" w14:textId="77777777" w:rsidR="00904262" w:rsidRPr="008B0AA4" w:rsidRDefault="00904262" w:rsidP="00DE4ABA">
            <w:pPr>
              <w:spacing w:after="0" w:line="240" w:lineRule="auto"/>
              <w:rPr>
                <w:rFonts w:ascii="Arial" w:hAnsi="Arial" w:cs="Arial"/>
                <w:color w:val="000000" w:themeColor="text1"/>
                <w:sz w:val="18"/>
                <w:szCs w:val="18"/>
              </w:rPr>
            </w:pPr>
            <w:r w:rsidRPr="008B0AA4">
              <w:rPr>
                <w:rFonts w:ascii="Arial" w:hAnsi="Arial" w:cs="Arial"/>
                <w:color w:val="000000" w:themeColor="text1"/>
                <w:sz w:val="18"/>
                <w:szCs w:val="18"/>
              </w:rPr>
              <w:t xml:space="preserve">Interaction </w:t>
            </w:r>
            <w:r w:rsidRPr="008B0AA4">
              <w:rPr>
                <w:rFonts w:ascii="Arial" w:hAnsi="Arial" w:cs="Arial"/>
                <w:color w:val="000000" w:themeColor="text1"/>
                <w:sz w:val="18"/>
                <w:szCs w:val="18"/>
              </w:rPr>
              <w:br/>
              <w:t>Reward x Transition</w:t>
            </w:r>
          </w:p>
        </w:tc>
        <w:tc>
          <w:tcPr>
            <w:tcW w:w="993" w:type="dxa"/>
            <w:vMerge w:val="restart"/>
            <w:tcBorders>
              <w:top w:val="single" w:sz="4" w:space="0" w:color="auto"/>
              <w:right w:val="single" w:sz="4" w:space="0" w:color="auto"/>
            </w:tcBorders>
            <w:shd w:val="clear" w:color="auto" w:fill="auto"/>
            <w:vAlign w:val="center"/>
          </w:tcPr>
          <w:p w14:paraId="02DE1CAB" w14:textId="77777777" w:rsidR="00904262" w:rsidRPr="008B0AA4" w:rsidRDefault="00904262" w:rsidP="00DE4ABA">
            <w:pPr>
              <w:spacing w:after="0" w:line="240" w:lineRule="auto"/>
              <w:jc w:val="center"/>
              <w:rPr>
                <w:rFonts w:ascii="Arial" w:hAnsi="Arial" w:cs="Arial"/>
                <w:color w:val="000000" w:themeColor="text1"/>
                <w:sz w:val="18"/>
                <w:szCs w:val="18"/>
              </w:rPr>
            </w:pPr>
            <w:r w:rsidRPr="008B0AA4">
              <w:rPr>
                <w:rFonts w:ascii="Arial" w:hAnsi="Arial" w:cs="Arial"/>
                <w:color w:val="000000" w:themeColor="text1"/>
                <w:sz w:val="18"/>
                <w:szCs w:val="18"/>
              </w:rPr>
              <w:t>MB</w:t>
            </w:r>
          </w:p>
        </w:tc>
        <w:tc>
          <w:tcPr>
            <w:tcW w:w="1417" w:type="dxa"/>
            <w:tcBorders>
              <w:top w:val="single" w:sz="4" w:space="0" w:color="auto"/>
              <w:left w:val="single" w:sz="4" w:space="0" w:color="auto"/>
              <w:bottom w:val="dotted" w:sz="4" w:space="0" w:color="auto"/>
            </w:tcBorders>
            <w:shd w:val="clear" w:color="auto" w:fill="auto"/>
            <w:vAlign w:val="center"/>
          </w:tcPr>
          <w:p w14:paraId="1DFE8465"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ANOVA</w:t>
            </w:r>
          </w:p>
        </w:tc>
        <w:tc>
          <w:tcPr>
            <w:tcW w:w="1418" w:type="dxa"/>
            <w:tcBorders>
              <w:top w:val="single" w:sz="4" w:space="0" w:color="auto"/>
              <w:bottom w:val="dotted" w:sz="4" w:space="0" w:color="auto"/>
              <w:right w:val="single" w:sz="4" w:space="0" w:color="auto"/>
            </w:tcBorders>
            <w:shd w:val="clear" w:color="auto" w:fill="auto"/>
            <w:vAlign w:val="center"/>
          </w:tcPr>
          <w:p w14:paraId="4829D9FB" w14:textId="77777777" w:rsidR="00904262" w:rsidRPr="008B0AA4" w:rsidRDefault="00904262" w:rsidP="00DE4ABA">
            <w:pPr>
              <w:spacing w:after="0" w:line="240" w:lineRule="auto"/>
              <w:jc w:val="center"/>
              <w:rPr>
                <w:rFonts w:ascii="Arial" w:eastAsia="Calibri" w:hAnsi="Arial" w:cs="Arial"/>
                <w:sz w:val="18"/>
                <w:szCs w:val="18"/>
                <w:lang w:val="en-US"/>
              </w:rPr>
            </w:pPr>
            <w:r w:rsidRPr="008B0AA4">
              <w:rPr>
                <w:rFonts w:ascii="Arial" w:hAnsi="Arial" w:cs="Arial"/>
                <w:sz w:val="18"/>
                <w:szCs w:val="18"/>
              </w:rPr>
              <w:sym w:font="Bookshelf Symbol 7" w:char="F070"/>
            </w:r>
          </w:p>
          <w:p w14:paraId="089C4103"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OB&lt;[OW,NW]</w:t>
            </w:r>
          </w:p>
        </w:tc>
        <w:tc>
          <w:tcPr>
            <w:tcW w:w="1417" w:type="dxa"/>
            <w:tcBorders>
              <w:top w:val="single" w:sz="4" w:space="0" w:color="auto"/>
              <w:left w:val="single" w:sz="4" w:space="0" w:color="auto"/>
              <w:bottom w:val="dotted" w:sz="4" w:space="0" w:color="auto"/>
            </w:tcBorders>
            <w:shd w:val="clear" w:color="auto" w:fill="auto"/>
            <w:vAlign w:val="center"/>
          </w:tcPr>
          <w:p w14:paraId="6D76C6DC"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BMI &amp; BMI</w:t>
            </w:r>
            <w:r w:rsidRPr="008B0AA4">
              <w:rPr>
                <w:rFonts w:ascii="Arial" w:hAnsi="Arial" w:cs="Arial"/>
                <w:sz w:val="18"/>
                <w:szCs w:val="18"/>
                <w:vertAlign w:val="superscript"/>
              </w:rPr>
              <w:t>2</w:t>
            </w:r>
          </w:p>
        </w:tc>
        <w:tc>
          <w:tcPr>
            <w:tcW w:w="1701" w:type="dxa"/>
            <w:tcBorders>
              <w:top w:val="single" w:sz="4" w:space="0" w:color="auto"/>
              <w:bottom w:val="dotted" w:sz="4" w:space="0" w:color="auto"/>
            </w:tcBorders>
            <w:shd w:val="clear" w:color="auto" w:fill="auto"/>
            <w:vAlign w:val="center"/>
          </w:tcPr>
          <w:p w14:paraId="00B7DDA9"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sym w:font="Bookshelf Symbol 7" w:char="F070"/>
            </w:r>
          </w:p>
          <w:p w14:paraId="28BF5A10"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negative linear</w:t>
            </w:r>
          </w:p>
        </w:tc>
      </w:tr>
      <w:tr w:rsidR="00904262" w:rsidRPr="008B0AA4" w14:paraId="55D6A390" w14:textId="77777777" w:rsidTr="00DE4ABA">
        <w:trPr>
          <w:trHeight w:val="570"/>
        </w:trPr>
        <w:tc>
          <w:tcPr>
            <w:tcW w:w="1134" w:type="dxa"/>
            <w:vMerge/>
            <w:tcBorders>
              <w:top w:val="dotted" w:sz="4" w:space="0" w:color="auto"/>
              <w:bottom w:val="single" w:sz="4" w:space="0" w:color="auto"/>
            </w:tcBorders>
            <w:shd w:val="clear" w:color="auto" w:fill="auto"/>
            <w:vAlign w:val="center"/>
          </w:tcPr>
          <w:p w14:paraId="19CB3299" w14:textId="77777777" w:rsidR="00904262" w:rsidRPr="008B0AA4" w:rsidRDefault="00904262" w:rsidP="00DE4ABA">
            <w:pPr>
              <w:spacing w:after="0" w:line="240" w:lineRule="auto"/>
              <w:rPr>
                <w:rFonts w:ascii="Arial" w:hAnsi="Arial" w:cs="Arial"/>
                <w:color w:val="000000" w:themeColor="text1"/>
                <w:sz w:val="18"/>
                <w:szCs w:val="18"/>
              </w:rPr>
            </w:pPr>
          </w:p>
        </w:tc>
        <w:tc>
          <w:tcPr>
            <w:tcW w:w="993" w:type="dxa"/>
            <w:vMerge/>
            <w:tcBorders>
              <w:top w:val="dotted" w:sz="4" w:space="0" w:color="auto"/>
              <w:bottom w:val="single" w:sz="4" w:space="0" w:color="auto"/>
              <w:right w:val="single" w:sz="4" w:space="0" w:color="auto"/>
            </w:tcBorders>
            <w:shd w:val="clear" w:color="auto" w:fill="auto"/>
            <w:vAlign w:val="center"/>
          </w:tcPr>
          <w:p w14:paraId="2360DAB8" w14:textId="77777777" w:rsidR="00904262" w:rsidRPr="008B0AA4" w:rsidRDefault="00904262" w:rsidP="00DE4ABA">
            <w:pPr>
              <w:spacing w:after="0" w:line="240" w:lineRule="auto"/>
              <w:jc w:val="center"/>
              <w:rPr>
                <w:rFonts w:ascii="Arial" w:hAnsi="Arial" w:cs="Arial"/>
                <w:color w:val="000000" w:themeColor="text1"/>
                <w:sz w:val="18"/>
                <w:szCs w:val="18"/>
              </w:rPr>
            </w:pPr>
          </w:p>
        </w:tc>
        <w:tc>
          <w:tcPr>
            <w:tcW w:w="1417" w:type="dxa"/>
            <w:tcBorders>
              <w:top w:val="dotted" w:sz="4" w:space="0" w:color="auto"/>
              <w:left w:val="single" w:sz="4" w:space="0" w:color="auto"/>
              <w:bottom w:val="single" w:sz="4" w:space="0" w:color="auto"/>
            </w:tcBorders>
            <w:shd w:val="clear" w:color="auto" w:fill="auto"/>
            <w:vAlign w:val="center"/>
          </w:tcPr>
          <w:p w14:paraId="55B39517"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 xml:space="preserve">with covariates </w:t>
            </w:r>
          </w:p>
        </w:tc>
        <w:tc>
          <w:tcPr>
            <w:tcW w:w="1418" w:type="dxa"/>
            <w:tcBorders>
              <w:top w:val="dotted" w:sz="4" w:space="0" w:color="auto"/>
              <w:bottom w:val="single" w:sz="4" w:space="0" w:color="auto"/>
              <w:right w:val="single" w:sz="4" w:space="0" w:color="auto"/>
            </w:tcBorders>
            <w:shd w:val="clear" w:color="auto" w:fill="auto"/>
            <w:vAlign w:val="center"/>
          </w:tcPr>
          <w:p w14:paraId="656B81CC" w14:textId="77777777" w:rsidR="00904262" w:rsidRPr="008B0AA4" w:rsidRDefault="00904262" w:rsidP="00DE4ABA">
            <w:pPr>
              <w:spacing w:after="0" w:line="240" w:lineRule="auto"/>
              <w:jc w:val="center"/>
              <w:rPr>
                <w:rFonts w:ascii="Arial" w:hAnsi="Arial" w:cs="Arial"/>
                <w:sz w:val="18"/>
                <w:szCs w:val="18"/>
                <w:vertAlign w:val="superscript"/>
              </w:rPr>
            </w:pPr>
            <w:r w:rsidRPr="008B0AA4">
              <w:rPr>
                <w:rFonts w:ascii="Arial" w:hAnsi="Arial" w:cs="Arial"/>
                <w:sz w:val="18"/>
                <w:szCs w:val="18"/>
              </w:rPr>
              <w:sym w:font="Bookshelf Symbol 7" w:char="F070"/>
            </w:r>
            <w:r w:rsidRPr="008B0AA4">
              <w:rPr>
                <w:rFonts w:ascii="Arial" w:hAnsi="Arial" w:cs="Arial"/>
                <w:sz w:val="18"/>
                <w:szCs w:val="18"/>
                <w:vertAlign w:val="superscript"/>
              </w:rPr>
              <w:t>^</w:t>
            </w:r>
          </w:p>
          <w:p w14:paraId="685F6545"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OB&lt;[OW,NW</w:t>
            </w:r>
            <w:r w:rsidRPr="008B0AA4">
              <w:rPr>
                <w:rFonts w:ascii="Arial" w:hAnsi="Arial" w:cs="Arial"/>
                <w:sz w:val="18"/>
                <w:szCs w:val="18"/>
                <w:vertAlign w:val="superscript"/>
              </w:rPr>
              <w:t>^</w:t>
            </w:r>
            <w:r w:rsidRPr="008B0AA4">
              <w:rPr>
                <w:rFonts w:ascii="Arial" w:hAnsi="Arial" w:cs="Arial"/>
                <w:sz w:val="18"/>
                <w:szCs w:val="18"/>
              </w:rPr>
              <w:t>]</w:t>
            </w:r>
          </w:p>
        </w:tc>
        <w:tc>
          <w:tcPr>
            <w:tcW w:w="1417" w:type="dxa"/>
            <w:tcBorders>
              <w:top w:val="dotted" w:sz="4" w:space="0" w:color="auto"/>
              <w:left w:val="single" w:sz="4" w:space="0" w:color="auto"/>
              <w:bottom w:val="single" w:sz="4" w:space="0" w:color="auto"/>
            </w:tcBorders>
            <w:shd w:val="clear" w:color="auto" w:fill="auto"/>
            <w:vAlign w:val="center"/>
          </w:tcPr>
          <w:p w14:paraId="2EBCF311"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 xml:space="preserve">with covariates </w:t>
            </w:r>
          </w:p>
        </w:tc>
        <w:tc>
          <w:tcPr>
            <w:tcW w:w="1701" w:type="dxa"/>
            <w:tcBorders>
              <w:top w:val="dotted" w:sz="4" w:space="0" w:color="auto"/>
              <w:bottom w:val="single" w:sz="4" w:space="0" w:color="auto"/>
            </w:tcBorders>
            <w:shd w:val="clear" w:color="auto" w:fill="auto"/>
            <w:vAlign w:val="center"/>
          </w:tcPr>
          <w:p w14:paraId="21C59557"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sym w:font="Bookshelf Symbol 7" w:char="F070"/>
            </w:r>
          </w:p>
          <w:p w14:paraId="33FEECFE"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negative linear</w:t>
            </w:r>
          </w:p>
        </w:tc>
      </w:tr>
      <w:tr w:rsidR="00904262" w:rsidRPr="008B0AA4" w14:paraId="0CF02F8A" w14:textId="77777777" w:rsidTr="00DE4ABA">
        <w:trPr>
          <w:trHeight w:val="513"/>
        </w:trPr>
        <w:tc>
          <w:tcPr>
            <w:tcW w:w="1134" w:type="dxa"/>
            <w:vMerge w:val="restart"/>
            <w:tcBorders>
              <w:top w:val="single" w:sz="4" w:space="0" w:color="auto"/>
            </w:tcBorders>
            <w:shd w:val="clear" w:color="auto" w:fill="auto"/>
            <w:vAlign w:val="center"/>
          </w:tcPr>
          <w:p w14:paraId="264DBC9B" w14:textId="77777777" w:rsidR="00904262" w:rsidRPr="008B0AA4" w:rsidRDefault="00904262" w:rsidP="00DE4ABA">
            <w:pPr>
              <w:spacing w:after="0" w:line="240" w:lineRule="auto"/>
              <w:rPr>
                <w:rFonts w:ascii="Arial" w:hAnsi="Arial" w:cs="Arial"/>
                <w:color w:val="000000" w:themeColor="text1"/>
                <w:sz w:val="18"/>
                <w:szCs w:val="18"/>
              </w:rPr>
            </w:pPr>
            <w:r w:rsidRPr="008B0AA4">
              <w:rPr>
                <w:rFonts w:ascii="Arial" w:hAnsi="Arial" w:cs="Arial"/>
                <w:color w:val="000000" w:themeColor="text1"/>
                <w:sz w:val="18"/>
                <w:szCs w:val="18"/>
              </w:rPr>
              <w:t>Main effect Reward</w:t>
            </w:r>
          </w:p>
          <w:p w14:paraId="0F49525D" w14:textId="77777777" w:rsidR="00904262" w:rsidRPr="008B0AA4" w:rsidRDefault="00904262" w:rsidP="00DE4ABA">
            <w:pPr>
              <w:spacing w:after="0" w:line="240" w:lineRule="auto"/>
              <w:rPr>
                <w:rFonts w:ascii="Arial" w:hAnsi="Arial" w:cs="Arial"/>
                <w:color w:val="000000" w:themeColor="text1"/>
                <w:sz w:val="18"/>
                <w:szCs w:val="18"/>
              </w:rPr>
            </w:pPr>
          </w:p>
        </w:tc>
        <w:tc>
          <w:tcPr>
            <w:tcW w:w="993" w:type="dxa"/>
            <w:vMerge w:val="restart"/>
            <w:tcBorders>
              <w:top w:val="single" w:sz="4" w:space="0" w:color="auto"/>
              <w:right w:val="single" w:sz="4" w:space="0" w:color="auto"/>
            </w:tcBorders>
            <w:shd w:val="clear" w:color="auto" w:fill="auto"/>
            <w:vAlign w:val="center"/>
          </w:tcPr>
          <w:p w14:paraId="0AE97B47" w14:textId="77777777" w:rsidR="00904262" w:rsidRPr="008B0AA4" w:rsidRDefault="00904262" w:rsidP="00DE4ABA">
            <w:pPr>
              <w:spacing w:after="0" w:line="240" w:lineRule="auto"/>
              <w:jc w:val="center"/>
              <w:rPr>
                <w:rFonts w:ascii="Arial" w:hAnsi="Arial" w:cs="Arial"/>
                <w:color w:val="000000" w:themeColor="text1"/>
                <w:sz w:val="18"/>
                <w:szCs w:val="18"/>
              </w:rPr>
            </w:pPr>
            <w:r w:rsidRPr="008B0AA4">
              <w:rPr>
                <w:rFonts w:ascii="Arial" w:hAnsi="Arial" w:cs="Arial"/>
                <w:color w:val="000000" w:themeColor="text1"/>
                <w:sz w:val="18"/>
                <w:szCs w:val="18"/>
              </w:rPr>
              <w:t>MF</w:t>
            </w:r>
          </w:p>
        </w:tc>
        <w:tc>
          <w:tcPr>
            <w:tcW w:w="1417" w:type="dxa"/>
            <w:tcBorders>
              <w:top w:val="single" w:sz="4" w:space="0" w:color="auto"/>
              <w:left w:val="single" w:sz="4" w:space="0" w:color="auto"/>
              <w:bottom w:val="dotted" w:sz="4" w:space="0" w:color="auto"/>
            </w:tcBorders>
            <w:shd w:val="clear" w:color="auto" w:fill="auto"/>
            <w:vAlign w:val="center"/>
          </w:tcPr>
          <w:p w14:paraId="3A2AFCD4"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ANOVA</w:t>
            </w:r>
          </w:p>
        </w:tc>
        <w:tc>
          <w:tcPr>
            <w:tcW w:w="1418" w:type="dxa"/>
            <w:tcBorders>
              <w:top w:val="single" w:sz="4" w:space="0" w:color="auto"/>
              <w:bottom w:val="dotted" w:sz="4" w:space="0" w:color="auto"/>
              <w:right w:val="single" w:sz="4" w:space="0" w:color="auto"/>
            </w:tcBorders>
            <w:shd w:val="clear" w:color="auto" w:fill="auto"/>
            <w:vAlign w:val="center"/>
          </w:tcPr>
          <w:p w14:paraId="1E322709"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X</w:t>
            </w:r>
          </w:p>
        </w:tc>
        <w:tc>
          <w:tcPr>
            <w:tcW w:w="1417" w:type="dxa"/>
            <w:tcBorders>
              <w:top w:val="single" w:sz="4" w:space="0" w:color="auto"/>
              <w:left w:val="single" w:sz="4" w:space="0" w:color="auto"/>
              <w:bottom w:val="dotted" w:sz="4" w:space="0" w:color="auto"/>
            </w:tcBorders>
            <w:shd w:val="clear" w:color="auto" w:fill="auto"/>
            <w:vAlign w:val="center"/>
          </w:tcPr>
          <w:p w14:paraId="05104BD4"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BMI &amp; BMI</w:t>
            </w:r>
            <w:r w:rsidRPr="008B0AA4">
              <w:rPr>
                <w:rFonts w:ascii="Arial" w:hAnsi="Arial" w:cs="Arial"/>
                <w:sz w:val="18"/>
                <w:szCs w:val="18"/>
                <w:vertAlign w:val="superscript"/>
              </w:rPr>
              <w:t>2</w:t>
            </w:r>
          </w:p>
        </w:tc>
        <w:tc>
          <w:tcPr>
            <w:tcW w:w="1701" w:type="dxa"/>
            <w:tcBorders>
              <w:top w:val="single" w:sz="4" w:space="0" w:color="auto"/>
              <w:bottom w:val="dotted" w:sz="4" w:space="0" w:color="auto"/>
            </w:tcBorders>
            <w:shd w:val="clear" w:color="auto" w:fill="auto"/>
            <w:vAlign w:val="center"/>
          </w:tcPr>
          <w:p w14:paraId="5D39C966"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X</w:t>
            </w:r>
          </w:p>
        </w:tc>
      </w:tr>
      <w:tr w:rsidR="00904262" w:rsidRPr="008B0AA4" w14:paraId="179F2BEC" w14:textId="77777777" w:rsidTr="00DE4ABA">
        <w:trPr>
          <w:trHeight w:val="513"/>
        </w:trPr>
        <w:tc>
          <w:tcPr>
            <w:tcW w:w="1134" w:type="dxa"/>
            <w:vMerge/>
            <w:tcBorders>
              <w:bottom w:val="single" w:sz="4" w:space="0" w:color="auto"/>
            </w:tcBorders>
            <w:shd w:val="clear" w:color="auto" w:fill="auto"/>
          </w:tcPr>
          <w:p w14:paraId="755C80AB" w14:textId="77777777" w:rsidR="00904262" w:rsidRPr="008B0AA4" w:rsidRDefault="00904262" w:rsidP="00DE4ABA">
            <w:pPr>
              <w:spacing w:after="0" w:line="240" w:lineRule="auto"/>
              <w:rPr>
                <w:rFonts w:ascii="Arial" w:hAnsi="Arial" w:cs="Arial"/>
                <w:color w:val="000000" w:themeColor="text1"/>
                <w:sz w:val="18"/>
                <w:szCs w:val="18"/>
              </w:rPr>
            </w:pPr>
          </w:p>
        </w:tc>
        <w:tc>
          <w:tcPr>
            <w:tcW w:w="993" w:type="dxa"/>
            <w:vMerge/>
            <w:tcBorders>
              <w:bottom w:val="single" w:sz="4" w:space="0" w:color="auto"/>
              <w:right w:val="single" w:sz="4" w:space="0" w:color="auto"/>
            </w:tcBorders>
            <w:shd w:val="clear" w:color="auto" w:fill="auto"/>
            <w:vAlign w:val="center"/>
          </w:tcPr>
          <w:p w14:paraId="78C12185" w14:textId="77777777" w:rsidR="00904262" w:rsidRPr="008B0AA4" w:rsidRDefault="00904262" w:rsidP="00DE4ABA">
            <w:pPr>
              <w:spacing w:after="0" w:line="240" w:lineRule="auto"/>
              <w:jc w:val="center"/>
              <w:rPr>
                <w:rFonts w:ascii="Arial" w:hAnsi="Arial" w:cs="Arial"/>
                <w:color w:val="000000" w:themeColor="text1"/>
                <w:sz w:val="18"/>
                <w:szCs w:val="18"/>
              </w:rPr>
            </w:pPr>
          </w:p>
        </w:tc>
        <w:tc>
          <w:tcPr>
            <w:tcW w:w="1417" w:type="dxa"/>
            <w:tcBorders>
              <w:top w:val="dotted" w:sz="4" w:space="0" w:color="auto"/>
              <w:left w:val="single" w:sz="4" w:space="0" w:color="auto"/>
              <w:bottom w:val="single" w:sz="4" w:space="0" w:color="auto"/>
            </w:tcBorders>
            <w:shd w:val="clear" w:color="auto" w:fill="auto"/>
            <w:vAlign w:val="center"/>
          </w:tcPr>
          <w:p w14:paraId="242FDFD5"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 xml:space="preserve">with covariates </w:t>
            </w:r>
          </w:p>
        </w:tc>
        <w:tc>
          <w:tcPr>
            <w:tcW w:w="1418" w:type="dxa"/>
            <w:tcBorders>
              <w:top w:val="dotted" w:sz="4" w:space="0" w:color="auto"/>
              <w:bottom w:val="single" w:sz="4" w:space="0" w:color="auto"/>
              <w:right w:val="single" w:sz="4" w:space="0" w:color="auto"/>
            </w:tcBorders>
            <w:shd w:val="clear" w:color="auto" w:fill="auto"/>
            <w:vAlign w:val="center"/>
          </w:tcPr>
          <w:p w14:paraId="5BAAB33D"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X</w:t>
            </w:r>
          </w:p>
        </w:tc>
        <w:tc>
          <w:tcPr>
            <w:tcW w:w="1417" w:type="dxa"/>
            <w:tcBorders>
              <w:top w:val="dotted" w:sz="4" w:space="0" w:color="auto"/>
              <w:left w:val="single" w:sz="4" w:space="0" w:color="auto"/>
              <w:bottom w:val="single" w:sz="4" w:space="0" w:color="auto"/>
            </w:tcBorders>
            <w:shd w:val="clear" w:color="auto" w:fill="auto"/>
            <w:vAlign w:val="center"/>
          </w:tcPr>
          <w:p w14:paraId="3EAB023A"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 xml:space="preserve">with covariates </w:t>
            </w:r>
          </w:p>
        </w:tc>
        <w:tc>
          <w:tcPr>
            <w:tcW w:w="1701" w:type="dxa"/>
            <w:tcBorders>
              <w:top w:val="dotted" w:sz="4" w:space="0" w:color="auto"/>
              <w:bottom w:val="single" w:sz="4" w:space="0" w:color="auto"/>
            </w:tcBorders>
            <w:shd w:val="clear" w:color="auto" w:fill="auto"/>
            <w:vAlign w:val="center"/>
          </w:tcPr>
          <w:p w14:paraId="41814775"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X</w:t>
            </w:r>
          </w:p>
        </w:tc>
      </w:tr>
      <w:tr w:rsidR="00904262" w:rsidRPr="008B0AA4" w14:paraId="0D96BF89" w14:textId="77777777" w:rsidTr="00DE4ABA">
        <w:tc>
          <w:tcPr>
            <w:tcW w:w="4962" w:type="dxa"/>
            <w:gridSpan w:val="4"/>
            <w:tcBorders>
              <w:top w:val="single" w:sz="4" w:space="0" w:color="auto"/>
              <w:bottom w:val="single" w:sz="4" w:space="0" w:color="auto"/>
              <w:right w:val="single" w:sz="2" w:space="0" w:color="FFFFFF"/>
            </w:tcBorders>
            <w:shd w:val="clear" w:color="auto" w:fill="auto"/>
          </w:tcPr>
          <w:p w14:paraId="5064BD19" w14:textId="77777777" w:rsidR="00904262" w:rsidRPr="008B0AA4" w:rsidRDefault="00904262" w:rsidP="00DE4ABA">
            <w:pPr>
              <w:spacing w:after="0" w:line="240" w:lineRule="auto"/>
              <w:rPr>
                <w:rFonts w:ascii="Arial" w:hAnsi="Arial" w:cs="Arial"/>
                <w:b/>
                <w:color w:val="000000" w:themeColor="text1"/>
                <w:sz w:val="18"/>
                <w:szCs w:val="18"/>
              </w:rPr>
            </w:pPr>
            <w:r w:rsidRPr="008B0AA4">
              <w:rPr>
                <w:rFonts w:ascii="Arial" w:hAnsi="Arial" w:cs="Arial"/>
                <w:b/>
                <w:color w:val="000000" w:themeColor="text1"/>
                <w:sz w:val="18"/>
                <w:szCs w:val="18"/>
              </w:rPr>
              <w:t>Computational modelling</w:t>
            </w:r>
          </w:p>
        </w:tc>
        <w:tc>
          <w:tcPr>
            <w:tcW w:w="1417" w:type="dxa"/>
            <w:tcBorders>
              <w:top w:val="single" w:sz="4" w:space="0" w:color="auto"/>
              <w:left w:val="single" w:sz="2" w:space="0" w:color="FFFFFF"/>
              <w:bottom w:val="single" w:sz="4" w:space="0" w:color="auto"/>
            </w:tcBorders>
            <w:shd w:val="clear" w:color="auto" w:fill="auto"/>
          </w:tcPr>
          <w:p w14:paraId="43B7430C" w14:textId="77777777" w:rsidR="00904262" w:rsidRPr="008B0AA4" w:rsidRDefault="00904262" w:rsidP="00DE4ABA">
            <w:pPr>
              <w:spacing w:after="0" w:line="240" w:lineRule="auto"/>
              <w:rPr>
                <w:rFonts w:ascii="Arial" w:hAnsi="Arial" w:cs="Arial"/>
                <w:sz w:val="18"/>
                <w:szCs w:val="18"/>
              </w:rPr>
            </w:pPr>
          </w:p>
        </w:tc>
        <w:tc>
          <w:tcPr>
            <w:tcW w:w="1701" w:type="dxa"/>
            <w:tcBorders>
              <w:top w:val="single" w:sz="4" w:space="0" w:color="auto"/>
              <w:bottom w:val="single" w:sz="4" w:space="0" w:color="auto"/>
            </w:tcBorders>
            <w:shd w:val="clear" w:color="auto" w:fill="auto"/>
          </w:tcPr>
          <w:p w14:paraId="6893EA77" w14:textId="77777777" w:rsidR="00904262" w:rsidRPr="008B0AA4" w:rsidRDefault="00904262" w:rsidP="00DE4ABA">
            <w:pPr>
              <w:spacing w:after="0" w:line="240" w:lineRule="auto"/>
              <w:rPr>
                <w:rFonts w:ascii="Arial" w:hAnsi="Arial" w:cs="Arial"/>
                <w:sz w:val="18"/>
                <w:szCs w:val="18"/>
              </w:rPr>
            </w:pPr>
          </w:p>
        </w:tc>
      </w:tr>
      <w:tr w:rsidR="00904262" w:rsidRPr="008B0AA4" w14:paraId="33FA2287" w14:textId="77777777" w:rsidTr="00DE4ABA">
        <w:trPr>
          <w:trHeight w:val="658"/>
        </w:trPr>
        <w:tc>
          <w:tcPr>
            <w:tcW w:w="1134" w:type="dxa"/>
            <w:vMerge w:val="restart"/>
            <w:tcBorders>
              <w:top w:val="single" w:sz="4" w:space="0" w:color="auto"/>
            </w:tcBorders>
            <w:shd w:val="clear" w:color="auto" w:fill="auto"/>
            <w:vAlign w:val="center"/>
          </w:tcPr>
          <w:p w14:paraId="6B3E9840" w14:textId="77777777" w:rsidR="00904262" w:rsidRPr="008B0AA4" w:rsidRDefault="00904262" w:rsidP="00DE4ABA">
            <w:pPr>
              <w:spacing w:after="0" w:line="240" w:lineRule="auto"/>
              <w:rPr>
                <w:rFonts w:ascii="Arial" w:hAnsi="Arial" w:cs="Arial"/>
                <w:color w:val="000000" w:themeColor="text1"/>
                <w:sz w:val="18"/>
                <w:szCs w:val="18"/>
              </w:rPr>
            </w:pPr>
            <w:r w:rsidRPr="008B0AA4">
              <w:rPr>
                <w:rFonts w:ascii="Arial" w:eastAsia="Calibri" w:hAnsi="Arial" w:cs="Arial"/>
                <w:color w:val="000000" w:themeColor="text1"/>
                <w:sz w:val="18"/>
                <w:szCs w:val="18"/>
              </w:rPr>
              <w:sym w:font="Symbol" w:char="F077"/>
            </w:r>
          </w:p>
        </w:tc>
        <w:tc>
          <w:tcPr>
            <w:tcW w:w="993" w:type="dxa"/>
            <w:vMerge w:val="restart"/>
            <w:tcBorders>
              <w:top w:val="single" w:sz="4" w:space="0" w:color="auto"/>
              <w:right w:val="single" w:sz="4" w:space="0" w:color="auto"/>
            </w:tcBorders>
            <w:shd w:val="clear" w:color="auto" w:fill="auto"/>
            <w:vAlign w:val="center"/>
          </w:tcPr>
          <w:p w14:paraId="5B63B2E7" w14:textId="77777777" w:rsidR="00904262" w:rsidRPr="008B0AA4" w:rsidRDefault="00904262" w:rsidP="00DE4ABA">
            <w:pPr>
              <w:spacing w:after="0" w:line="240" w:lineRule="auto"/>
              <w:jc w:val="center"/>
              <w:rPr>
                <w:rFonts w:ascii="Arial" w:hAnsi="Arial" w:cs="Arial"/>
                <w:color w:val="000000" w:themeColor="text1"/>
                <w:sz w:val="18"/>
                <w:szCs w:val="18"/>
              </w:rPr>
            </w:pPr>
            <w:r w:rsidRPr="008B0AA4">
              <w:rPr>
                <w:rFonts w:ascii="Arial" w:hAnsi="Arial" w:cs="Arial"/>
                <w:color w:val="000000" w:themeColor="text1"/>
                <w:sz w:val="18"/>
                <w:szCs w:val="18"/>
              </w:rPr>
              <w:t>MB vs. MF</w:t>
            </w:r>
          </w:p>
        </w:tc>
        <w:tc>
          <w:tcPr>
            <w:tcW w:w="1417" w:type="dxa"/>
            <w:tcBorders>
              <w:top w:val="single" w:sz="4" w:space="0" w:color="auto"/>
              <w:left w:val="single" w:sz="4" w:space="0" w:color="auto"/>
              <w:bottom w:val="dotted" w:sz="4" w:space="0" w:color="auto"/>
            </w:tcBorders>
            <w:shd w:val="clear" w:color="auto" w:fill="auto"/>
            <w:vAlign w:val="center"/>
          </w:tcPr>
          <w:p w14:paraId="1AD3383D"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ANOVA</w:t>
            </w:r>
          </w:p>
        </w:tc>
        <w:tc>
          <w:tcPr>
            <w:tcW w:w="1418" w:type="dxa"/>
            <w:tcBorders>
              <w:top w:val="single" w:sz="4" w:space="0" w:color="auto"/>
              <w:bottom w:val="dotted" w:sz="4" w:space="0" w:color="auto"/>
              <w:right w:val="single" w:sz="4" w:space="0" w:color="auto"/>
            </w:tcBorders>
            <w:shd w:val="clear" w:color="auto" w:fill="auto"/>
            <w:vAlign w:val="center"/>
          </w:tcPr>
          <w:p w14:paraId="34213A5A" w14:textId="77777777" w:rsidR="00904262" w:rsidRPr="008B0AA4" w:rsidRDefault="00904262" w:rsidP="00DE4ABA">
            <w:pPr>
              <w:spacing w:after="0" w:line="240" w:lineRule="auto"/>
              <w:jc w:val="center"/>
              <w:rPr>
                <w:rFonts w:ascii="Arial" w:eastAsia="Calibri" w:hAnsi="Arial" w:cs="Arial"/>
                <w:sz w:val="18"/>
                <w:szCs w:val="18"/>
                <w:vertAlign w:val="superscript"/>
                <w:lang w:val="en-US"/>
              </w:rPr>
            </w:pPr>
            <w:r w:rsidRPr="008B0AA4">
              <w:rPr>
                <w:rFonts w:ascii="Arial" w:hAnsi="Arial" w:cs="Arial"/>
                <w:sz w:val="18"/>
                <w:szCs w:val="18"/>
              </w:rPr>
              <w:sym w:font="Bookshelf Symbol 7" w:char="F070"/>
            </w:r>
          </w:p>
          <w:p w14:paraId="79C85F64"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OB&lt;[OW,NW]</w:t>
            </w:r>
          </w:p>
        </w:tc>
        <w:tc>
          <w:tcPr>
            <w:tcW w:w="1417" w:type="dxa"/>
            <w:tcBorders>
              <w:top w:val="single" w:sz="4" w:space="0" w:color="auto"/>
              <w:left w:val="single" w:sz="4" w:space="0" w:color="auto"/>
              <w:bottom w:val="dotted" w:sz="4" w:space="0" w:color="auto"/>
            </w:tcBorders>
            <w:shd w:val="clear" w:color="auto" w:fill="auto"/>
            <w:vAlign w:val="center"/>
          </w:tcPr>
          <w:p w14:paraId="17007139"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BMI &amp; BMI</w:t>
            </w:r>
            <w:r w:rsidRPr="008B0AA4">
              <w:rPr>
                <w:rFonts w:ascii="Arial" w:hAnsi="Arial" w:cs="Arial"/>
                <w:sz w:val="18"/>
                <w:szCs w:val="18"/>
                <w:vertAlign w:val="superscript"/>
              </w:rPr>
              <w:t>2</w:t>
            </w:r>
          </w:p>
        </w:tc>
        <w:tc>
          <w:tcPr>
            <w:tcW w:w="1701" w:type="dxa"/>
            <w:tcBorders>
              <w:top w:val="single" w:sz="4" w:space="0" w:color="auto"/>
              <w:bottom w:val="dotted" w:sz="4" w:space="0" w:color="auto"/>
            </w:tcBorders>
            <w:shd w:val="clear" w:color="auto" w:fill="auto"/>
            <w:vAlign w:val="center"/>
          </w:tcPr>
          <w:p w14:paraId="07044EC8"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sym w:font="Bookshelf Symbol 7" w:char="F070"/>
            </w:r>
          </w:p>
          <w:p w14:paraId="4B4F158A"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negative linear</w:t>
            </w:r>
          </w:p>
        </w:tc>
      </w:tr>
      <w:tr w:rsidR="00904262" w:rsidRPr="008B0AA4" w14:paraId="674F4E47" w14:textId="77777777" w:rsidTr="00DE4ABA">
        <w:trPr>
          <w:trHeight w:val="692"/>
        </w:trPr>
        <w:tc>
          <w:tcPr>
            <w:tcW w:w="1134" w:type="dxa"/>
            <w:vMerge/>
            <w:tcBorders>
              <w:top w:val="dotted" w:sz="4" w:space="0" w:color="auto"/>
              <w:bottom w:val="single" w:sz="4" w:space="0" w:color="auto"/>
            </w:tcBorders>
            <w:shd w:val="clear" w:color="auto" w:fill="auto"/>
            <w:vAlign w:val="center"/>
          </w:tcPr>
          <w:p w14:paraId="1E0B7541" w14:textId="77777777" w:rsidR="00904262" w:rsidRPr="008B0AA4" w:rsidRDefault="00904262" w:rsidP="00DE4ABA">
            <w:pPr>
              <w:spacing w:after="0" w:line="240" w:lineRule="auto"/>
              <w:rPr>
                <w:rFonts w:ascii="Arial" w:eastAsia="Calibri" w:hAnsi="Arial" w:cs="Arial"/>
                <w:color w:val="FFFFFF" w:themeColor="background1"/>
                <w:sz w:val="18"/>
                <w:szCs w:val="18"/>
              </w:rPr>
            </w:pPr>
          </w:p>
        </w:tc>
        <w:tc>
          <w:tcPr>
            <w:tcW w:w="993" w:type="dxa"/>
            <w:vMerge/>
            <w:tcBorders>
              <w:top w:val="dotted" w:sz="4" w:space="0" w:color="auto"/>
              <w:bottom w:val="single" w:sz="4" w:space="0" w:color="auto"/>
              <w:right w:val="single" w:sz="4" w:space="0" w:color="auto"/>
            </w:tcBorders>
            <w:shd w:val="clear" w:color="auto" w:fill="auto"/>
            <w:vAlign w:val="center"/>
          </w:tcPr>
          <w:p w14:paraId="389DFAC8" w14:textId="77777777" w:rsidR="00904262" w:rsidRPr="008B0AA4" w:rsidRDefault="00904262" w:rsidP="00DE4ABA">
            <w:pPr>
              <w:spacing w:after="0" w:line="240" w:lineRule="auto"/>
              <w:rPr>
                <w:rFonts w:ascii="Arial" w:hAnsi="Arial" w:cs="Arial"/>
                <w:color w:val="FFFFFF" w:themeColor="background1"/>
                <w:sz w:val="18"/>
                <w:szCs w:val="18"/>
              </w:rPr>
            </w:pPr>
          </w:p>
        </w:tc>
        <w:tc>
          <w:tcPr>
            <w:tcW w:w="1417" w:type="dxa"/>
            <w:tcBorders>
              <w:top w:val="dotted" w:sz="4" w:space="0" w:color="auto"/>
              <w:left w:val="single" w:sz="4" w:space="0" w:color="auto"/>
              <w:bottom w:val="single" w:sz="4" w:space="0" w:color="auto"/>
            </w:tcBorders>
            <w:shd w:val="clear" w:color="auto" w:fill="auto"/>
            <w:vAlign w:val="center"/>
          </w:tcPr>
          <w:p w14:paraId="1FAA9F07"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with covariates</w:t>
            </w:r>
          </w:p>
        </w:tc>
        <w:tc>
          <w:tcPr>
            <w:tcW w:w="1418" w:type="dxa"/>
            <w:tcBorders>
              <w:top w:val="dotted" w:sz="4" w:space="0" w:color="auto"/>
              <w:bottom w:val="single" w:sz="4" w:space="0" w:color="auto"/>
              <w:right w:val="single" w:sz="4" w:space="0" w:color="auto"/>
            </w:tcBorders>
            <w:shd w:val="clear" w:color="auto" w:fill="auto"/>
            <w:vAlign w:val="center"/>
          </w:tcPr>
          <w:p w14:paraId="6FA3973F" w14:textId="77777777" w:rsidR="00904262" w:rsidRPr="008B0AA4" w:rsidRDefault="00904262" w:rsidP="00DE4ABA">
            <w:pPr>
              <w:spacing w:after="0" w:line="240" w:lineRule="auto"/>
              <w:jc w:val="center"/>
              <w:rPr>
                <w:rFonts w:ascii="Arial" w:eastAsia="Calibri" w:hAnsi="Arial" w:cs="Arial"/>
                <w:sz w:val="18"/>
                <w:szCs w:val="18"/>
                <w:vertAlign w:val="superscript"/>
                <w:lang w:val="en-US"/>
              </w:rPr>
            </w:pPr>
            <w:r w:rsidRPr="008B0AA4">
              <w:rPr>
                <w:rFonts w:ascii="Arial" w:hAnsi="Arial" w:cs="Arial"/>
                <w:sz w:val="18"/>
                <w:szCs w:val="18"/>
              </w:rPr>
              <w:sym w:font="Bookshelf Symbol 7" w:char="F070"/>
            </w:r>
          </w:p>
          <w:p w14:paraId="71EE4591"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OB&lt;OW</w:t>
            </w:r>
          </w:p>
        </w:tc>
        <w:tc>
          <w:tcPr>
            <w:tcW w:w="1417" w:type="dxa"/>
            <w:tcBorders>
              <w:top w:val="dotted" w:sz="4" w:space="0" w:color="auto"/>
              <w:left w:val="single" w:sz="4" w:space="0" w:color="auto"/>
              <w:bottom w:val="single" w:sz="4" w:space="0" w:color="auto"/>
            </w:tcBorders>
            <w:shd w:val="clear" w:color="auto" w:fill="auto"/>
            <w:vAlign w:val="center"/>
          </w:tcPr>
          <w:p w14:paraId="5CEFCB47"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with covariates</w:t>
            </w:r>
          </w:p>
        </w:tc>
        <w:tc>
          <w:tcPr>
            <w:tcW w:w="1701" w:type="dxa"/>
            <w:tcBorders>
              <w:top w:val="dotted" w:sz="4" w:space="0" w:color="auto"/>
              <w:bottom w:val="single" w:sz="4" w:space="0" w:color="auto"/>
            </w:tcBorders>
            <w:shd w:val="clear" w:color="auto" w:fill="auto"/>
            <w:vAlign w:val="center"/>
          </w:tcPr>
          <w:p w14:paraId="76564984" w14:textId="77777777" w:rsidR="00904262" w:rsidRPr="008B0AA4" w:rsidRDefault="00904262" w:rsidP="00DE4ABA">
            <w:pPr>
              <w:spacing w:after="0" w:line="240" w:lineRule="auto"/>
              <w:jc w:val="center"/>
              <w:rPr>
                <w:rFonts w:ascii="Arial" w:hAnsi="Arial" w:cs="Arial"/>
                <w:sz w:val="18"/>
                <w:szCs w:val="18"/>
              </w:rPr>
            </w:pPr>
            <w:r w:rsidRPr="008B0AA4">
              <w:rPr>
                <w:rFonts w:ascii="Arial" w:hAnsi="Arial" w:cs="Arial"/>
                <w:sz w:val="18"/>
                <w:szCs w:val="18"/>
              </w:rPr>
              <w:t>X</w:t>
            </w:r>
          </w:p>
        </w:tc>
      </w:tr>
    </w:tbl>
    <w:p w14:paraId="687AE769" w14:textId="77777777" w:rsidR="00904262" w:rsidRPr="008B0AA4" w:rsidRDefault="00904262" w:rsidP="00904262">
      <w:pPr>
        <w:spacing w:after="0" w:line="240" w:lineRule="auto"/>
        <w:jc w:val="left"/>
        <w:rPr>
          <w:rFonts w:ascii="Arial" w:eastAsiaTheme="minorHAnsi" w:hAnsi="Arial" w:cs="Arial"/>
          <w:i/>
          <w:sz w:val="18"/>
          <w:szCs w:val="24"/>
        </w:rPr>
      </w:pPr>
      <w:r w:rsidRPr="008B0AA4">
        <w:rPr>
          <w:rFonts w:ascii="Arial" w:eastAsiaTheme="minorHAnsi" w:hAnsi="Arial" w:cs="Arial"/>
          <w:i/>
          <w:sz w:val="18"/>
          <w:szCs w:val="24"/>
        </w:rPr>
        <w:t>MB = model-based</w:t>
      </w:r>
    </w:p>
    <w:p w14:paraId="4E0C9D61" w14:textId="77777777" w:rsidR="00904262" w:rsidRPr="008B0AA4" w:rsidRDefault="00904262" w:rsidP="00904262">
      <w:pPr>
        <w:spacing w:after="0" w:line="240" w:lineRule="auto"/>
        <w:jc w:val="left"/>
        <w:rPr>
          <w:rFonts w:ascii="Arial" w:eastAsiaTheme="minorHAnsi" w:hAnsi="Arial" w:cs="Arial"/>
          <w:i/>
          <w:sz w:val="18"/>
          <w:szCs w:val="24"/>
        </w:rPr>
      </w:pPr>
      <w:r w:rsidRPr="008B0AA4">
        <w:rPr>
          <w:rFonts w:ascii="Arial" w:eastAsiaTheme="minorHAnsi" w:hAnsi="Arial" w:cs="Arial"/>
          <w:i/>
          <w:sz w:val="18"/>
          <w:szCs w:val="24"/>
        </w:rPr>
        <w:t>MF = model-free</w:t>
      </w:r>
    </w:p>
    <w:p w14:paraId="54FE8434" w14:textId="77777777" w:rsidR="00904262" w:rsidRPr="008B0AA4" w:rsidRDefault="00904262" w:rsidP="00904262">
      <w:pPr>
        <w:spacing w:after="0" w:line="240" w:lineRule="auto"/>
        <w:jc w:val="left"/>
        <w:rPr>
          <w:rFonts w:ascii="Arial" w:eastAsiaTheme="minorHAnsi" w:hAnsi="Arial" w:cs="Arial"/>
          <w:i/>
          <w:sz w:val="18"/>
          <w:szCs w:val="24"/>
        </w:rPr>
      </w:pPr>
      <w:r w:rsidRPr="008B0AA4">
        <w:rPr>
          <w:rFonts w:ascii="Arial" w:eastAsiaTheme="minorHAnsi" w:hAnsi="Arial" w:cs="Arial"/>
          <w:i/>
          <w:sz w:val="18"/>
          <w:szCs w:val="24"/>
        </w:rPr>
        <w:t xml:space="preserve">NW = normal-weight </w:t>
      </w:r>
    </w:p>
    <w:p w14:paraId="4322A34B" w14:textId="77777777" w:rsidR="00904262" w:rsidRPr="008B0AA4" w:rsidRDefault="00904262" w:rsidP="00904262">
      <w:pPr>
        <w:spacing w:after="0" w:line="240" w:lineRule="auto"/>
        <w:jc w:val="left"/>
        <w:rPr>
          <w:rFonts w:ascii="Arial" w:eastAsiaTheme="minorHAnsi" w:hAnsi="Arial" w:cs="Arial"/>
          <w:i/>
          <w:sz w:val="18"/>
          <w:szCs w:val="24"/>
        </w:rPr>
      </w:pPr>
      <w:r w:rsidRPr="008B0AA4">
        <w:rPr>
          <w:rFonts w:ascii="Arial" w:eastAsiaTheme="minorHAnsi" w:hAnsi="Arial" w:cs="Arial"/>
          <w:i/>
          <w:sz w:val="18"/>
          <w:szCs w:val="24"/>
        </w:rPr>
        <w:t xml:space="preserve">OW = overweight </w:t>
      </w:r>
    </w:p>
    <w:p w14:paraId="22DF5D5F" w14:textId="77777777" w:rsidR="00904262" w:rsidRPr="008B0AA4" w:rsidRDefault="00904262" w:rsidP="00904262">
      <w:pPr>
        <w:spacing w:after="0" w:line="240" w:lineRule="auto"/>
        <w:jc w:val="left"/>
        <w:rPr>
          <w:rFonts w:ascii="Arial" w:eastAsiaTheme="minorHAnsi" w:hAnsi="Arial" w:cs="Arial"/>
          <w:i/>
          <w:sz w:val="18"/>
          <w:szCs w:val="24"/>
        </w:rPr>
      </w:pPr>
      <w:r w:rsidRPr="008B0AA4">
        <w:rPr>
          <w:rFonts w:ascii="Arial" w:eastAsiaTheme="minorHAnsi" w:hAnsi="Arial" w:cs="Arial"/>
          <w:i/>
          <w:sz w:val="18"/>
          <w:szCs w:val="24"/>
        </w:rPr>
        <w:t xml:space="preserve">OB = obese </w:t>
      </w:r>
    </w:p>
    <w:p w14:paraId="6E0DD947" w14:textId="77777777" w:rsidR="00904262" w:rsidRPr="008B0AA4" w:rsidRDefault="00904262" w:rsidP="00904262">
      <w:pPr>
        <w:spacing w:after="0" w:line="240" w:lineRule="auto"/>
        <w:jc w:val="left"/>
        <w:rPr>
          <w:rFonts w:ascii="Arial" w:eastAsiaTheme="minorHAnsi" w:hAnsi="Arial" w:cs="Arial"/>
          <w:i/>
          <w:sz w:val="18"/>
          <w:szCs w:val="24"/>
        </w:rPr>
      </w:pPr>
      <w:r w:rsidRPr="008B0AA4">
        <w:rPr>
          <w:rFonts w:ascii="Arial" w:eastAsiaTheme="minorHAnsi" w:hAnsi="Arial" w:cs="Arial"/>
          <w:i/>
          <w:sz w:val="18"/>
          <w:szCs w:val="24"/>
        </w:rPr>
        <w:sym w:font="Bookshelf Symbol 7" w:char="F070"/>
      </w:r>
      <w:r w:rsidRPr="008B0AA4">
        <w:rPr>
          <w:rFonts w:ascii="Arial" w:eastAsiaTheme="minorHAnsi" w:hAnsi="Arial" w:cs="Arial"/>
          <w:i/>
          <w:sz w:val="18"/>
          <w:szCs w:val="24"/>
        </w:rPr>
        <w:t xml:space="preserve"> = a statistical difference is observed</w:t>
      </w:r>
    </w:p>
    <w:p w14:paraId="24557BD8" w14:textId="77777777" w:rsidR="00904262" w:rsidRPr="008B0AA4" w:rsidRDefault="00904262" w:rsidP="00904262">
      <w:pPr>
        <w:spacing w:after="0" w:line="240" w:lineRule="auto"/>
        <w:jc w:val="left"/>
        <w:rPr>
          <w:rFonts w:ascii="Arial" w:eastAsiaTheme="minorHAnsi" w:hAnsi="Arial" w:cs="Arial"/>
          <w:i/>
          <w:sz w:val="18"/>
          <w:szCs w:val="24"/>
          <w:vertAlign w:val="superscript"/>
        </w:rPr>
      </w:pPr>
      <w:r w:rsidRPr="008B0AA4">
        <w:rPr>
          <w:rFonts w:ascii="Arial" w:eastAsiaTheme="minorHAnsi" w:hAnsi="Arial" w:cs="Arial"/>
          <w:i/>
          <w:sz w:val="18"/>
          <w:szCs w:val="24"/>
        </w:rPr>
        <w:t>X = no statistical difference is observed</w:t>
      </w:r>
    </w:p>
    <w:p w14:paraId="15A1591B" w14:textId="7E7CDB77" w:rsidR="004B3994" w:rsidRPr="008B0AA4" w:rsidRDefault="00904262" w:rsidP="00904262">
      <w:pPr>
        <w:spacing w:after="0" w:line="240" w:lineRule="auto"/>
        <w:jc w:val="left"/>
        <w:rPr>
          <w:rFonts w:ascii="Arial" w:eastAsia="Calibri" w:hAnsi="Arial" w:cs="Arial"/>
          <w:i/>
          <w:color w:val="000000" w:themeColor="text1"/>
          <w:sz w:val="18"/>
          <w:szCs w:val="22"/>
          <w:lang w:val="en-US"/>
        </w:rPr>
      </w:pPr>
      <w:r w:rsidRPr="008B0AA4">
        <w:rPr>
          <w:rFonts w:ascii="Arial" w:eastAsiaTheme="minorHAnsi" w:hAnsi="Arial" w:cs="Arial"/>
          <w:i/>
          <w:sz w:val="18"/>
          <w:szCs w:val="24"/>
          <w:vertAlign w:val="superscript"/>
        </w:rPr>
        <w:t>^</w:t>
      </w:r>
      <w:r w:rsidRPr="008B0AA4">
        <w:rPr>
          <w:rFonts w:ascii="Arial" w:eastAsia="Calibri" w:hAnsi="Arial" w:cs="Arial"/>
          <w:i/>
          <w:color w:val="000000" w:themeColor="text1"/>
          <w:sz w:val="18"/>
          <w:szCs w:val="22"/>
          <w:lang w:val="en-US"/>
        </w:rPr>
        <w:t xml:space="preserve"> observed difference at trend level</w:t>
      </w:r>
      <w:r w:rsidR="004B3994" w:rsidRPr="008B0AA4">
        <w:rPr>
          <w:rFonts w:ascii="Arial" w:eastAsia="Calibri" w:hAnsi="Arial" w:cs="Arial"/>
          <w:b/>
          <w:i/>
          <w:sz w:val="22"/>
          <w:szCs w:val="22"/>
          <w:lang w:val="en-US"/>
        </w:rPr>
        <w:br w:type="page"/>
      </w:r>
    </w:p>
    <w:p w14:paraId="69E42837" w14:textId="16730816" w:rsidR="004B3994" w:rsidRPr="008B0AA4" w:rsidRDefault="004B3994" w:rsidP="004B3994">
      <w:pPr>
        <w:spacing w:line="360" w:lineRule="auto"/>
        <w:rPr>
          <w:rFonts w:ascii="Arial" w:eastAsia="Calibri" w:hAnsi="Arial" w:cs="Arial"/>
          <w:b/>
          <w:sz w:val="22"/>
          <w:szCs w:val="22"/>
          <w:lang w:val="en-US"/>
        </w:rPr>
      </w:pPr>
      <w:r w:rsidRPr="008B0AA4">
        <w:rPr>
          <w:rFonts w:ascii="Arial" w:eastAsia="Calibri" w:hAnsi="Arial" w:cs="Arial"/>
          <w:b/>
          <w:i/>
          <w:sz w:val="22"/>
          <w:szCs w:val="22"/>
          <w:lang w:val="en-US"/>
        </w:rPr>
        <w:lastRenderedPageBreak/>
        <w:t>Post hoc</w:t>
      </w:r>
      <w:r w:rsidRPr="008B0AA4">
        <w:rPr>
          <w:rFonts w:ascii="Arial" w:eastAsia="Calibri" w:hAnsi="Arial" w:cs="Arial"/>
          <w:b/>
          <w:sz w:val="22"/>
          <w:szCs w:val="22"/>
          <w:lang w:val="en-US"/>
        </w:rPr>
        <w:t xml:space="preserve"> covariate analysis</w:t>
      </w:r>
      <w:r w:rsidR="00A278DF" w:rsidRPr="008B0AA4">
        <w:rPr>
          <w:rFonts w:ascii="Arial" w:eastAsia="Calibri" w:hAnsi="Arial" w:cs="Arial"/>
          <w:b/>
          <w:sz w:val="22"/>
          <w:szCs w:val="22"/>
          <w:lang w:val="en-US"/>
        </w:rPr>
        <w:t xml:space="preserve"> </w:t>
      </w:r>
    </w:p>
    <w:p w14:paraId="353D0AD0" w14:textId="10D674E9" w:rsidR="00A278DF" w:rsidRPr="008B0AA4" w:rsidRDefault="00A278DF" w:rsidP="004B3994">
      <w:pPr>
        <w:spacing w:line="360" w:lineRule="auto"/>
        <w:rPr>
          <w:rFonts w:ascii="Arial" w:eastAsia="Calibri" w:hAnsi="Arial" w:cs="Arial"/>
          <w:b/>
          <w:sz w:val="22"/>
          <w:szCs w:val="22"/>
          <w:lang w:val="en-US"/>
        </w:rPr>
      </w:pPr>
      <w:r w:rsidRPr="008B0AA4">
        <w:rPr>
          <w:rFonts w:ascii="Arial" w:eastAsia="Calibri" w:hAnsi="Arial" w:cs="Arial"/>
          <w:b/>
          <w:sz w:val="22"/>
          <w:szCs w:val="22"/>
          <w:lang w:val="en-US"/>
        </w:rPr>
        <w:t>Correcting for group differences in BDI</w:t>
      </w:r>
    </w:p>
    <w:p w14:paraId="395C7F47" w14:textId="7ED873E6" w:rsidR="0068246E" w:rsidRPr="008B0AA4" w:rsidRDefault="00A278DF" w:rsidP="00824AB1">
      <w:pPr>
        <w:spacing w:line="360" w:lineRule="auto"/>
        <w:rPr>
          <w:rFonts w:ascii="Arial" w:eastAsia="Calibri" w:hAnsi="Arial" w:cs="Arial"/>
          <w:sz w:val="22"/>
          <w:szCs w:val="22"/>
          <w:lang w:val="en-US"/>
        </w:rPr>
      </w:pPr>
      <w:r w:rsidRPr="008B0AA4">
        <w:rPr>
          <w:rFonts w:ascii="Arial" w:eastAsia="Calibri" w:hAnsi="Arial" w:cs="Arial"/>
          <w:sz w:val="22"/>
          <w:szCs w:val="22"/>
          <w:lang w:val="en-US"/>
        </w:rPr>
        <w:t xml:space="preserve">To rule out that </w:t>
      </w:r>
      <w:r w:rsidR="00C23ECB" w:rsidRPr="008B0AA4">
        <w:rPr>
          <w:rFonts w:ascii="Arial" w:eastAsia="Calibri" w:hAnsi="Arial" w:cs="Arial"/>
          <w:sz w:val="22"/>
          <w:szCs w:val="22"/>
          <w:lang w:val="en-US"/>
        </w:rPr>
        <w:t>the observed effects of interest</w:t>
      </w:r>
      <w:r w:rsidRPr="008B0AA4">
        <w:rPr>
          <w:rFonts w:ascii="Arial" w:eastAsia="Calibri" w:hAnsi="Arial" w:cs="Arial"/>
          <w:sz w:val="22"/>
          <w:szCs w:val="22"/>
          <w:lang w:val="en-US"/>
        </w:rPr>
        <w:t xml:space="preserve"> could be explained by the group difference in self-reported number of depressive symptoms on Beck’s Depression Inventory</w:t>
      </w:r>
      <w:r w:rsidR="00C23ECB" w:rsidRPr="008B0AA4">
        <w:rPr>
          <w:rFonts w:ascii="Arial" w:eastAsia="Calibri" w:hAnsi="Arial" w:cs="Arial"/>
          <w:sz w:val="22"/>
          <w:szCs w:val="22"/>
          <w:lang w:val="en-US"/>
        </w:rPr>
        <w:t xml:space="preserve"> (BDI)</w:t>
      </w:r>
      <w:r w:rsidRPr="008B0AA4">
        <w:rPr>
          <w:rFonts w:ascii="Arial" w:eastAsia="Calibri" w:hAnsi="Arial" w:cs="Arial"/>
          <w:sz w:val="22"/>
          <w:szCs w:val="22"/>
          <w:lang w:val="en-US"/>
        </w:rPr>
        <w:t xml:space="preserve">, we reran all </w:t>
      </w:r>
      <w:r w:rsidR="00C23ECB" w:rsidRPr="008B0AA4">
        <w:rPr>
          <w:rFonts w:ascii="Arial" w:eastAsia="Calibri" w:hAnsi="Arial" w:cs="Arial"/>
          <w:sz w:val="22"/>
          <w:szCs w:val="22"/>
          <w:lang w:val="en-US"/>
        </w:rPr>
        <w:t xml:space="preserve">group-based (primary) and continuous (secondary) analyses </w:t>
      </w:r>
      <w:r w:rsidRPr="008B0AA4">
        <w:rPr>
          <w:rFonts w:ascii="Arial" w:eastAsia="Calibri" w:hAnsi="Arial" w:cs="Arial"/>
          <w:i/>
          <w:sz w:val="22"/>
          <w:szCs w:val="22"/>
          <w:lang w:val="en-US"/>
        </w:rPr>
        <w:t>post hoc</w:t>
      </w:r>
      <w:r w:rsidRPr="008B0AA4">
        <w:rPr>
          <w:rFonts w:ascii="Arial" w:eastAsia="Calibri" w:hAnsi="Arial" w:cs="Arial"/>
          <w:sz w:val="22"/>
          <w:szCs w:val="22"/>
          <w:lang w:val="en-US"/>
        </w:rPr>
        <w:t xml:space="preserve"> including </w:t>
      </w:r>
      <w:r w:rsidR="00C23ECB" w:rsidRPr="008B0AA4">
        <w:rPr>
          <w:rFonts w:ascii="Arial" w:eastAsia="Calibri" w:hAnsi="Arial" w:cs="Arial"/>
          <w:sz w:val="22"/>
          <w:szCs w:val="22"/>
          <w:lang w:val="en-US"/>
        </w:rPr>
        <w:t>BDI score as a covariate.</w:t>
      </w:r>
      <w:r w:rsidR="00B87BB5" w:rsidRPr="008B0AA4">
        <w:rPr>
          <w:rFonts w:ascii="Arial" w:eastAsia="Calibri" w:hAnsi="Arial" w:cs="Arial"/>
          <w:sz w:val="22"/>
          <w:szCs w:val="22"/>
          <w:lang w:val="en-US"/>
        </w:rPr>
        <w:t xml:space="preserve"> </w:t>
      </w:r>
    </w:p>
    <w:p w14:paraId="27BFA0B5" w14:textId="55BA7AE0" w:rsidR="00C23ECB" w:rsidRPr="008B0AA4" w:rsidRDefault="00C23ECB" w:rsidP="0068246E">
      <w:pPr>
        <w:spacing w:line="360" w:lineRule="auto"/>
        <w:ind w:firstLine="720"/>
        <w:rPr>
          <w:rFonts w:ascii="Arial" w:eastAsia="Calibri" w:hAnsi="Arial" w:cs="Arial"/>
          <w:color w:val="000000" w:themeColor="text1"/>
          <w:sz w:val="22"/>
          <w:szCs w:val="22"/>
        </w:rPr>
      </w:pPr>
      <w:r w:rsidRPr="008B0AA4">
        <w:rPr>
          <w:rFonts w:ascii="Arial" w:eastAsia="Calibri" w:hAnsi="Arial" w:cs="Arial"/>
          <w:sz w:val="22"/>
          <w:szCs w:val="22"/>
          <w:lang w:val="en-US"/>
        </w:rPr>
        <w:t xml:space="preserve">The primary effects of interest were robust when correcting for BDI score. </w:t>
      </w:r>
      <w:r w:rsidR="00106693" w:rsidRPr="008B0AA4">
        <w:rPr>
          <w:rFonts w:ascii="Arial" w:eastAsia="Calibri" w:hAnsi="Arial" w:cs="Arial"/>
          <w:sz w:val="22"/>
          <w:szCs w:val="22"/>
          <w:lang w:val="en-US"/>
        </w:rPr>
        <w:t>That is, t</w:t>
      </w:r>
      <w:r w:rsidRPr="008B0AA4">
        <w:rPr>
          <w:rFonts w:ascii="Arial" w:eastAsia="Calibri" w:hAnsi="Arial" w:cs="Arial"/>
          <w:sz w:val="22"/>
          <w:szCs w:val="22"/>
          <w:lang w:val="en-US"/>
        </w:rPr>
        <w:t xml:space="preserve">he group difference in model-based control as observed in stay probabilities remained significant (Group x Reward x Transition interaction: </w:t>
      </w:r>
      <w:r w:rsidRPr="008B0AA4">
        <w:rPr>
          <w:rFonts w:ascii="Arial" w:eastAsia="Calibri" w:hAnsi="Arial" w:cs="Arial"/>
          <w:i/>
          <w:sz w:val="22"/>
          <w:szCs w:val="22"/>
          <w:lang w:val="en-US"/>
        </w:rPr>
        <w:t>F</w:t>
      </w:r>
      <w:r w:rsidRPr="008B0AA4">
        <w:rPr>
          <w:rFonts w:ascii="Arial" w:eastAsia="Calibri" w:hAnsi="Arial" w:cs="Arial"/>
          <w:sz w:val="22"/>
          <w:szCs w:val="22"/>
          <w:lang w:val="en-US"/>
        </w:rPr>
        <w:t xml:space="preserve">(2,86) = 3.4,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.037, </w:t>
      </w:r>
      <w:r w:rsidRPr="008B0AA4">
        <w:rPr>
          <w:rFonts w:ascii="Arial" w:hAnsi="Arial" w:cs="Arial"/>
          <w:i/>
          <w:sz w:val="22"/>
          <w:szCs w:val="22"/>
        </w:rPr>
        <w:sym w:font="Symbol" w:char="F068"/>
      </w:r>
      <w:r w:rsidRPr="008B0AA4">
        <w:rPr>
          <w:rFonts w:ascii="Arial" w:eastAsia="Calibri" w:hAnsi="Arial" w:cs="Arial"/>
          <w:i/>
          <w:sz w:val="22"/>
          <w:szCs w:val="22"/>
          <w:vertAlign w:val="subscript"/>
          <w:lang w:val="en-US"/>
        </w:rPr>
        <w:t>p</w:t>
      </w:r>
      <w:r w:rsidRPr="008B0AA4">
        <w:rPr>
          <w:rFonts w:ascii="Arial" w:eastAsia="Calibri" w:hAnsi="Arial" w:cs="Arial"/>
          <w:i/>
          <w:sz w:val="22"/>
          <w:szCs w:val="22"/>
          <w:vertAlign w:val="superscript"/>
          <w:lang w:val="en-US"/>
        </w:rPr>
        <w:t>2</w:t>
      </w:r>
      <w:r w:rsidRPr="008B0AA4">
        <w:rPr>
          <w:rFonts w:ascii="Arial" w:eastAsia="Calibri" w:hAnsi="Arial" w:cs="Arial"/>
          <w:sz w:val="22"/>
          <w:szCs w:val="22"/>
          <w:vertAlign w:val="superscript"/>
          <w:lang w:val="en-US"/>
        </w:rPr>
        <w:t xml:space="preserve"> </w:t>
      </w:r>
      <w:r w:rsidRPr="008B0AA4">
        <w:rPr>
          <w:rFonts w:ascii="Arial" w:eastAsia="Calibri" w:hAnsi="Arial" w:cs="Arial"/>
          <w:sz w:val="22"/>
          <w:szCs w:val="22"/>
          <w:lang w:val="en-US"/>
        </w:rPr>
        <w:t>= .074). This effect was again driven by a larger Reward x Transition interaction term for overweight relative to obese participants (</w:t>
      </w:r>
      <w:r w:rsidR="00B87BB5" w:rsidRPr="008B0AA4">
        <w:rPr>
          <w:rFonts w:ascii="Arial" w:eastAsia="Calibri" w:hAnsi="Arial" w:cs="Arial"/>
          <w:i/>
          <w:sz w:val="22"/>
          <w:szCs w:val="22"/>
          <w:lang w:val="en-US"/>
        </w:rPr>
        <w:t xml:space="preserve">p </w:t>
      </w:r>
      <w:r w:rsidR="00B87BB5" w:rsidRPr="008B0AA4">
        <w:rPr>
          <w:rFonts w:ascii="Arial" w:eastAsia="Calibri" w:hAnsi="Arial" w:cs="Arial"/>
          <w:sz w:val="22"/>
          <w:szCs w:val="22"/>
          <w:lang w:val="en-US"/>
        </w:rPr>
        <w:t>= .014</w:t>
      </w:r>
      <w:r w:rsidRPr="008B0AA4">
        <w:rPr>
          <w:rFonts w:ascii="Arial" w:eastAsia="Calibri" w:hAnsi="Arial" w:cs="Arial"/>
          <w:sz w:val="22"/>
          <w:szCs w:val="22"/>
          <w:lang w:val="en-US"/>
        </w:rPr>
        <w:t xml:space="preserve">), as well as for </w:t>
      </w:r>
      <w:r w:rsidR="00B87BB5" w:rsidRPr="008B0AA4">
        <w:rPr>
          <w:rFonts w:ascii="Arial" w:eastAsia="Calibri" w:hAnsi="Arial" w:cs="Arial"/>
          <w:sz w:val="22"/>
          <w:szCs w:val="22"/>
          <w:lang w:val="en-US"/>
        </w:rPr>
        <w:t>normal-weight</w:t>
      </w:r>
      <w:r w:rsidRPr="008B0AA4">
        <w:rPr>
          <w:rFonts w:ascii="Arial" w:eastAsia="Calibri" w:hAnsi="Arial" w:cs="Arial"/>
          <w:sz w:val="22"/>
          <w:szCs w:val="22"/>
          <w:lang w:val="en-US"/>
        </w:rPr>
        <w:t xml:space="preserve"> relative to obese participants (</w:t>
      </w:r>
      <w:r w:rsidR="00B87BB5" w:rsidRPr="008B0AA4">
        <w:rPr>
          <w:rFonts w:ascii="Arial" w:eastAsia="Calibri" w:hAnsi="Arial" w:cs="Arial"/>
          <w:i/>
          <w:sz w:val="22"/>
          <w:szCs w:val="22"/>
          <w:lang w:val="en-US"/>
        </w:rPr>
        <w:t>p</w:t>
      </w:r>
      <w:r w:rsidR="00B87BB5" w:rsidRPr="008B0AA4">
        <w:rPr>
          <w:rFonts w:ascii="Arial" w:eastAsia="Calibri" w:hAnsi="Arial" w:cs="Arial"/>
          <w:sz w:val="22"/>
          <w:szCs w:val="22"/>
          <w:lang w:val="en-US"/>
        </w:rPr>
        <w:t xml:space="preserve"> = .040</w:t>
      </w:r>
      <w:r w:rsidRPr="008B0AA4">
        <w:rPr>
          <w:rFonts w:ascii="Arial" w:eastAsia="Calibri" w:hAnsi="Arial" w:cs="Arial"/>
          <w:sz w:val="22"/>
          <w:szCs w:val="22"/>
          <w:lang w:val="en-US"/>
        </w:rPr>
        <w:t xml:space="preserve">), but not for </w:t>
      </w:r>
      <w:r w:rsidR="00B87BB5" w:rsidRPr="008B0AA4">
        <w:rPr>
          <w:rFonts w:ascii="Arial" w:eastAsia="Calibri" w:hAnsi="Arial" w:cs="Arial"/>
          <w:sz w:val="22"/>
          <w:szCs w:val="22"/>
          <w:lang w:val="en-US"/>
        </w:rPr>
        <w:t>normal-weight relative to overweight participants (</w:t>
      </w:r>
      <w:r w:rsidR="00B87BB5" w:rsidRPr="008B0AA4">
        <w:rPr>
          <w:rFonts w:ascii="Arial" w:eastAsia="Calibri" w:hAnsi="Arial" w:cs="Arial"/>
          <w:i/>
          <w:sz w:val="22"/>
          <w:szCs w:val="22"/>
          <w:lang w:val="en-US"/>
        </w:rPr>
        <w:t xml:space="preserve">p </w:t>
      </w:r>
      <w:r w:rsidR="00B87BB5" w:rsidRPr="008B0AA4">
        <w:rPr>
          <w:rFonts w:ascii="Arial" w:eastAsia="Calibri" w:hAnsi="Arial" w:cs="Arial"/>
          <w:sz w:val="22"/>
          <w:szCs w:val="22"/>
          <w:lang w:val="en-US"/>
        </w:rPr>
        <w:t>= .891).</w:t>
      </w:r>
      <w:r w:rsidRPr="008B0AA4">
        <w:rPr>
          <w:rFonts w:ascii="Arial" w:eastAsia="Calibri" w:hAnsi="Arial" w:cs="Arial"/>
          <w:sz w:val="22"/>
          <w:szCs w:val="22"/>
          <w:lang w:val="en-US"/>
        </w:rPr>
        <w:t xml:space="preserve"> </w:t>
      </w:r>
      <w:r w:rsidR="00B87BB5" w:rsidRPr="008B0AA4">
        <w:rPr>
          <w:rFonts w:ascii="Arial" w:eastAsia="Calibri" w:hAnsi="Arial" w:cs="Arial"/>
          <w:sz w:val="22"/>
          <w:szCs w:val="22"/>
          <w:lang w:val="en-US"/>
        </w:rPr>
        <w:t xml:space="preserve">Also, the absence of a group difference in model-free control in terms of stay probabilities was unaltered (Group x Reward interaction: </w:t>
      </w:r>
      <w:r w:rsidR="00B87BB5" w:rsidRPr="008B0AA4">
        <w:rPr>
          <w:rFonts w:ascii="Arial" w:eastAsia="Calibri" w:hAnsi="Arial" w:cs="Arial"/>
          <w:i/>
          <w:sz w:val="22"/>
          <w:szCs w:val="22"/>
          <w:lang w:val="en-US"/>
        </w:rPr>
        <w:t>F</w:t>
      </w:r>
      <w:r w:rsidR="00B87BB5" w:rsidRPr="008B0AA4">
        <w:rPr>
          <w:rFonts w:ascii="Arial" w:eastAsia="Calibri" w:hAnsi="Arial" w:cs="Arial"/>
          <w:sz w:val="22"/>
          <w:szCs w:val="22"/>
          <w:lang w:val="en-US"/>
        </w:rPr>
        <w:t xml:space="preserve">(2,86) = 2.2, </w:t>
      </w:r>
      <w:r w:rsidR="00B87BB5" w:rsidRPr="008B0AA4">
        <w:rPr>
          <w:rFonts w:ascii="Arial" w:eastAsia="Calibri" w:hAnsi="Arial" w:cs="Arial"/>
          <w:i/>
          <w:sz w:val="22"/>
          <w:szCs w:val="22"/>
          <w:lang w:val="en-US"/>
        </w:rPr>
        <w:t xml:space="preserve">p </w:t>
      </w:r>
      <w:r w:rsidR="00B87BB5" w:rsidRPr="008B0AA4">
        <w:rPr>
          <w:rFonts w:ascii="Arial" w:eastAsia="Calibri" w:hAnsi="Arial" w:cs="Arial"/>
          <w:sz w:val="22"/>
          <w:szCs w:val="22"/>
          <w:lang w:val="en-US"/>
        </w:rPr>
        <w:t xml:space="preserve">= .116, </w:t>
      </w:r>
      <w:r w:rsidR="00B87BB5" w:rsidRPr="008B0AA4">
        <w:rPr>
          <w:rFonts w:ascii="Arial" w:hAnsi="Arial" w:cs="Arial"/>
          <w:i/>
          <w:sz w:val="22"/>
          <w:szCs w:val="22"/>
        </w:rPr>
        <w:sym w:font="Symbol" w:char="F068"/>
      </w:r>
      <w:r w:rsidR="00B87BB5" w:rsidRPr="008B0AA4">
        <w:rPr>
          <w:rFonts w:ascii="Arial" w:eastAsia="Calibri" w:hAnsi="Arial" w:cs="Arial"/>
          <w:i/>
          <w:sz w:val="22"/>
          <w:szCs w:val="22"/>
          <w:vertAlign w:val="subscript"/>
          <w:lang w:val="en-US"/>
        </w:rPr>
        <w:t>p</w:t>
      </w:r>
      <w:r w:rsidR="00B87BB5" w:rsidRPr="008B0AA4">
        <w:rPr>
          <w:rFonts w:ascii="Arial" w:eastAsia="Calibri" w:hAnsi="Arial" w:cs="Arial"/>
          <w:i/>
          <w:sz w:val="22"/>
          <w:szCs w:val="22"/>
          <w:vertAlign w:val="superscript"/>
          <w:lang w:val="en-US"/>
        </w:rPr>
        <w:t xml:space="preserve">2 </w:t>
      </w:r>
      <w:r w:rsidR="00B87BB5" w:rsidRPr="008B0AA4">
        <w:rPr>
          <w:rFonts w:ascii="Arial" w:eastAsia="Calibri" w:hAnsi="Arial" w:cs="Arial"/>
          <w:sz w:val="22"/>
          <w:szCs w:val="22"/>
          <w:lang w:val="en-US"/>
        </w:rPr>
        <w:t xml:space="preserve">= .049). </w:t>
      </w:r>
      <w:r w:rsidR="00824AB1" w:rsidRPr="008B0AA4">
        <w:rPr>
          <w:rFonts w:ascii="Arial" w:eastAsia="Calibri" w:hAnsi="Arial" w:cs="Arial"/>
          <w:sz w:val="22"/>
          <w:szCs w:val="22"/>
          <w:lang w:val="en-US"/>
        </w:rPr>
        <w:t xml:space="preserve">Finally, the group difference in </w:t>
      </w:r>
      <w:r w:rsidRPr="008B0AA4">
        <w:rPr>
          <w:rFonts w:ascii="Arial" w:eastAsia="Calibri" w:hAnsi="Arial" w:cs="Arial"/>
          <w:sz w:val="22"/>
          <w:szCs w:val="22"/>
          <w:lang w:val="en-US"/>
        </w:rPr>
        <w:t xml:space="preserve">relative reliance on model-based and model-free control – as reflected in the model parameter </w:t>
      </w:r>
      <w:r w:rsidRPr="008B0AA4">
        <w:rPr>
          <w:rFonts w:ascii="Arial" w:hAnsi="Arial" w:cs="Arial"/>
          <w:i/>
          <w:color w:val="000000" w:themeColor="text1"/>
          <w:sz w:val="22"/>
          <w:szCs w:val="22"/>
        </w:rPr>
        <w:sym w:font="Symbol" w:char="F077"/>
      </w:r>
      <w:r w:rsidRPr="008B0AA4">
        <w:rPr>
          <w:rFonts w:ascii="Arial" w:eastAsia="Calibri" w:hAnsi="Arial" w:cs="Arial"/>
          <w:sz w:val="22"/>
          <w:szCs w:val="22"/>
          <w:lang w:val="en-US"/>
        </w:rPr>
        <w:t xml:space="preserve"> - </w:t>
      </w:r>
      <w:r w:rsidR="00824AB1" w:rsidRPr="008B0AA4">
        <w:rPr>
          <w:rFonts w:ascii="Arial" w:eastAsia="Calibri" w:hAnsi="Arial" w:cs="Arial"/>
          <w:sz w:val="22"/>
          <w:szCs w:val="22"/>
          <w:lang w:val="en-US"/>
        </w:rPr>
        <w:t>was still</w:t>
      </w:r>
      <w:r w:rsidRPr="008B0AA4">
        <w:rPr>
          <w:rFonts w:ascii="Arial" w:eastAsia="Calibri" w:hAnsi="Arial" w:cs="Arial"/>
          <w:sz w:val="22"/>
          <w:szCs w:val="22"/>
          <w:lang w:val="en-US"/>
        </w:rPr>
        <w:t xml:space="preserve"> significant</w:t>
      </w:r>
      <w:r w:rsidR="00824AB1" w:rsidRPr="008B0AA4">
        <w:rPr>
          <w:rFonts w:ascii="Arial" w:eastAsia="Calibri" w:hAnsi="Arial" w:cs="Arial"/>
          <w:sz w:val="22"/>
          <w:szCs w:val="22"/>
          <w:lang w:val="en-US"/>
        </w:rPr>
        <w:t xml:space="preserve"> (</w:t>
      </w:r>
      <w:r w:rsidR="00824AB1" w:rsidRPr="008B0AA4">
        <w:rPr>
          <w:rFonts w:ascii="Arial" w:eastAsia="Calibri" w:hAnsi="Arial" w:cs="Arial"/>
          <w:i/>
          <w:sz w:val="22"/>
          <w:szCs w:val="22"/>
          <w:lang w:val="en-US"/>
        </w:rPr>
        <w:t>F</w:t>
      </w:r>
      <w:r w:rsidR="00824AB1" w:rsidRPr="008B0AA4">
        <w:rPr>
          <w:rFonts w:ascii="Arial" w:eastAsia="Calibri" w:hAnsi="Arial" w:cs="Arial"/>
          <w:sz w:val="22"/>
          <w:szCs w:val="22"/>
          <w:lang w:val="en-US"/>
        </w:rPr>
        <w:t xml:space="preserve">(2,86) = 4.5, </w:t>
      </w:r>
      <w:r w:rsidR="00824AB1" w:rsidRPr="008B0AA4">
        <w:rPr>
          <w:rFonts w:ascii="Arial" w:eastAsia="Calibri" w:hAnsi="Arial" w:cs="Arial"/>
          <w:i/>
          <w:sz w:val="22"/>
          <w:szCs w:val="22"/>
          <w:lang w:val="en-US"/>
        </w:rPr>
        <w:t>p</w:t>
      </w:r>
      <w:r w:rsidR="00824AB1" w:rsidRPr="008B0AA4">
        <w:rPr>
          <w:rFonts w:ascii="Arial" w:eastAsia="Calibri" w:hAnsi="Arial" w:cs="Arial"/>
          <w:sz w:val="22"/>
          <w:szCs w:val="22"/>
          <w:lang w:val="en-US"/>
        </w:rPr>
        <w:t xml:space="preserve"> = .013, </w:t>
      </w:r>
      <w:r w:rsidR="00824AB1" w:rsidRPr="008B0AA4">
        <w:rPr>
          <w:rFonts w:ascii="Arial" w:hAnsi="Arial" w:cs="Arial"/>
          <w:i/>
          <w:sz w:val="22"/>
          <w:szCs w:val="22"/>
        </w:rPr>
        <w:sym w:font="Symbol" w:char="F068"/>
      </w:r>
      <w:r w:rsidR="00824AB1" w:rsidRPr="008B0AA4">
        <w:rPr>
          <w:rFonts w:ascii="Arial" w:eastAsia="Calibri" w:hAnsi="Arial" w:cs="Arial"/>
          <w:i/>
          <w:sz w:val="22"/>
          <w:szCs w:val="22"/>
          <w:vertAlign w:val="subscript"/>
          <w:lang w:val="en-US"/>
        </w:rPr>
        <w:t>p</w:t>
      </w:r>
      <w:r w:rsidR="00824AB1" w:rsidRPr="008B0AA4">
        <w:rPr>
          <w:rFonts w:ascii="Arial" w:eastAsia="Calibri" w:hAnsi="Arial" w:cs="Arial"/>
          <w:i/>
          <w:sz w:val="22"/>
          <w:szCs w:val="22"/>
          <w:vertAlign w:val="superscript"/>
          <w:lang w:val="en-US"/>
        </w:rPr>
        <w:t xml:space="preserve">2 </w:t>
      </w:r>
      <w:r w:rsidR="00824AB1" w:rsidRPr="008B0AA4">
        <w:rPr>
          <w:rFonts w:ascii="Arial" w:eastAsia="Calibri" w:hAnsi="Arial" w:cs="Arial"/>
          <w:sz w:val="22"/>
          <w:szCs w:val="22"/>
          <w:lang w:val="en-US"/>
        </w:rPr>
        <w:t xml:space="preserve">= .095) and driven by </w:t>
      </w:r>
      <w:r w:rsidR="00824AB1" w:rsidRPr="008B0AA4">
        <w:rPr>
          <w:rFonts w:ascii="Arial" w:eastAsia="Calibri" w:hAnsi="Arial" w:cs="Arial"/>
          <w:color w:val="000000" w:themeColor="text1"/>
          <w:sz w:val="22"/>
          <w:szCs w:val="22"/>
        </w:rPr>
        <w:t>lower reliance on model-based vs. model-free control for obese relative to overweight individuals (</w:t>
      </w:r>
      <w:r w:rsidR="00824AB1" w:rsidRPr="008B0AA4">
        <w:rPr>
          <w:rFonts w:ascii="Arial" w:eastAsia="Calibri" w:hAnsi="Arial" w:cs="Arial"/>
          <w:i/>
          <w:color w:val="000000" w:themeColor="text1"/>
          <w:sz w:val="22"/>
          <w:szCs w:val="22"/>
        </w:rPr>
        <w:t>p</w:t>
      </w:r>
      <w:r w:rsidR="00824AB1" w:rsidRPr="008B0AA4">
        <w:rPr>
          <w:rFonts w:ascii="Arial" w:eastAsia="Calibri" w:hAnsi="Arial" w:cs="Arial"/>
          <w:color w:val="000000" w:themeColor="text1"/>
          <w:sz w:val="22"/>
          <w:szCs w:val="22"/>
        </w:rPr>
        <w:t xml:space="preserve"> = .013). In contrast to the original analysis, the </w:t>
      </w:r>
      <w:r w:rsidR="0068246E" w:rsidRPr="008B0AA4">
        <w:rPr>
          <w:rFonts w:ascii="Arial" w:eastAsia="Calibri" w:hAnsi="Arial" w:cs="Arial"/>
          <w:color w:val="000000" w:themeColor="text1"/>
          <w:sz w:val="22"/>
          <w:szCs w:val="22"/>
        </w:rPr>
        <w:t>difference between obese and normal-weight participants was only a trend (</w:t>
      </w:r>
      <w:r w:rsidR="0068246E" w:rsidRPr="008B0AA4">
        <w:rPr>
          <w:rFonts w:ascii="Arial" w:eastAsia="Calibri" w:hAnsi="Arial" w:cs="Arial"/>
          <w:i/>
          <w:color w:val="000000" w:themeColor="text1"/>
          <w:sz w:val="22"/>
          <w:szCs w:val="22"/>
        </w:rPr>
        <w:t>p</w:t>
      </w:r>
      <w:r w:rsidR="0068246E" w:rsidRPr="008B0AA4">
        <w:rPr>
          <w:rFonts w:ascii="Arial" w:eastAsia="Calibri" w:hAnsi="Arial" w:cs="Arial"/>
          <w:color w:val="000000" w:themeColor="text1"/>
          <w:sz w:val="22"/>
          <w:szCs w:val="22"/>
        </w:rPr>
        <w:t xml:space="preserve"> = .093).</w:t>
      </w:r>
    </w:p>
    <w:p w14:paraId="5664FF5D" w14:textId="15D990D9" w:rsidR="004232A7" w:rsidRPr="008B0AA4" w:rsidRDefault="00A753BD" w:rsidP="004232A7">
      <w:pPr>
        <w:spacing w:line="360" w:lineRule="auto"/>
        <w:ind w:firstLine="720"/>
        <w:rPr>
          <w:rFonts w:ascii="Arial" w:eastAsia="Calibri" w:hAnsi="Arial" w:cs="Arial"/>
          <w:sz w:val="22"/>
          <w:szCs w:val="22"/>
          <w:lang w:val="en-US"/>
        </w:rPr>
      </w:pPr>
      <w:r w:rsidRPr="008B0AA4">
        <w:rPr>
          <w:rFonts w:ascii="Arial" w:eastAsia="Calibri" w:hAnsi="Arial" w:cs="Arial"/>
          <w:sz w:val="22"/>
          <w:szCs w:val="22"/>
          <w:lang w:val="en-US"/>
        </w:rPr>
        <w:t>The secondary effects of interest did change significantly when controlling for BDI score. In the original analyses, we observed linear, not quadratic relationships between BMI and</w:t>
      </w:r>
      <w:r w:rsidR="00360975" w:rsidRPr="008B0AA4">
        <w:rPr>
          <w:rFonts w:ascii="Arial" w:eastAsia="Calibri" w:hAnsi="Arial" w:cs="Arial"/>
          <w:sz w:val="22"/>
          <w:szCs w:val="22"/>
          <w:lang w:val="en-US"/>
        </w:rPr>
        <w:t xml:space="preserve"> the model-based </w:t>
      </w:r>
      <w:r w:rsidRPr="008B0AA4">
        <w:rPr>
          <w:rFonts w:ascii="Arial" w:eastAsia="Calibri" w:hAnsi="Arial" w:cs="Arial"/>
          <w:sz w:val="22"/>
          <w:szCs w:val="22"/>
          <w:lang w:val="en-US"/>
        </w:rPr>
        <w:t xml:space="preserve">measures of interest (i.e., for the interaction term of Reward x State on stay probabilities, and for model parameter </w:t>
      </w:r>
      <w:r w:rsidRPr="008B0AA4">
        <w:rPr>
          <w:rFonts w:ascii="Arial" w:hAnsi="Arial" w:cs="Arial"/>
          <w:i/>
          <w:color w:val="000000" w:themeColor="text1"/>
          <w:sz w:val="22"/>
          <w:szCs w:val="22"/>
        </w:rPr>
        <w:sym w:font="Symbol" w:char="F077"/>
      </w:r>
      <w:r w:rsidRPr="008B0AA4">
        <w:rPr>
          <w:rFonts w:ascii="Arial" w:eastAsia="Calibri" w:hAnsi="Arial" w:cs="Arial"/>
          <w:sz w:val="22"/>
          <w:szCs w:val="22"/>
          <w:lang w:val="en-US"/>
        </w:rPr>
        <w:t>). Therefore, we only included the linear BMI term in these models and added BDI score as well as the interaction between BMI and BDI score.</w:t>
      </w:r>
      <w:r w:rsidR="004232A7" w:rsidRPr="008B0AA4">
        <w:rPr>
          <w:rFonts w:ascii="Arial" w:eastAsia="Calibri" w:hAnsi="Arial" w:cs="Arial"/>
          <w:sz w:val="22"/>
          <w:szCs w:val="22"/>
          <w:lang w:val="en-US"/>
        </w:rPr>
        <w:t xml:space="preserve"> The interaction term was added because of the reported group difference in BDI score in the main text (</w:t>
      </w:r>
      <w:r w:rsidR="004232A7" w:rsidRPr="008B0AA4">
        <w:rPr>
          <w:rFonts w:ascii="Arial" w:eastAsia="Calibri" w:hAnsi="Arial" w:cs="Arial"/>
          <w:b/>
          <w:sz w:val="22"/>
          <w:szCs w:val="22"/>
          <w:lang w:val="en-US"/>
        </w:rPr>
        <w:t>Table 1</w:t>
      </w:r>
      <w:r w:rsidR="004232A7" w:rsidRPr="008B0AA4">
        <w:rPr>
          <w:rFonts w:ascii="Arial" w:eastAsia="Calibri" w:hAnsi="Arial" w:cs="Arial"/>
          <w:sz w:val="22"/>
          <w:szCs w:val="22"/>
          <w:lang w:val="en-US"/>
        </w:rPr>
        <w:t>).</w:t>
      </w:r>
      <w:r w:rsidRPr="008B0AA4">
        <w:rPr>
          <w:rFonts w:ascii="Arial" w:eastAsia="Calibri" w:hAnsi="Arial" w:cs="Arial"/>
          <w:sz w:val="22"/>
          <w:szCs w:val="22"/>
          <w:lang w:val="en-US"/>
        </w:rPr>
        <w:t xml:space="preserve"> </w:t>
      </w:r>
      <w:r w:rsidR="00360975" w:rsidRPr="008B0AA4">
        <w:rPr>
          <w:rFonts w:ascii="Arial" w:eastAsia="Calibri" w:hAnsi="Arial" w:cs="Arial"/>
          <w:sz w:val="22"/>
          <w:szCs w:val="22"/>
          <w:lang w:val="en-US"/>
        </w:rPr>
        <w:t>The observed negative linear relationship between BMI and the Reward x State interaction was no longer significant and may be explained away by the interaction between BMI and BDI score at trend level (</w:t>
      </w:r>
      <w:r w:rsidR="00360975" w:rsidRPr="008B0AA4">
        <w:rPr>
          <w:rFonts w:ascii="Arial" w:eastAsia="Calibri" w:hAnsi="Arial" w:cs="Arial"/>
          <w:i/>
          <w:sz w:val="22"/>
          <w:szCs w:val="22"/>
        </w:rPr>
        <w:sym w:font="Symbol" w:char="F062"/>
      </w:r>
      <w:r w:rsidR="00360975" w:rsidRPr="008B0AA4">
        <w:rPr>
          <w:rFonts w:ascii="Arial" w:eastAsia="Calibri" w:hAnsi="Arial" w:cs="Arial"/>
          <w:i/>
          <w:sz w:val="22"/>
          <w:szCs w:val="22"/>
          <w:vertAlign w:val="subscript"/>
          <w:lang w:val="en-US"/>
        </w:rPr>
        <w:t>BDI</w:t>
      </w:r>
      <w:r w:rsidR="00360975" w:rsidRPr="008B0AA4">
        <w:rPr>
          <w:rFonts w:ascii="Arial" w:eastAsia="Calibri" w:hAnsi="Arial" w:cs="Arial"/>
          <w:sz w:val="22"/>
          <w:szCs w:val="22"/>
          <w:lang w:val="en-US"/>
        </w:rPr>
        <w:t xml:space="preserve"> =</w:t>
      </w:r>
      <w:r w:rsidR="00275E33" w:rsidRPr="008B0AA4">
        <w:rPr>
          <w:rFonts w:ascii="Arial" w:eastAsia="Calibri" w:hAnsi="Arial" w:cs="Arial"/>
          <w:sz w:val="22"/>
          <w:szCs w:val="22"/>
          <w:lang w:val="en-US"/>
        </w:rPr>
        <w:t xml:space="preserve"> .918</w:t>
      </w:r>
      <w:r w:rsidR="00360975" w:rsidRPr="008B0AA4">
        <w:rPr>
          <w:rFonts w:ascii="Arial" w:eastAsia="Calibri" w:hAnsi="Arial" w:cs="Arial"/>
          <w:sz w:val="22"/>
          <w:szCs w:val="22"/>
          <w:lang w:val="en-US"/>
        </w:rPr>
        <w:t xml:space="preserve">, </w:t>
      </w:r>
      <w:r w:rsidR="00360975" w:rsidRPr="008B0AA4">
        <w:rPr>
          <w:rFonts w:ascii="Arial" w:eastAsia="Calibri" w:hAnsi="Arial" w:cs="Arial"/>
          <w:i/>
          <w:sz w:val="22"/>
          <w:szCs w:val="22"/>
          <w:lang w:val="en-US"/>
        </w:rPr>
        <w:t>p</w:t>
      </w:r>
      <w:r w:rsidR="00360975" w:rsidRPr="008B0AA4">
        <w:rPr>
          <w:rFonts w:ascii="Arial" w:eastAsia="Calibri" w:hAnsi="Arial" w:cs="Arial"/>
          <w:sz w:val="22"/>
          <w:szCs w:val="22"/>
          <w:lang w:val="en-US"/>
        </w:rPr>
        <w:t xml:space="preserve"> = .097; </w:t>
      </w:r>
      <w:r w:rsidR="00360975" w:rsidRPr="008B0AA4">
        <w:rPr>
          <w:rFonts w:ascii="Arial" w:eastAsia="Calibri" w:hAnsi="Arial" w:cs="Arial"/>
          <w:i/>
          <w:sz w:val="22"/>
          <w:szCs w:val="22"/>
        </w:rPr>
        <w:sym w:font="Symbol" w:char="F062"/>
      </w:r>
      <w:r w:rsidR="00360975" w:rsidRPr="008B0AA4">
        <w:rPr>
          <w:rFonts w:ascii="Arial" w:eastAsia="Calibri" w:hAnsi="Arial" w:cs="Arial"/>
          <w:i/>
          <w:sz w:val="22"/>
          <w:szCs w:val="22"/>
          <w:vertAlign w:val="subscript"/>
          <w:lang w:val="en-US"/>
        </w:rPr>
        <w:t>BMI</w:t>
      </w:r>
      <w:r w:rsidR="00360975" w:rsidRPr="008B0AA4">
        <w:rPr>
          <w:rFonts w:ascii="Arial" w:eastAsia="Calibri" w:hAnsi="Arial" w:cs="Arial"/>
          <w:i/>
          <w:sz w:val="22"/>
          <w:szCs w:val="22"/>
          <w:lang w:val="en-US"/>
        </w:rPr>
        <w:t xml:space="preserve"> </w:t>
      </w:r>
      <w:r w:rsidR="00360975" w:rsidRPr="008B0AA4">
        <w:rPr>
          <w:rFonts w:ascii="Arial" w:eastAsia="Calibri" w:hAnsi="Arial" w:cs="Arial"/>
          <w:sz w:val="22"/>
          <w:szCs w:val="22"/>
          <w:lang w:val="en-US"/>
        </w:rPr>
        <w:t>=</w:t>
      </w:r>
      <w:r w:rsidR="00275E33" w:rsidRPr="008B0AA4">
        <w:rPr>
          <w:rFonts w:ascii="Arial" w:eastAsia="Calibri" w:hAnsi="Arial" w:cs="Arial"/>
          <w:sz w:val="22"/>
          <w:szCs w:val="22"/>
          <w:lang w:val="en-US"/>
        </w:rPr>
        <w:t xml:space="preserve"> .054</w:t>
      </w:r>
      <w:r w:rsidR="00360975" w:rsidRPr="008B0AA4">
        <w:rPr>
          <w:rFonts w:ascii="Arial" w:eastAsia="Calibri" w:hAnsi="Arial" w:cs="Arial"/>
          <w:sz w:val="22"/>
          <w:szCs w:val="22"/>
          <w:lang w:val="en-US"/>
        </w:rPr>
        <w:t xml:space="preserve">, </w:t>
      </w:r>
      <w:r w:rsidR="00360975" w:rsidRPr="008B0AA4">
        <w:rPr>
          <w:rFonts w:ascii="Arial" w:eastAsia="Calibri" w:hAnsi="Arial" w:cs="Arial"/>
          <w:i/>
          <w:sz w:val="22"/>
          <w:szCs w:val="22"/>
          <w:lang w:val="en-US"/>
        </w:rPr>
        <w:t>p</w:t>
      </w:r>
      <w:r w:rsidR="00360975" w:rsidRPr="008B0AA4">
        <w:rPr>
          <w:rFonts w:ascii="Arial" w:eastAsia="Calibri" w:hAnsi="Arial" w:cs="Arial"/>
          <w:sz w:val="22"/>
          <w:szCs w:val="22"/>
          <w:lang w:val="en-US"/>
        </w:rPr>
        <w:t xml:space="preserve"> = .788; </w:t>
      </w:r>
      <w:r w:rsidR="00360975" w:rsidRPr="008B0AA4">
        <w:rPr>
          <w:rFonts w:ascii="Arial" w:eastAsia="Calibri" w:hAnsi="Arial" w:cs="Arial"/>
          <w:i/>
          <w:sz w:val="22"/>
          <w:szCs w:val="22"/>
        </w:rPr>
        <w:sym w:font="Symbol" w:char="F062"/>
      </w:r>
      <w:r w:rsidR="00360975" w:rsidRPr="008B0AA4">
        <w:rPr>
          <w:rFonts w:ascii="Arial" w:eastAsia="Calibri" w:hAnsi="Arial" w:cs="Arial"/>
          <w:i/>
          <w:sz w:val="22"/>
          <w:szCs w:val="22"/>
          <w:vertAlign w:val="subscript"/>
          <w:lang w:val="en-US"/>
        </w:rPr>
        <w:t xml:space="preserve">BDI*BMI </w:t>
      </w:r>
      <w:r w:rsidR="00360975" w:rsidRPr="008B0AA4">
        <w:rPr>
          <w:rFonts w:ascii="Arial" w:eastAsia="Calibri" w:hAnsi="Arial" w:cs="Arial"/>
          <w:sz w:val="22"/>
          <w:szCs w:val="22"/>
          <w:lang w:val="en-US"/>
        </w:rPr>
        <w:t>=</w:t>
      </w:r>
      <w:r w:rsidR="00275E33" w:rsidRPr="008B0AA4">
        <w:rPr>
          <w:rFonts w:ascii="Arial" w:eastAsia="Calibri" w:hAnsi="Arial" w:cs="Arial"/>
          <w:sz w:val="22"/>
          <w:szCs w:val="22"/>
          <w:lang w:val="en-US"/>
        </w:rPr>
        <w:t xml:space="preserve"> -1.13</w:t>
      </w:r>
      <w:r w:rsidR="00360975" w:rsidRPr="008B0AA4">
        <w:rPr>
          <w:rFonts w:ascii="Arial" w:eastAsia="Calibri" w:hAnsi="Arial" w:cs="Arial"/>
          <w:sz w:val="22"/>
          <w:szCs w:val="22"/>
          <w:lang w:val="en-US"/>
        </w:rPr>
        <w:t xml:space="preserve"> </w:t>
      </w:r>
      <w:r w:rsidR="00275E33" w:rsidRPr="008B0AA4">
        <w:rPr>
          <w:rFonts w:ascii="Arial" w:eastAsia="Calibri" w:hAnsi="Arial" w:cs="Arial"/>
          <w:sz w:val="22"/>
          <w:szCs w:val="22"/>
          <w:lang w:val="en-US"/>
        </w:rPr>
        <w:t xml:space="preserve">, </w:t>
      </w:r>
      <w:r w:rsidR="00275E33" w:rsidRPr="008B0AA4">
        <w:rPr>
          <w:rFonts w:ascii="Arial" w:eastAsia="Calibri" w:hAnsi="Arial" w:cs="Arial"/>
          <w:i/>
          <w:sz w:val="22"/>
          <w:szCs w:val="22"/>
          <w:lang w:val="en-US"/>
        </w:rPr>
        <w:t>p</w:t>
      </w:r>
      <w:r w:rsidR="00275E33" w:rsidRPr="008B0AA4">
        <w:rPr>
          <w:rFonts w:ascii="Arial" w:eastAsia="Calibri" w:hAnsi="Arial" w:cs="Arial"/>
          <w:sz w:val="22"/>
          <w:szCs w:val="22"/>
          <w:lang w:val="en-US"/>
        </w:rPr>
        <w:t xml:space="preserve"> = .069</w:t>
      </w:r>
      <w:r w:rsidR="00360975" w:rsidRPr="008B0AA4">
        <w:rPr>
          <w:rFonts w:ascii="Arial" w:eastAsia="Calibri" w:hAnsi="Arial" w:cs="Arial"/>
          <w:sz w:val="22"/>
          <w:szCs w:val="22"/>
          <w:lang w:val="en-US"/>
        </w:rPr>
        <w:t xml:space="preserve">; </w:t>
      </w:r>
      <w:r w:rsidR="00727D46" w:rsidRPr="008B0AA4">
        <w:rPr>
          <w:rFonts w:ascii="Arial" w:eastAsia="Calibri" w:hAnsi="Arial" w:cs="Arial"/>
          <w:sz w:val="22"/>
          <w:szCs w:val="22"/>
          <w:lang w:val="en-US"/>
        </w:rPr>
        <w:t xml:space="preserve">adjusted </w:t>
      </w:r>
      <w:r w:rsidR="00360975" w:rsidRPr="008B0AA4">
        <w:rPr>
          <w:rFonts w:ascii="Arial" w:eastAsia="Calibri" w:hAnsi="Arial" w:cs="Arial"/>
          <w:i/>
          <w:sz w:val="22"/>
          <w:szCs w:val="22"/>
          <w:lang w:val="en-US"/>
        </w:rPr>
        <w:t>R</w:t>
      </w:r>
      <w:r w:rsidR="00360975" w:rsidRPr="008B0AA4">
        <w:rPr>
          <w:rFonts w:ascii="Arial" w:eastAsia="Calibri" w:hAnsi="Arial" w:cs="Arial"/>
          <w:i/>
          <w:sz w:val="22"/>
          <w:szCs w:val="22"/>
          <w:vertAlign w:val="superscript"/>
          <w:lang w:val="en-US"/>
        </w:rPr>
        <w:t>2</w:t>
      </w:r>
      <w:r w:rsidR="00360975" w:rsidRPr="008B0AA4">
        <w:rPr>
          <w:rFonts w:ascii="Arial" w:eastAsia="Calibri" w:hAnsi="Arial" w:cs="Arial"/>
          <w:sz w:val="22"/>
          <w:szCs w:val="22"/>
          <w:lang w:val="en-US"/>
        </w:rPr>
        <w:t xml:space="preserve"> = .088, </w:t>
      </w:r>
      <w:r w:rsidR="00360975" w:rsidRPr="008B0AA4">
        <w:rPr>
          <w:rFonts w:ascii="Arial" w:eastAsia="Calibri" w:hAnsi="Arial" w:cs="Arial"/>
          <w:i/>
          <w:sz w:val="22"/>
          <w:szCs w:val="22"/>
          <w:lang w:val="en-US"/>
        </w:rPr>
        <w:t>F</w:t>
      </w:r>
      <w:r w:rsidR="00360975" w:rsidRPr="008B0AA4">
        <w:rPr>
          <w:rFonts w:ascii="Arial" w:eastAsia="Calibri" w:hAnsi="Arial" w:cs="Arial"/>
          <w:sz w:val="22"/>
          <w:szCs w:val="22"/>
          <w:lang w:val="en-US"/>
        </w:rPr>
        <w:t xml:space="preserve">(3,86) = 3.9, </w:t>
      </w:r>
      <w:r w:rsidR="00360975" w:rsidRPr="008B0AA4">
        <w:rPr>
          <w:rFonts w:ascii="Arial" w:eastAsia="Calibri" w:hAnsi="Arial" w:cs="Arial"/>
          <w:i/>
          <w:sz w:val="22"/>
          <w:szCs w:val="22"/>
          <w:lang w:val="en-US"/>
        </w:rPr>
        <w:t>p</w:t>
      </w:r>
      <w:r w:rsidR="00360975" w:rsidRPr="008B0AA4">
        <w:rPr>
          <w:rFonts w:ascii="Arial" w:eastAsia="Calibri" w:hAnsi="Arial" w:cs="Arial"/>
          <w:sz w:val="22"/>
          <w:szCs w:val="22"/>
          <w:lang w:val="en-US"/>
        </w:rPr>
        <w:t xml:space="preserve"> = .012). </w:t>
      </w:r>
      <w:r w:rsidR="00275E33" w:rsidRPr="008B0AA4">
        <w:rPr>
          <w:rFonts w:ascii="Arial" w:eastAsia="Calibri" w:hAnsi="Arial" w:cs="Arial"/>
          <w:sz w:val="22"/>
          <w:szCs w:val="22"/>
          <w:lang w:val="en-US"/>
        </w:rPr>
        <w:t xml:space="preserve">Similarly, the observed negative linear relationship between BMI and </w:t>
      </w:r>
      <w:r w:rsidR="00275E33" w:rsidRPr="008B0AA4">
        <w:rPr>
          <w:rFonts w:ascii="Arial" w:hAnsi="Arial" w:cs="Arial"/>
          <w:i/>
          <w:color w:val="000000" w:themeColor="text1"/>
          <w:sz w:val="22"/>
          <w:szCs w:val="22"/>
        </w:rPr>
        <w:sym w:font="Symbol" w:char="F077"/>
      </w:r>
      <w:r w:rsidR="00275E33" w:rsidRPr="008B0AA4">
        <w:rPr>
          <w:rFonts w:ascii="Arial" w:eastAsia="Calibri" w:hAnsi="Arial" w:cs="Arial"/>
          <w:sz w:val="22"/>
          <w:szCs w:val="22"/>
          <w:lang w:val="en-US"/>
        </w:rPr>
        <w:t xml:space="preserve"> is no longer observed. Instead we observe a significant interaction between BMI and BDI score (</w:t>
      </w:r>
      <w:r w:rsidR="00275E33" w:rsidRPr="008B0AA4">
        <w:rPr>
          <w:rFonts w:ascii="Arial" w:eastAsia="Calibri" w:hAnsi="Arial" w:cs="Arial"/>
          <w:i/>
          <w:sz w:val="22"/>
          <w:szCs w:val="22"/>
        </w:rPr>
        <w:sym w:font="Symbol" w:char="F062"/>
      </w:r>
      <w:r w:rsidR="00275E33" w:rsidRPr="008B0AA4">
        <w:rPr>
          <w:rFonts w:ascii="Arial" w:eastAsia="Calibri" w:hAnsi="Arial" w:cs="Arial"/>
          <w:i/>
          <w:sz w:val="22"/>
          <w:szCs w:val="22"/>
          <w:vertAlign w:val="subscript"/>
          <w:lang w:val="en-US"/>
        </w:rPr>
        <w:t>BDI</w:t>
      </w:r>
      <w:r w:rsidR="00275E33" w:rsidRPr="008B0AA4">
        <w:rPr>
          <w:rFonts w:ascii="Arial" w:eastAsia="Calibri" w:hAnsi="Arial" w:cs="Arial"/>
          <w:sz w:val="22"/>
          <w:szCs w:val="22"/>
          <w:lang w:val="en-US"/>
        </w:rPr>
        <w:t xml:space="preserve"> = </w:t>
      </w:r>
      <w:r w:rsidR="000262E8" w:rsidRPr="008B0AA4">
        <w:rPr>
          <w:rFonts w:ascii="Arial" w:eastAsia="Calibri" w:hAnsi="Arial" w:cs="Arial"/>
          <w:sz w:val="22"/>
          <w:szCs w:val="22"/>
          <w:lang w:val="en-US"/>
        </w:rPr>
        <w:t>1.05</w:t>
      </w:r>
      <w:r w:rsidR="00275E33" w:rsidRPr="008B0AA4">
        <w:rPr>
          <w:rFonts w:ascii="Arial" w:eastAsia="Calibri" w:hAnsi="Arial" w:cs="Arial"/>
          <w:sz w:val="22"/>
          <w:szCs w:val="22"/>
          <w:lang w:val="en-US"/>
        </w:rPr>
        <w:t xml:space="preserve">, </w:t>
      </w:r>
      <w:r w:rsidR="00275E33" w:rsidRPr="008B0AA4">
        <w:rPr>
          <w:rFonts w:ascii="Arial" w:eastAsia="Calibri" w:hAnsi="Arial" w:cs="Arial"/>
          <w:i/>
          <w:sz w:val="22"/>
          <w:szCs w:val="22"/>
          <w:lang w:val="en-US"/>
        </w:rPr>
        <w:t>p</w:t>
      </w:r>
      <w:r w:rsidR="00275E33" w:rsidRPr="008B0AA4">
        <w:rPr>
          <w:rFonts w:ascii="Arial" w:eastAsia="Calibri" w:hAnsi="Arial" w:cs="Arial"/>
          <w:sz w:val="22"/>
          <w:szCs w:val="22"/>
          <w:lang w:val="en-US"/>
        </w:rPr>
        <w:t xml:space="preserve"> = .061; </w:t>
      </w:r>
      <w:r w:rsidR="00275E33" w:rsidRPr="008B0AA4">
        <w:rPr>
          <w:rFonts w:ascii="Arial" w:eastAsia="Calibri" w:hAnsi="Arial" w:cs="Arial"/>
          <w:i/>
          <w:sz w:val="22"/>
          <w:szCs w:val="22"/>
        </w:rPr>
        <w:sym w:font="Symbol" w:char="F062"/>
      </w:r>
      <w:r w:rsidR="00275E33" w:rsidRPr="008B0AA4">
        <w:rPr>
          <w:rFonts w:ascii="Arial" w:eastAsia="Calibri" w:hAnsi="Arial" w:cs="Arial"/>
          <w:i/>
          <w:sz w:val="22"/>
          <w:szCs w:val="22"/>
          <w:vertAlign w:val="subscript"/>
          <w:lang w:val="en-US"/>
        </w:rPr>
        <w:t>BMI</w:t>
      </w:r>
      <w:r w:rsidR="00275E33" w:rsidRPr="008B0AA4">
        <w:rPr>
          <w:rFonts w:ascii="Arial" w:eastAsia="Calibri" w:hAnsi="Arial" w:cs="Arial"/>
          <w:i/>
          <w:sz w:val="22"/>
          <w:szCs w:val="22"/>
          <w:lang w:val="en-US"/>
        </w:rPr>
        <w:t xml:space="preserve"> </w:t>
      </w:r>
      <w:r w:rsidR="00275E33" w:rsidRPr="008B0AA4">
        <w:rPr>
          <w:rFonts w:ascii="Arial" w:eastAsia="Calibri" w:hAnsi="Arial" w:cs="Arial"/>
          <w:sz w:val="22"/>
          <w:szCs w:val="22"/>
          <w:lang w:val="en-US"/>
        </w:rPr>
        <w:t>=</w:t>
      </w:r>
      <w:r w:rsidR="000262E8" w:rsidRPr="008B0AA4">
        <w:rPr>
          <w:rFonts w:ascii="Arial" w:eastAsia="Calibri" w:hAnsi="Arial" w:cs="Arial"/>
          <w:sz w:val="22"/>
          <w:szCs w:val="22"/>
          <w:lang w:val="en-US"/>
        </w:rPr>
        <w:t xml:space="preserve"> .149</w:t>
      </w:r>
      <w:r w:rsidR="00275E33" w:rsidRPr="008B0AA4">
        <w:rPr>
          <w:rFonts w:ascii="Arial" w:eastAsia="Calibri" w:hAnsi="Arial" w:cs="Arial"/>
          <w:sz w:val="22"/>
          <w:szCs w:val="22"/>
          <w:lang w:val="en-US"/>
        </w:rPr>
        <w:t xml:space="preserve">, </w:t>
      </w:r>
      <w:r w:rsidR="00275E33" w:rsidRPr="008B0AA4">
        <w:rPr>
          <w:rFonts w:ascii="Arial" w:eastAsia="Calibri" w:hAnsi="Arial" w:cs="Arial"/>
          <w:i/>
          <w:sz w:val="22"/>
          <w:szCs w:val="22"/>
          <w:lang w:val="en-US"/>
        </w:rPr>
        <w:t>p</w:t>
      </w:r>
      <w:r w:rsidR="00275E33" w:rsidRPr="008B0AA4">
        <w:rPr>
          <w:rFonts w:ascii="Arial" w:eastAsia="Calibri" w:hAnsi="Arial" w:cs="Arial"/>
          <w:sz w:val="22"/>
          <w:szCs w:val="22"/>
          <w:lang w:val="en-US"/>
        </w:rPr>
        <w:t xml:space="preserve"> = .465; </w:t>
      </w:r>
      <w:r w:rsidR="00275E33" w:rsidRPr="008B0AA4">
        <w:rPr>
          <w:rFonts w:ascii="Arial" w:eastAsia="Calibri" w:hAnsi="Arial" w:cs="Arial"/>
          <w:i/>
          <w:sz w:val="22"/>
          <w:szCs w:val="22"/>
        </w:rPr>
        <w:sym w:font="Symbol" w:char="F062"/>
      </w:r>
      <w:r w:rsidR="00275E33" w:rsidRPr="008B0AA4">
        <w:rPr>
          <w:rFonts w:ascii="Arial" w:eastAsia="Calibri" w:hAnsi="Arial" w:cs="Arial"/>
          <w:i/>
          <w:sz w:val="22"/>
          <w:szCs w:val="22"/>
          <w:vertAlign w:val="subscript"/>
          <w:lang w:val="en-US"/>
        </w:rPr>
        <w:t xml:space="preserve">BDI*BMI </w:t>
      </w:r>
      <w:r w:rsidR="00275E33" w:rsidRPr="008B0AA4">
        <w:rPr>
          <w:rFonts w:ascii="Arial" w:eastAsia="Calibri" w:hAnsi="Arial" w:cs="Arial"/>
          <w:sz w:val="22"/>
          <w:szCs w:val="22"/>
          <w:lang w:val="en-US"/>
        </w:rPr>
        <w:t>=</w:t>
      </w:r>
      <w:r w:rsidR="000262E8" w:rsidRPr="008B0AA4">
        <w:rPr>
          <w:rFonts w:ascii="Arial" w:eastAsia="Calibri" w:hAnsi="Arial" w:cs="Arial"/>
          <w:sz w:val="22"/>
          <w:szCs w:val="22"/>
          <w:lang w:val="en-US"/>
        </w:rPr>
        <w:t xml:space="preserve"> -1.28</w:t>
      </w:r>
      <w:r w:rsidR="00275E33" w:rsidRPr="008B0AA4">
        <w:rPr>
          <w:rFonts w:ascii="Arial" w:eastAsia="Calibri" w:hAnsi="Arial" w:cs="Arial"/>
          <w:sz w:val="22"/>
          <w:szCs w:val="22"/>
          <w:lang w:val="en-US"/>
        </w:rPr>
        <w:t xml:space="preserve"> , </w:t>
      </w:r>
      <w:r w:rsidR="00275E33" w:rsidRPr="008B0AA4">
        <w:rPr>
          <w:rFonts w:ascii="Arial" w:eastAsia="Calibri" w:hAnsi="Arial" w:cs="Arial"/>
          <w:i/>
          <w:sz w:val="22"/>
          <w:szCs w:val="22"/>
          <w:lang w:val="en-US"/>
        </w:rPr>
        <w:t>p</w:t>
      </w:r>
      <w:r w:rsidR="00275E33" w:rsidRPr="008B0AA4">
        <w:rPr>
          <w:rFonts w:ascii="Arial" w:eastAsia="Calibri" w:hAnsi="Arial" w:cs="Arial"/>
          <w:sz w:val="22"/>
          <w:szCs w:val="22"/>
          <w:lang w:val="en-US"/>
        </w:rPr>
        <w:t xml:space="preserve"> = .041; </w:t>
      </w:r>
      <w:r w:rsidR="00727D46" w:rsidRPr="008B0AA4">
        <w:rPr>
          <w:rFonts w:ascii="Arial" w:eastAsia="Calibri" w:hAnsi="Arial" w:cs="Arial"/>
          <w:sz w:val="22"/>
          <w:szCs w:val="22"/>
          <w:lang w:val="en-US"/>
        </w:rPr>
        <w:t xml:space="preserve">adjusted </w:t>
      </w:r>
      <w:r w:rsidR="00275E33" w:rsidRPr="008B0AA4">
        <w:rPr>
          <w:rFonts w:ascii="Arial" w:eastAsia="Calibri" w:hAnsi="Arial" w:cs="Arial"/>
          <w:i/>
          <w:sz w:val="22"/>
          <w:szCs w:val="22"/>
          <w:lang w:val="en-US"/>
        </w:rPr>
        <w:t>R</w:t>
      </w:r>
      <w:r w:rsidR="00275E33" w:rsidRPr="008B0AA4">
        <w:rPr>
          <w:rFonts w:ascii="Arial" w:eastAsia="Calibri" w:hAnsi="Arial" w:cs="Arial"/>
          <w:i/>
          <w:sz w:val="22"/>
          <w:szCs w:val="22"/>
          <w:vertAlign w:val="superscript"/>
          <w:lang w:val="en-US"/>
        </w:rPr>
        <w:t>2</w:t>
      </w:r>
      <w:r w:rsidR="00275E33" w:rsidRPr="008B0AA4">
        <w:rPr>
          <w:rFonts w:ascii="Arial" w:eastAsia="Calibri" w:hAnsi="Arial" w:cs="Arial"/>
          <w:sz w:val="22"/>
          <w:szCs w:val="22"/>
          <w:lang w:val="en-US"/>
        </w:rPr>
        <w:t xml:space="preserve"> = .072, </w:t>
      </w:r>
      <w:r w:rsidR="00275E33" w:rsidRPr="008B0AA4">
        <w:rPr>
          <w:rFonts w:ascii="Arial" w:eastAsia="Calibri" w:hAnsi="Arial" w:cs="Arial"/>
          <w:i/>
          <w:sz w:val="22"/>
          <w:szCs w:val="22"/>
          <w:lang w:val="en-US"/>
        </w:rPr>
        <w:t>F</w:t>
      </w:r>
      <w:r w:rsidR="00275E33" w:rsidRPr="008B0AA4">
        <w:rPr>
          <w:rFonts w:ascii="Arial" w:eastAsia="Calibri" w:hAnsi="Arial" w:cs="Arial"/>
          <w:sz w:val="22"/>
          <w:szCs w:val="22"/>
          <w:lang w:val="en-US"/>
        </w:rPr>
        <w:t xml:space="preserve">(3,86) = 3.3, </w:t>
      </w:r>
      <w:r w:rsidR="00275E33" w:rsidRPr="008B0AA4">
        <w:rPr>
          <w:rFonts w:ascii="Arial" w:eastAsia="Calibri" w:hAnsi="Arial" w:cs="Arial"/>
          <w:i/>
          <w:sz w:val="22"/>
          <w:szCs w:val="22"/>
          <w:lang w:val="en-US"/>
        </w:rPr>
        <w:t>p</w:t>
      </w:r>
      <w:r w:rsidR="00275E33" w:rsidRPr="008B0AA4">
        <w:rPr>
          <w:rFonts w:ascii="Arial" w:eastAsia="Calibri" w:hAnsi="Arial" w:cs="Arial"/>
          <w:sz w:val="22"/>
          <w:szCs w:val="22"/>
          <w:lang w:val="en-US"/>
        </w:rPr>
        <w:t xml:space="preserve"> = .024). In both models, the BMI and BDI interaction is driven by a </w:t>
      </w:r>
      <w:r w:rsidR="00360975" w:rsidRPr="008B0AA4">
        <w:rPr>
          <w:rFonts w:ascii="Arial" w:eastAsia="Calibri" w:hAnsi="Arial" w:cs="Arial"/>
          <w:sz w:val="22"/>
          <w:szCs w:val="22"/>
          <w:lang w:val="en-US"/>
        </w:rPr>
        <w:t>numerically stronger negative relationship between BMI and the interaction term for higher BDI scores.</w:t>
      </w:r>
    </w:p>
    <w:p w14:paraId="5609FE19" w14:textId="58A894E5" w:rsidR="00A278DF" w:rsidRPr="008B0AA4" w:rsidRDefault="00A278DF" w:rsidP="004232A7">
      <w:pPr>
        <w:spacing w:line="360" w:lineRule="auto"/>
        <w:rPr>
          <w:rFonts w:ascii="Arial" w:eastAsia="Calibri" w:hAnsi="Arial" w:cs="Arial"/>
          <w:sz w:val="22"/>
          <w:szCs w:val="22"/>
          <w:lang w:val="en-US"/>
        </w:rPr>
      </w:pPr>
      <w:r w:rsidRPr="008B0AA4">
        <w:rPr>
          <w:rFonts w:ascii="Arial" w:eastAsia="Calibri" w:hAnsi="Arial" w:cs="Arial"/>
          <w:b/>
          <w:sz w:val="22"/>
          <w:szCs w:val="22"/>
          <w:lang w:val="en-US"/>
        </w:rPr>
        <w:lastRenderedPageBreak/>
        <w:t>Correcting for age and IQ</w:t>
      </w:r>
    </w:p>
    <w:p w14:paraId="70E7A3CA" w14:textId="73A72EC2" w:rsidR="004B3994" w:rsidRPr="008B0AA4" w:rsidRDefault="004B3994" w:rsidP="004B3994">
      <w:pPr>
        <w:spacing w:line="360" w:lineRule="auto"/>
        <w:rPr>
          <w:rFonts w:ascii="Arial" w:eastAsia="Calibri" w:hAnsi="Arial" w:cs="Arial"/>
          <w:sz w:val="22"/>
          <w:szCs w:val="22"/>
          <w:lang w:val="en-US"/>
        </w:rPr>
      </w:pPr>
      <w:r w:rsidRPr="008B0AA4">
        <w:rPr>
          <w:rFonts w:ascii="Arial" w:eastAsia="Calibri" w:hAnsi="Arial" w:cs="Arial"/>
          <w:sz w:val="22"/>
          <w:szCs w:val="22"/>
          <w:lang w:val="en-US"/>
        </w:rPr>
        <w:t xml:space="preserve">See </w:t>
      </w:r>
      <w:r w:rsidRPr="008B0AA4">
        <w:rPr>
          <w:rFonts w:ascii="Arial" w:eastAsia="Calibri" w:hAnsi="Arial" w:cs="Arial"/>
          <w:b/>
          <w:sz w:val="22"/>
          <w:szCs w:val="22"/>
          <w:lang w:val="en-US"/>
        </w:rPr>
        <w:t xml:space="preserve">Supplemental Table </w:t>
      </w:r>
      <w:r w:rsidR="00F5719B" w:rsidRPr="008B0AA4">
        <w:rPr>
          <w:rFonts w:ascii="Arial" w:eastAsia="Calibri" w:hAnsi="Arial" w:cs="Arial"/>
          <w:b/>
          <w:sz w:val="22"/>
          <w:szCs w:val="22"/>
          <w:lang w:val="en-US"/>
        </w:rPr>
        <w:t>1</w:t>
      </w:r>
      <w:r w:rsidRPr="008B0AA4">
        <w:rPr>
          <w:rFonts w:ascii="Arial" w:eastAsia="Calibri" w:hAnsi="Arial" w:cs="Arial"/>
          <w:sz w:val="22"/>
          <w:szCs w:val="22"/>
          <w:lang w:val="en-US"/>
        </w:rPr>
        <w:t xml:space="preserve"> for a graphical overview of the outcomes of all analyses of interest</w:t>
      </w:r>
      <w:r w:rsidRPr="008B0AA4">
        <w:rPr>
          <w:rFonts w:ascii="Arial" w:eastAsia="Calibri" w:hAnsi="Arial" w:cs="Arial"/>
          <w:color w:val="000000" w:themeColor="text1"/>
          <w:sz w:val="22"/>
          <w:szCs w:val="22"/>
          <w:lang w:val="en-US"/>
        </w:rPr>
        <w:t>.</w:t>
      </w:r>
      <w:r w:rsidRPr="008B0AA4">
        <w:rPr>
          <w:rFonts w:ascii="Arial" w:eastAsia="Calibri" w:hAnsi="Arial" w:cs="Arial"/>
          <w:sz w:val="22"/>
          <w:szCs w:val="22"/>
          <w:lang w:val="en-US"/>
        </w:rPr>
        <w:t xml:space="preserve"> We found that the reported group differences in model-based control as observed in stay probabilities and the relative reliance on model-based and model-free control as reflected in the model parameter </w:t>
      </w:r>
      <w:r w:rsidRPr="008B0AA4">
        <w:rPr>
          <w:rFonts w:ascii="Arial" w:hAnsi="Arial" w:cs="Arial"/>
          <w:i/>
          <w:color w:val="000000" w:themeColor="text1"/>
          <w:sz w:val="22"/>
          <w:szCs w:val="22"/>
        </w:rPr>
        <w:sym w:font="Symbol" w:char="F077"/>
      </w:r>
      <w:r w:rsidRPr="008B0AA4">
        <w:rPr>
          <w:rFonts w:ascii="Arial" w:hAnsi="Arial" w:cs="Arial"/>
          <w:i/>
          <w:color w:val="000000" w:themeColor="text1"/>
          <w:sz w:val="22"/>
          <w:szCs w:val="22"/>
        </w:rPr>
        <w:t xml:space="preserve"> </w:t>
      </w:r>
      <w:r w:rsidRPr="008B0AA4">
        <w:rPr>
          <w:rFonts w:ascii="Arial" w:hAnsi="Arial" w:cs="Arial"/>
          <w:color w:val="000000" w:themeColor="text1"/>
          <w:sz w:val="22"/>
          <w:szCs w:val="22"/>
        </w:rPr>
        <w:t>were robust when correcting for age and non-verbal IQ.</w:t>
      </w:r>
      <w:r w:rsidRPr="008B0AA4">
        <w:rPr>
          <w:rFonts w:ascii="Arial" w:eastAsia="Calibri" w:hAnsi="Arial" w:cs="Arial"/>
          <w:sz w:val="22"/>
          <w:szCs w:val="22"/>
          <w:lang w:val="en-US"/>
        </w:rPr>
        <w:t xml:space="preserve"> That is, we still observed a Group x Reward x Transition interaction at trend level (</w:t>
      </w:r>
      <w:r w:rsidRPr="008B0AA4">
        <w:rPr>
          <w:rFonts w:ascii="Arial" w:eastAsia="Calibri" w:hAnsi="Arial" w:cs="Arial"/>
          <w:i/>
          <w:sz w:val="22"/>
          <w:szCs w:val="22"/>
          <w:lang w:val="en-US"/>
        </w:rPr>
        <w:t xml:space="preserve">F </w:t>
      </w:r>
      <w:r w:rsidRPr="008B0AA4">
        <w:rPr>
          <w:rFonts w:ascii="Arial" w:eastAsia="Calibri" w:hAnsi="Arial" w:cs="Arial"/>
          <w:sz w:val="22"/>
          <w:szCs w:val="22"/>
          <w:lang w:val="en-US"/>
        </w:rPr>
        <w:t xml:space="preserve">(2,85) = 2.6,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.080, </w:t>
      </w:r>
      <w:r w:rsidRPr="008B0AA4">
        <w:rPr>
          <w:rFonts w:ascii="Arial" w:hAnsi="Arial" w:cs="Arial"/>
          <w:i/>
          <w:sz w:val="22"/>
          <w:szCs w:val="22"/>
        </w:rPr>
        <w:sym w:font="Symbol" w:char="F068"/>
      </w:r>
      <w:r w:rsidRPr="008B0AA4">
        <w:rPr>
          <w:rFonts w:ascii="Arial" w:eastAsia="Calibri" w:hAnsi="Arial" w:cs="Arial"/>
          <w:i/>
          <w:sz w:val="22"/>
          <w:szCs w:val="22"/>
          <w:vertAlign w:val="subscript"/>
          <w:lang w:val="en-US"/>
        </w:rPr>
        <w:t>p</w:t>
      </w:r>
      <w:r w:rsidRPr="008B0AA4">
        <w:rPr>
          <w:rFonts w:ascii="Arial" w:eastAsia="Calibri" w:hAnsi="Arial" w:cs="Arial"/>
          <w:i/>
          <w:sz w:val="22"/>
          <w:szCs w:val="22"/>
          <w:vertAlign w:val="superscript"/>
          <w:lang w:val="en-US"/>
        </w:rPr>
        <w:t>2</w:t>
      </w:r>
      <w:r w:rsidRPr="008B0AA4">
        <w:rPr>
          <w:rFonts w:ascii="Arial" w:eastAsia="Calibri" w:hAnsi="Arial" w:cs="Arial"/>
          <w:sz w:val="22"/>
          <w:szCs w:val="22"/>
          <w:vertAlign w:val="superscript"/>
          <w:lang w:val="en-US"/>
        </w:rPr>
        <w:t xml:space="preserve"> </w:t>
      </w:r>
      <w:r w:rsidRPr="008B0AA4">
        <w:rPr>
          <w:rFonts w:ascii="Arial" w:eastAsia="Calibri" w:hAnsi="Arial" w:cs="Arial"/>
          <w:sz w:val="22"/>
          <w:szCs w:val="22"/>
          <w:lang w:val="en-US"/>
        </w:rPr>
        <w:t>= .058), that was driven by a larger interaction term for overweight relative to obese participants (</w:t>
      </w:r>
      <w:r w:rsidRPr="008B0AA4">
        <w:rPr>
          <w:rFonts w:ascii="Arial" w:eastAsia="Calibri" w:hAnsi="Arial" w:cs="Arial"/>
          <w:i/>
          <w:sz w:val="22"/>
          <w:szCs w:val="22"/>
          <w:lang w:val="en-US"/>
        </w:rPr>
        <w:t xml:space="preserve">p </w:t>
      </w:r>
      <w:r w:rsidRPr="008B0AA4">
        <w:rPr>
          <w:rFonts w:ascii="Arial" w:eastAsia="Calibri" w:hAnsi="Arial" w:cs="Arial"/>
          <w:sz w:val="22"/>
          <w:szCs w:val="22"/>
          <w:lang w:val="en-US"/>
        </w:rPr>
        <w:t>= .048), and a similar trend for normal-weight relative to obese participants (</w:t>
      </w:r>
      <w:r w:rsidRPr="008B0AA4">
        <w:rPr>
          <w:rFonts w:ascii="Arial" w:eastAsia="Calibri" w:hAnsi="Arial" w:cs="Arial"/>
          <w:i/>
          <w:sz w:val="22"/>
          <w:szCs w:val="22"/>
          <w:lang w:val="en-US"/>
        </w:rPr>
        <w:t xml:space="preserve">p </w:t>
      </w:r>
      <w:r w:rsidRPr="008B0AA4">
        <w:rPr>
          <w:rFonts w:ascii="Arial" w:eastAsia="Calibri" w:hAnsi="Arial" w:cs="Arial"/>
          <w:sz w:val="22"/>
          <w:szCs w:val="22"/>
          <w:lang w:val="en-US"/>
        </w:rPr>
        <w:t>= .052). The three-way interaction was again complemented by the continuous analysis, which showed a negative linear, but no quadratic relationship between BMI and the Reward x Transition interaction term (</w:t>
      </w:r>
      <w:r w:rsidRPr="008B0AA4">
        <w:rPr>
          <w:rFonts w:ascii="Arial" w:eastAsia="Calibri" w:hAnsi="Arial" w:cs="Arial"/>
          <w:i/>
          <w:sz w:val="22"/>
          <w:szCs w:val="22"/>
        </w:rPr>
        <w:sym w:font="Symbol" w:char="F062"/>
      </w:r>
      <w:r w:rsidRPr="008B0AA4">
        <w:rPr>
          <w:rFonts w:ascii="Arial" w:eastAsia="Calibri" w:hAnsi="Arial" w:cs="Arial"/>
          <w:i/>
          <w:sz w:val="22"/>
          <w:szCs w:val="22"/>
          <w:vertAlign w:val="subscript"/>
          <w:lang w:val="en-US"/>
        </w:rPr>
        <w:t>BMI</w:t>
      </w:r>
      <w:r w:rsidRPr="008B0AA4">
        <w:rPr>
          <w:rFonts w:ascii="Arial" w:eastAsia="Calibri" w:hAnsi="Arial" w:cs="Arial"/>
          <w:sz w:val="22"/>
          <w:szCs w:val="22"/>
          <w:lang w:val="en-US"/>
        </w:rPr>
        <w:t xml:space="preserve"> = -.533,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.018</w:t>
      </w:r>
      <w:r w:rsidR="00D16A09" w:rsidRPr="008B0AA4">
        <w:rPr>
          <w:rFonts w:ascii="Arial" w:eastAsia="Calibri" w:hAnsi="Arial" w:cs="Arial"/>
          <w:sz w:val="22"/>
          <w:szCs w:val="22"/>
          <w:lang w:val="en-US"/>
        </w:rPr>
        <w:t>;</w:t>
      </w:r>
      <w:r w:rsidRPr="008B0AA4">
        <w:rPr>
          <w:rFonts w:ascii="Arial" w:eastAsia="Calibri" w:hAnsi="Arial" w:cs="Arial"/>
          <w:sz w:val="22"/>
          <w:szCs w:val="22"/>
          <w:lang w:val="en-US"/>
        </w:rPr>
        <w:t xml:space="preserve"> </w:t>
      </w:r>
      <w:r w:rsidRPr="008B0AA4">
        <w:rPr>
          <w:rFonts w:ascii="Arial" w:eastAsia="Calibri" w:hAnsi="Arial" w:cs="Arial"/>
          <w:i/>
          <w:sz w:val="22"/>
          <w:szCs w:val="22"/>
        </w:rPr>
        <w:sym w:font="Symbol" w:char="F062"/>
      </w:r>
      <w:r w:rsidRPr="008B0AA4">
        <w:rPr>
          <w:rFonts w:ascii="Arial" w:eastAsia="Calibri" w:hAnsi="Arial" w:cs="Arial"/>
          <w:i/>
          <w:sz w:val="22"/>
          <w:szCs w:val="22"/>
          <w:vertAlign w:val="subscript"/>
          <w:lang w:val="en-US"/>
        </w:rPr>
        <w:t>BMI</w:t>
      </w:r>
      <w:r w:rsidRPr="008B0AA4">
        <w:rPr>
          <w:rFonts w:ascii="Arial" w:eastAsia="Calibri" w:hAnsi="Arial" w:cs="Arial"/>
          <w:i/>
          <w:sz w:val="22"/>
          <w:szCs w:val="22"/>
          <w:vertAlign w:val="superscript"/>
          <w:lang w:val="en-US"/>
        </w:rPr>
        <w:t>2</w:t>
      </w:r>
      <w:r w:rsidRPr="008B0AA4">
        <w:rPr>
          <w:rFonts w:ascii="Arial" w:eastAsia="Calibri" w:hAnsi="Arial" w:cs="Arial"/>
          <w:i/>
          <w:sz w:val="22"/>
          <w:szCs w:val="22"/>
          <w:lang w:val="en-US"/>
        </w:rPr>
        <w:t xml:space="preserve"> </w:t>
      </w:r>
      <w:r w:rsidRPr="008B0AA4">
        <w:rPr>
          <w:rFonts w:ascii="Arial" w:eastAsia="Calibri" w:hAnsi="Arial" w:cs="Arial"/>
          <w:sz w:val="22"/>
          <w:szCs w:val="22"/>
          <w:lang w:val="en-US"/>
        </w:rPr>
        <w:t xml:space="preserve">= .143,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.512, </w:t>
      </w:r>
      <w:r w:rsidR="00727D46" w:rsidRPr="008B0AA4">
        <w:rPr>
          <w:rFonts w:ascii="Arial" w:eastAsia="Calibri" w:hAnsi="Arial" w:cs="Arial"/>
          <w:sz w:val="22"/>
          <w:szCs w:val="22"/>
          <w:lang w:val="en-US"/>
        </w:rPr>
        <w:t xml:space="preserve">adjusted </w:t>
      </w:r>
      <w:r w:rsidRPr="008B0AA4">
        <w:rPr>
          <w:rFonts w:ascii="Arial" w:eastAsia="Calibri" w:hAnsi="Arial" w:cs="Arial"/>
          <w:i/>
          <w:sz w:val="22"/>
          <w:szCs w:val="22"/>
          <w:lang w:val="en-US"/>
        </w:rPr>
        <w:t>R</w:t>
      </w:r>
      <w:r w:rsidRPr="008B0AA4">
        <w:rPr>
          <w:rFonts w:ascii="Arial" w:eastAsia="Calibri" w:hAnsi="Arial" w:cs="Arial"/>
          <w:i/>
          <w:sz w:val="22"/>
          <w:szCs w:val="22"/>
          <w:vertAlign w:val="superscript"/>
          <w:lang w:val="en-US"/>
        </w:rPr>
        <w:t>2</w:t>
      </w:r>
      <w:r w:rsidRPr="008B0AA4">
        <w:rPr>
          <w:rFonts w:ascii="Arial" w:eastAsia="Calibri" w:hAnsi="Arial" w:cs="Arial"/>
          <w:sz w:val="22"/>
          <w:szCs w:val="22"/>
          <w:lang w:val="en-US"/>
        </w:rPr>
        <w:t xml:space="preserve"> = .141, </w:t>
      </w:r>
      <w:r w:rsidRPr="008B0AA4">
        <w:rPr>
          <w:rFonts w:ascii="Arial" w:eastAsia="Calibri" w:hAnsi="Arial" w:cs="Arial"/>
          <w:i/>
          <w:sz w:val="22"/>
          <w:szCs w:val="22"/>
          <w:lang w:val="en-US"/>
        </w:rPr>
        <w:t>F</w:t>
      </w:r>
      <w:r w:rsidRPr="008B0AA4">
        <w:rPr>
          <w:rFonts w:ascii="Arial" w:eastAsia="Calibri" w:hAnsi="Arial" w:cs="Arial"/>
          <w:sz w:val="22"/>
          <w:szCs w:val="22"/>
          <w:lang w:val="en-US"/>
        </w:rPr>
        <w:t xml:space="preserve">(4,85) = 4.7,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.002). Also the absence of a group difference on model-free control in terms of stay probabilities was unaltered, as no Group x Reward interaction was observed (</w:t>
      </w:r>
      <w:r w:rsidRPr="008B0AA4">
        <w:rPr>
          <w:rFonts w:ascii="Arial" w:eastAsia="Calibri" w:hAnsi="Arial" w:cs="Arial"/>
          <w:i/>
          <w:sz w:val="22"/>
          <w:szCs w:val="22"/>
          <w:lang w:val="en-US"/>
        </w:rPr>
        <w:t>F</w:t>
      </w:r>
      <w:r w:rsidRPr="008B0AA4">
        <w:rPr>
          <w:rFonts w:ascii="Arial" w:eastAsia="Calibri" w:hAnsi="Arial" w:cs="Arial"/>
          <w:sz w:val="22"/>
          <w:szCs w:val="22"/>
          <w:lang w:val="en-US"/>
        </w:rPr>
        <w:t xml:space="preserve"> (2,85) = 2.3,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.121, </w:t>
      </w:r>
      <w:r w:rsidRPr="008B0AA4">
        <w:rPr>
          <w:rFonts w:ascii="Arial" w:hAnsi="Arial" w:cs="Arial"/>
          <w:i/>
        </w:rPr>
        <w:sym w:font="Symbol" w:char="F068"/>
      </w:r>
      <w:r w:rsidRPr="008B0AA4">
        <w:rPr>
          <w:rFonts w:ascii="Arial" w:eastAsia="Calibri" w:hAnsi="Arial" w:cs="Arial"/>
          <w:i/>
          <w:sz w:val="22"/>
          <w:szCs w:val="22"/>
          <w:vertAlign w:val="subscript"/>
          <w:lang w:val="en-US"/>
        </w:rPr>
        <w:t>p</w:t>
      </w:r>
      <w:r w:rsidRPr="008B0AA4">
        <w:rPr>
          <w:rFonts w:ascii="Arial" w:eastAsia="Calibri" w:hAnsi="Arial" w:cs="Arial"/>
          <w:i/>
          <w:sz w:val="22"/>
          <w:szCs w:val="22"/>
          <w:vertAlign w:val="superscript"/>
          <w:lang w:val="en-US"/>
        </w:rPr>
        <w:t>2</w:t>
      </w:r>
      <w:r w:rsidRPr="008B0AA4">
        <w:rPr>
          <w:rFonts w:ascii="Arial" w:eastAsia="Calibri" w:hAnsi="Arial" w:cs="Arial"/>
          <w:sz w:val="22"/>
          <w:szCs w:val="22"/>
          <w:vertAlign w:val="superscript"/>
          <w:lang w:val="en-US"/>
        </w:rPr>
        <w:t xml:space="preserve">  </w:t>
      </w:r>
      <w:r w:rsidRPr="008B0AA4">
        <w:rPr>
          <w:rFonts w:ascii="Arial" w:eastAsia="Calibri" w:hAnsi="Arial" w:cs="Arial"/>
          <w:sz w:val="22"/>
          <w:szCs w:val="22"/>
          <w:lang w:val="en-US"/>
        </w:rPr>
        <w:t>= .048), nor a significant relationship between BMI and the main effect of reward in continuous analysis (</w:t>
      </w:r>
      <w:r w:rsidRPr="008B0AA4">
        <w:rPr>
          <w:rFonts w:ascii="Arial" w:eastAsia="Calibri" w:hAnsi="Arial" w:cs="Arial"/>
          <w:i/>
          <w:sz w:val="22"/>
          <w:szCs w:val="22"/>
        </w:rPr>
        <w:sym w:font="Symbol" w:char="F062"/>
      </w:r>
      <w:r w:rsidRPr="008B0AA4">
        <w:rPr>
          <w:rFonts w:ascii="Arial" w:eastAsia="Calibri" w:hAnsi="Arial" w:cs="Arial"/>
          <w:i/>
          <w:sz w:val="22"/>
          <w:szCs w:val="22"/>
          <w:vertAlign w:val="subscript"/>
          <w:lang w:val="en-US"/>
        </w:rPr>
        <w:t>BMI</w:t>
      </w:r>
      <w:r w:rsidRPr="008B0AA4">
        <w:rPr>
          <w:rFonts w:ascii="Arial" w:eastAsia="Calibri" w:hAnsi="Arial" w:cs="Arial"/>
          <w:sz w:val="22"/>
          <w:szCs w:val="22"/>
          <w:lang w:val="en-US"/>
        </w:rPr>
        <w:t xml:space="preserve"> = .083,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.456; </w:t>
      </w:r>
      <w:r w:rsidRPr="008B0AA4">
        <w:rPr>
          <w:rFonts w:ascii="Arial" w:eastAsia="Calibri" w:hAnsi="Arial" w:cs="Arial"/>
          <w:i/>
          <w:sz w:val="22"/>
          <w:szCs w:val="22"/>
        </w:rPr>
        <w:sym w:font="Symbol" w:char="F062"/>
      </w:r>
      <w:r w:rsidRPr="008B0AA4">
        <w:rPr>
          <w:rFonts w:ascii="Arial" w:eastAsia="Calibri" w:hAnsi="Arial" w:cs="Arial"/>
          <w:i/>
          <w:sz w:val="22"/>
          <w:szCs w:val="22"/>
          <w:vertAlign w:val="subscript"/>
          <w:lang w:val="en-US"/>
        </w:rPr>
        <w:t>BMI</w:t>
      </w:r>
      <w:r w:rsidRPr="008B0AA4">
        <w:rPr>
          <w:rFonts w:ascii="Arial" w:eastAsia="Calibri" w:hAnsi="Arial" w:cs="Arial"/>
          <w:i/>
          <w:sz w:val="22"/>
          <w:szCs w:val="22"/>
          <w:vertAlign w:val="superscript"/>
          <w:lang w:val="en-US"/>
        </w:rPr>
        <w:t>2</w:t>
      </w:r>
      <w:r w:rsidRPr="008B0AA4">
        <w:rPr>
          <w:rFonts w:ascii="Arial" w:eastAsia="Calibri" w:hAnsi="Arial" w:cs="Arial"/>
          <w:sz w:val="22"/>
          <w:szCs w:val="22"/>
          <w:lang w:val="en-US"/>
        </w:rPr>
        <w:t xml:space="preserve"> = .006,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.956, </w:t>
      </w:r>
      <w:r w:rsidR="00727D46" w:rsidRPr="008B0AA4">
        <w:rPr>
          <w:rFonts w:ascii="Arial" w:eastAsia="Calibri" w:hAnsi="Arial" w:cs="Arial"/>
          <w:sz w:val="22"/>
          <w:szCs w:val="22"/>
          <w:lang w:val="en-US"/>
        </w:rPr>
        <w:t xml:space="preserve">adjusted </w:t>
      </w:r>
      <w:r w:rsidRPr="008B0AA4">
        <w:rPr>
          <w:rFonts w:ascii="Arial" w:eastAsia="Calibri" w:hAnsi="Arial" w:cs="Arial"/>
          <w:i/>
          <w:sz w:val="22"/>
          <w:szCs w:val="22"/>
          <w:lang w:val="en-US"/>
        </w:rPr>
        <w:t>R</w:t>
      </w:r>
      <w:r w:rsidRPr="008B0AA4">
        <w:rPr>
          <w:rFonts w:ascii="Arial" w:eastAsia="Calibri" w:hAnsi="Arial" w:cs="Arial"/>
          <w:i/>
          <w:sz w:val="22"/>
          <w:szCs w:val="22"/>
          <w:vertAlign w:val="superscript"/>
          <w:lang w:val="en-US"/>
        </w:rPr>
        <w:t>2</w:t>
      </w:r>
      <w:r w:rsidRPr="008B0AA4">
        <w:rPr>
          <w:rFonts w:ascii="Arial" w:eastAsia="Calibri" w:hAnsi="Arial" w:cs="Arial"/>
          <w:sz w:val="22"/>
          <w:szCs w:val="22"/>
          <w:lang w:val="en-US"/>
        </w:rPr>
        <w:t xml:space="preserve"> = -.030, </w:t>
      </w:r>
      <w:r w:rsidRPr="008B0AA4">
        <w:rPr>
          <w:rFonts w:ascii="Arial" w:eastAsia="Calibri" w:hAnsi="Arial" w:cs="Arial"/>
          <w:i/>
          <w:sz w:val="22"/>
          <w:szCs w:val="22"/>
          <w:lang w:val="en-US"/>
        </w:rPr>
        <w:t xml:space="preserve">F </w:t>
      </w:r>
      <w:r w:rsidRPr="008B0AA4">
        <w:rPr>
          <w:rFonts w:ascii="Arial" w:eastAsia="Calibri" w:hAnsi="Arial" w:cs="Arial"/>
          <w:sz w:val="22"/>
          <w:szCs w:val="22"/>
          <w:lang w:val="en-US"/>
        </w:rPr>
        <w:t xml:space="preserve">(4,85) = 0.3,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.844). Furthermore, the group difference in </w:t>
      </w:r>
      <w:r w:rsidRPr="008B0AA4">
        <w:rPr>
          <w:rFonts w:ascii="Arial" w:hAnsi="Arial" w:cs="Arial"/>
          <w:i/>
          <w:color w:val="000000" w:themeColor="text1"/>
        </w:rPr>
        <w:sym w:font="Symbol" w:char="F077"/>
      </w:r>
      <w:r w:rsidRPr="008B0AA4">
        <w:rPr>
          <w:rFonts w:ascii="Arial" w:eastAsia="Calibri" w:hAnsi="Arial" w:cs="Arial"/>
          <w:color w:val="000000" w:themeColor="text1"/>
          <w:sz w:val="22"/>
          <w:szCs w:val="22"/>
        </w:rPr>
        <w:t xml:space="preserve"> was still significant </w:t>
      </w:r>
      <w:r w:rsidRPr="008B0AA4">
        <w:rPr>
          <w:rFonts w:ascii="Arial" w:eastAsia="Calibri" w:hAnsi="Arial" w:cs="Arial"/>
          <w:color w:val="000000" w:themeColor="text1"/>
          <w:sz w:val="22"/>
          <w:szCs w:val="22"/>
          <w:lang w:val="en-US"/>
        </w:rPr>
        <w:t>(</w:t>
      </w:r>
      <w:r w:rsidRPr="008B0AA4">
        <w:rPr>
          <w:rFonts w:ascii="Arial" w:eastAsia="Calibri" w:hAnsi="Arial" w:cs="Arial"/>
          <w:i/>
          <w:sz w:val="22"/>
          <w:szCs w:val="22"/>
          <w:lang w:val="en-US"/>
        </w:rPr>
        <w:t>F</w:t>
      </w:r>
      <w:r w:rsidRPr="008B0AA4">
        <w:rPr>
          <w:rFonts w:ascii="Arial" w:eastAsia="Calibri" w:hAnsi="Arial" w:cs="Arial"/>
          <w:sz w:val="22"/>
          <w:szCs w:val="22"/>
          <w:lang w:val="en-US"/>
        </w:rPr>
        <w:t xml:space="preserve">(2,85) = 3.3,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.044, </w:t>
      </w:r>
      <w:r w:rsidRPr="008B0AA4">
        <w:rPr>
          <w:rFonts w:ascii="Arial" w:hAnsi="Arial" w:cs="Arial"/>
          <w:i/>
          <w:color w:val="000000" w:themeColor="text1"/>
        </w:rPr>
        <w:sym w:font="Symbol" w:char="F068"/>
      </w:r>
      <w:r w:rsidRPr="008B0AA4">
        <w:rPr>
          <w:rFonts w:ascii="Arial" w:eastAsia="Calibri" w:hAnsi="Arial" w:cs="Arial"/>
          <w:i/>
          <w:color w:val="000000" w:themeColor="text1"/>
          <w:sz w:val="22"/>
          <w:szCs w:val="22"/>
          <w:vertAlign w:val="subscript"/>
          <w:lang w:val="en-US"/>
        </w:rPr>
        <w:t>p</w:t>
      </w:r>
      <w:r w:rsidRPr="008B0AA4">
        <w:rPr>
          <w:rFonts w:ascii="Arial" w:eastAsia="Calibri" w:hAnsi="Arial" w:cs="Arial"/>
          <w:i/>
          <w:color w:val="000000" w:themeColor="text1"/>
          <w:sz w:val="22"/>
          <w:szCs w:val="22"/>
          <w:vertAlign w:val="superscript"/>
          <w:lang w:val="en-US"/>
        </w:rPr>
        <w:t xml:space="preserve">2 </w:t>
      </w:r>
      <w:r w:rsidRPr="008B0AA4">
        <w:rPr>
          <w:rFonts w:ascii="Arial" w:eastAsia="Calibri" w:hAnsi="Arial" w:cs="Arial"/>
          <w:i/>
          <w:color w:val="000000" w:themeColor="text1"/>
          <w:sz w:val="22"/>
          <w:szCs w:val="22"/>
          <w:lang w:val="en-US"/>
        </w:rPr>
        <w:t>= .</w:t>
      </w:r>
      <w:r w:rsidRPr="008B0AA4">
        <w:rPr>
          <w:rFonts w:ascii="Arial" w:eastAsia="Calibri" w:hAnsi="Arial" w:cs="Arial"/>
          <w:color w:val="000000" w:themeColor="text1"/>
          <w:sz w:val="22"/>
          <w:szCs w:val="22"/>
          <w:lang w:val="en-US"/>
        </w:rPr>
        <w:t>071)</w:t>
      </w:r>
      <w:r w:rsidRPr="008B0AA4">
        <w:rPr>
          <w:rFonts w:ascii="Arial" w:eastAsia="Calibri" w:hAnsi="Arial" w:cs="Arial"/>
          <w:color w:val="000000" w:themeColor="text1"/>
          <w:sz w:val="22"/>
          <w:szCs w:val="22"/>
        </w:rPr>
        <w:t xml:space="preserve"> and was driven by lower reliance on model-based vs. model-free control for obese relative to overweight individuals (</w:t>
      </w:r>
      <w:r w:rsidRPr="008B0AA4">
        <w:rPr>
          <w:rFonts w:ascii="Arial" w:eastAsia="Calibri" w:hAnsi="Arial" w:cs="Arial"/>
          <w:i/>
          <w:color w:val="000000" w:themeColor="text1"/>
          <w:sz w:val="22"/>
          <w:szCs w:val="22"/>
        </w:rPr>
        <w:t>p</w:t>
      </w:r>
      <w:r w:rsidRPr="008B0AA4">
        <w:rPr>
          <w:rFonts w:ascii="Arial" w:eastAsia="Calibri" w:hAnsi="Arial" w:cs="Arial"/>
          <w:color w:val="000000" w:themeColor="text1"/>
          <w:sz w:val="22"/>
          <w:szCs w:val="22"/>
        </w:rPr>
        <w:t xml:space="preserve"> = .013). In contrast to the original analysis, no significant difference was observed between obese and normal-weight participants (</w:t>
      </w:r>
      <w:r w:rsidRPr="008B0AA4">
        <w:rPr>
          <w:rFonts w:ascii="Arial" w:eastAsia="Calibri" w:hAnsi="Arial" w:cs="Arial"/>
          <w:i/>
          <w:color w:val="000000" w:themeColor="text1"/>
          <w:sz w:val="22"/>
          <w:szCs w:val="22"/>
        </w:rPr>
        <w:t>p</w:t>
      </w:r>
      <w:r w:rsidRPr="008B0AA4">
        <w:rPr>
          <w:rFonts w:ascii="Arial" w:eastAsia="Calibri" w:hAnsi="Arial" w:cs="Arial"/>
          <w:color w:val="000000" w:themeColor="text1"/>
          <w:sz w:val="22"/>
          <w:szCs w:val="22"/>
        </w:rPr>
        <w:t xml:space="preserve"> = .119). On the continuous level, </w:t>
      </w:r>
      <w:r w:rsidRPr="008B0AA4">
        <w:rPr>
          <w:rFonts w:ascii="Arial" w:eastAsia="Calibri" w:hAnsi="Arial" w:cs="Arial"/>
          <w:color w:val="000000" w:themeColor="text1"/>
          <w:sz w:val="22"/>
          <w:szCs w:val="22"/>
          <w:lang w:val="en-US"/>
        </w:rPr>
        <w:t xml:space="preserve">the linear relationship between BMI and </w:t>
      </w:r>
      <w:r w:rsidRPr="008B0AA4">
        <w:rPr>
          <w:rFonts w:ascii="Arial" w:eastAsia="Calibri" w:hAnsi="Arial" w:cs="Arial"/>
          <w:i/>
          <w:color w:val="000000" w:themeColor="text1"/>
          <w:sz w:val="22"/>
          <w:szCs w:val="22"/>
        </w:rPr>
        <w:sym w:font="Symbol" w:char="F077"/>
      </w:r>
      <w:r w:rsidRPr="008B0AA4">
        <w:rPr>
          <w:rFonts w:ascii="Arial" w:eastAsia="Calibri" w:hAnsi="Arial" w:cs="Arial"/>
          <w:i/>
          <w:color w:val="000000" w:themeColor="text1"/>
          <w:sz w:val="22"/>
          <w:szCs w:val="22"/>
        </w:rPr>
        <w:t xml:space="preserve"> </w:t>
      </w:r>
      <w:r w:rsidRPr="008B0AA4">
        <w:rPr>
          <w:rFonts w:ascii="Arial" w:eastAsia="Calibri" w:hAnsi="Arial" w:cs="Arial"/>
          <w:color w:val="000000" w:themeColor="text1"/>
          <w:sz w:val="22"/>
          <w:szCs w:val="22"/>
        </w:rPr>
        <w:t>was no longer significant</w:t>
      </w:r>
      <w:r w:rsidRPr="008B0AA4">
        <w:rPr>
          <w:rFonts w:ascii="Arial" w:eastAsia="Calibri" w:hAnsi="Arial" w:cs="Arial"/>
          <w:i/>
          <w:color w:val="000000" w:themeColor="text1"/>
          <w:sz w:val="22"/>
          <w:szCs w:val="22"/>
        </w:rPr>
        <w:t xml:space="preserve"> </w:t>
      </w:r>
      <w:r w:rsidRPr="008B0AA4">
        <w:rPr>
          <w:rFonts w:ascii="Arial" w:eastAsia="Calibri" w:hAnsi="Arial" w:cs="Arial"/>
          <w:color w:val="000000" w:themeColor="text1"/>
          <w:sz w:val="22"/>
          <w:szCs w:val="22"/>
        </w:rPr>
        <w:t>when adding the covariates</w:t>
      </w:r>
      <w:r w:rsidRPr="008B0AA4">
        <w:rPr>
          <w:rFonts w:ascii="Arial" w:eastAsia="Calibri" w:hAnsi="Arial" w:cs="Arial"/>
          <w:color w:val="000000" w:themeColor="text1"/>
          <w:sz w:val="22"/>
          <w:szCs w:val="22"/>
          <w:lang w:val="en-US"/>
        </w:rPr>
        <w:t xml:space="preserve"> </w:t>
      </w:r>
      <w:r w:rsidRPr="008B0AA4">
        <w:rPr>
          <w:rFonts w:ascii="Arial" w:eastAsia="Calibri" w:hAnsi="Arial" w:cs="Arial"/>
          <w:sz w:val="22"/>
          <w:szCs w:val="22"/>
          <w:lang w:val="en-US"/>
        </w:rPr>
        <w:t>(</w:t>
      </w:r>
      <w:r w:rsidRPr="008B0AA4">
        <w:rPr>
          <w:rFonts w:ascii="Arial" w:eastAsia="Calibri" w:hAnsi="Arial" w:cs="Arial"/>
          <w:i/>
          <w:sz w:val="22"/>
          <w:szCs w:val="22"/>
        </w:rPr>
        <w:sym w:font="Symbol" w:char="F062"/>
      </w:r>
      <w:r w:rsidRPr="008B0AA4">
        <w:rPr>
          <w:rFonts w:ascii="Arial" w:eastAsia="Calibri" w:hAnsi="Arial" w:cs="Arial"/>
          <w:i/>
          <w:sz w:val="22"/>
          <w:szCs w:val="22"/>
          <w:vertAlign w:val="subscript"/>
          <w:lang w:val="en-US"/>
        </w:rPr>
        <w:t>BMI</w:t>
      </w:r>
      <w:r w:rsidRPr="008B0AA4">
        <w:rPr>
          <w:rFonts w:ascii="Arial" w:eastAsia="Calibri" w:hAnsi="Arial" w:cs="Arial"/>
          <w:sz w:val="22"/>
          <w:szCs w:val="22"/>
          <w:lang w:val="en-US"/>
        </w:rPr>
        <w:t xml:space="preserve"> = -.17,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.102; </w:t>
      </w:r>
      <w:r w:rsidRPr="008B0AA4">
        <w:rPr>
          <w:rFonts w:ascii="Arial" w:eastAsia="Calibri" w:hAnsi="Arial" w:cs="Arial"/>
          <w:i/>
          <w:sz w:val="22"/>
          <w:szCs w:val="22"/>
        </w:rPr>
        <w:sym w:font="Symbol" w:char="F062"/>
      </w:r>
      <w:r w:rsidRPr="008B0AA4">
        <w:rPr>
          <w:rFonts w:ascii="Arial" w:eastAsia="Calibri" w:hAnsi="Arial" w:cs="Arial"/>
          <w:i/>
          <w:sz w:val="22"/>
          <w:szCs w:val="22"/>
          <w:vertAlign w:val="subscript"/>
          <w:lang w:val="en-US"/>
        </w:rPr>
        <w:t>BMI</w:t>
      </w:r>
      <w:r w:rsidRPr="008B0AA4">
        <w:rPr>
          <w:rFonts w:ascii="Arial" w:eastAsia="Calibri" w:hAnsi="Arial" w:cs="Arial"/>
          <w:i/>
          <w:sz w:val="22"/>
          <w:szCs w:val="22"/>
          <w:vertAlign w:val="superscript"/>
          <w:lang w:val="en-US"/>
        </w:rPr>
        <w:t>2</w:t>
      </w:r>
      <w:r w:rsidRPr="008B0AA4">
        <w:rPr>
          <w:rFonts w:ascii="Arial" w:eastAsia="Calibri" w:hAnsi="Arial" w:cs="Arial"/>
          <w:i/>
          <w:sz w:val="22"/>
          <w:szCs w:val="22"/>
          <w:lang w:val="en-US"/>
        </w:rPr>
        <w:t xml:space="preserve"> </w:t>
      </w:r>
      <w:r w:rsidRPr="008B0AA4">
        <w:rPr>
          <w:rFonts w:ascii="Arial" w:eastAsia="Calibri" w:hAnsi="Arial" w:cs="Arial"/>
          <w:sz w:val="22"/>
          <w:szCs w:val="22"/>
          <w:lang w:val="en-US"/>
        </w:rPr>
        <w:t xml:space="preserve">= -.053, </w:t>
      </w:r>
      <w:r w:rsidRPr="008B0AA4">
        <w:rPr>
          <w:rFonts w:ascii="Arial" w:eastAsia="Calibri" w:hAnsi="Arial" w:cs="Arial"/>
          <w:i/>
          <w:sz w:val="22"/>
          <w:szCs w:val="22"/>
          <w:lang w:val="en-US"/>
        </w:rPr>
        <w:t>p</w:t>
      </w:r>
      <w:r w:rsidRPr="008B0AA4">
        <w:rPr>
          <w:rFonts w:ascii="Arial" w:eastAsia="Calibri" w:hAnsi="Arial" w:cs="Arial"/>
          <w:sz w:val="22"/>
          <w:szCs w:val="22"/>
          <w:lang w:val="en-US"/>
        </w:rPr>
        <w:t xml:space="preserve"> = .605, </w:t>
      </w:r>
      <w:r w:rsidRPr="008B0AA4">
        <w:rPr>
          <w:rFonts w:ascii="Arial" w:eastAsia="Calibri" w:hAnsi="Arial" w:cs="Arial"/>
          <w:color w:val="000000" w:themeColor="text1"/>
          <w:sz w:val="22"/>
          <w:szCs w:val="22"/>
          <w:lang w:val="en-US"/>
        </w:rPr>
        <w:t>adjusted R</w:t>
      </w:r>
      <w:r w:rsidRPr="008B0AA4">
        <w:rPr>
          <w:rFonts w:ascii="Arial" w:eastAsia="Calibri" w:hAnsi="Arial" w:cs="Arial"/>
          <w:color w:val="000000" w:themeColor="text1"/>
          <w:sz w:val="22"/>
          <w:szCs w:val="22"/>
          <w:vertAlign w:val="superscript"/>
          <w:lang w:val="en-US"/>
        </w:rPr>
        <w:t>2</w:t>
      </w:r>
      <w:r w:rsidRPr="008B0AA4">
        <w:rPr>
          <w:rFonts w:ascii="Arial" w:eastAsia="Calibri" w:hAnsi="Arial" w:cs="Arial"/>
          <w:color w:val="000000" w:themeColor="text1"/>
          <w:sz w:val="22"/>
          <w:szCs w:val="22"/>
          <w:lang w:val="en-US"/>
        </w:rPr>
        <w:t xml:space="preserve"> = .111, </w:t>
      </w:r>
      <w:r w:rsidRPr="008B0AA4">
        <w:rPr>
          <w:rFonts w:ascii="Arial" w:eastAsia="Calibri" w:hAnsi="Arial" w:cs="Arial"/>
          <w:i/>
          <w:color w:val="000000" w:themeColor="text1"/>
          <w:sz w:val="22"/>
          <w:szCs w:val="22"/>
          <w:lang w:val="en-US"/>
        </w:rPr>
        <w:t>F</w:t>
      </w:r>
      <w:r w:rsidRPr="008B0AA4">
        <w:rPr>
          <w:rFonts w:ascii="Arial" w:eastAsia="Calibri" w:hAnsi="Arial" w:cs="Arial"/>
          <w:color w:val="000000" w:themeColor="text1"/>
          <w:sz w:val="22"/>
          <w:szCs w:val="22"/>
          <w:lang w:val="en-US"/>
        </w:rPr>
        <w:t xml:space="preserve"> (4,85) = 3.8, p = .007</w:t>
      </w:r>
      <w:r w:rsidRPr="008B0AA4">
        <w:rPr>
          <w:rFonts w:ascii="Arial" w:eastAsia="Calibri" w:hAnsi="Arial" w:cs="Arial"/>
          <w:sz w:val="22"/>
          <w:szCs w:val="22"/>
          <w:lang w:val="en-US"/>
        </w:rPr>
        <w:t>).</w:t>
      </w:r>
    </w:p>
    <w:p w14:paraId="2FBEAE60" w14:textId="77777777" w:rsidR="00F5719B" w:rsidRPr="008B0AA4" w:rsidRDefault="00F5719B" w:rsidP="004B3994">
      <w:pPr>
        <w:widowControl w:val="0"/>
        <w:autoSpaceDE w:val="0"/>
        <w:autoSpaceDN w:val="0"/>
        <w:adjustRightInd w:val="0"/>
        <w:spacing w:line="360" w:lineRule="auto"/>
        <w:rPr>
          <w:rFonts w:ascii="Arial" w:eastAsia="Calibri" w:hAnsi="Arial" w:cs="Arial"/>
          <w:color w:val="000000" w:themeColor="text1"/>
          <w:sz w:val="22"/>
          <w:szCs w:val="22"/>
          <w:lang w:val="en-US"/>
        </w:rPr>
      </w:pPr>
    </w:p>
    <w:p w14:paraId="5E60A9F3" w14:textId="77777777" w:rsidR="00F5719B" w:rsidRPr="008B0AA4" w:rsidRDefault="00F5719B" w:rsidP="004B3994">
      <w:pPr>
        <w:widowControl w:val="0"/>
        <w:autoSpaceDE w:val="0"/>
        <w:autoSpaceDN w:val="0"/>
        <w:adjustRightInd w:val="0"/>
        <w:spacing w:line="360" w:lineRule="auto"/>
        <w:rPr>
          <w:rFonts w:ascii="Arial" w:hAnsi="Arial" w:cs="Arial"/>
          <w:b/>
          <w:color w:val="000000"/>
          <w:sz w:val="22"/>
          <w:szCs w:val="18"/>
          <w:lang w:val="en-US"/>
        </w:rPr>
      </w:pPr>
    </w:p>
    <w:p w14:paraId="15CBA2E5" w14:textId="77777777" w:rsidR="00F5719B" w:rsidRPr="008B0AA4" w:rsidRDefault="00F5719B" w:rsidP="004B3994">
      <w:pPr>
        <w:widowControl w:val="0"/>
        <w:autoSpaceDE w:val="0"/>
        <w:autoSpaceDN w:val="0"/>
        <w:adjustRightInd w:val="0"/>
        <w:spacing w:line="360" w:lineRule="auto"/>
        <w:rPr>
          <w:rFonts w:ascii="Arial" w:hAnsi="Arial" w:cs="Arial"/>
          <w:b/>
          <w:color w:val="000000"/>
          <w:sz w:val="22"/>
          <w:szCs w:val="18"/>
          <w:lang w:val="en-US"/>
        </w:rPr>
      </w:pPr>
    </w:p>
    <w:p w14:paraId="63D4E81F" w14:textId="77777777" w:rsidR="00F5719B" w:rsidRPr="008B0AA4" w:rsidRDefault="00F5719B" w:rsidP="004B3994">
      <w:pPr>
        <w:widowControl w:val="0"/>
        <w:autoSpaceDE w:val="0"/>
        <w:autoSpaceDN w:val="0"/>
        <w:adjustRightInd w:val="0"/>
        <w:spacing w:line="360" w:lineRule="auto"/>
        <w:rPr>
          <w:rFonts w:ascii="Arial" w:hAnsi="Arial" w:cs="Arial"/>
          <w:b/>
          <w:color w:val="000000"/>
          <w:sz w:val="22"/>
          <w:szCs w:val="18"/>
          <w:lang w:val="en-US"/>
        </w:rPr>
      </w:pPr>
    </w:p>
    <w:p w14:paraId="5E4AD3D3" w14:textId="77777777" w:rsidR="00F5719B" w:rsidRPr="008B0AA4" w:rsidRDefault="00F5719B" w:rsidP="004B3994">
      <w:pPr>
        <w:widowControl w:val="0"/>
        <w:autoSpaceDE w:val="0"/>
        <w:autoSpaceDN w:val="0"/>
        <w:adjustRightInd w:val="0"/>
        <w:spacing w:line="360" w:lineRule="auto"/>
        <w:rPr>
          <w:rFonts w:ascii="Arial" w:hAnsi="Arial" w:cs="Arial"/>
          <w:b/>
          <w:color w:val="000000"/>
          <w:sz w:val="22"/>
          <w:szCs w:val="18"/>
          <w:lang w:val="en-US"/>
        </w:rPr>
      </w:pPr>
    </w:p>
    <w:p w14:paraId="6C3F5421" w14:textId="77777777" w:rsidR="00F5719B" w:rsidRPr="008B0AA4" w:rsidRDefault="00F5719B" w:rsidP="004B3994">
      <w:pPr>
        <w:widowControl w:val="0"/>
        <w:autoSpaceDE w:val="0"/>
        <w:autoSpaceDN w:val="0"/>
        <w:adjustRightInd w:val="0"/>
        <w:spacing w:line="360" w:lineRule="auto"/>
        <w:rPr>
          <w:rFonts w:ascii="Arial" w:hAnsi="Arial" w:cs="Arial"/>
          <w:b/>
          <w:color w:val="000000"/>
          <w:sz w:val="22"/>
          <w:szCs w:val="18"/>
          <w:lang w:val="en-US"/>
        </w:rPr>
      </w:pPr>
    </w:p>
    <w:p w14:paraId="02FCC09B" w14:textId="77777777" w:rsidR="00F5719B" w:rsidRPr="008B0AA4" w:rsidRDefault="00F5719B" w:rsidP="004B3994">
      <w:pPr>
        <w:widowControl w:val="0"/>
        <w:autoSpaceDE w:val="0"/>
        <w:autoSpaceDN w:val="0"/>
        <w:adjustRightInd w:val="0"/>
        <w:spacing w:line="360" w:lineRule="auto"/>
        <w:rPr>
          <w:rFonts w:ascii="Arial" w:hAnsi="Arial" w:cs="Arial"/>
          <w:b/>
          <w:color w:val="000000"/>
          <w:sz w:val="22"/>
          <w:szCs w:val="18"/>
          <w:lang w:val="en-US"/>
        </w:rPr>
      </w:pPr>
    </w:p>
    <w:p w14:paraId="1CBBAE58" w14:textId="5E3304BB" w:rsidR="00F5719B" w:rsidRPr="008B0AA4" w:rsidRDefault="00F5719B" w:rsidP="004B3994">
      <w:pPr>
        <w:widowControl w:val="0"/>
        <w:autoSpaceDE w:val="0"/>
        <w:autoSpaceDN w:val="0"/>
        <w:adjustRightInd w:val="0"/>
        <w:spacing w:line="360" w:lineRule="auto"/>
        <w:rPr>
          <w:rFonts w:ascii="Arial" w:hAnsi="Arial" w:cs="Arial"/>
          <w:b/>
          <w:color w:val="000000"/>
          <w:sz w:val="22"/>
          <w:szCs w:val="18"/>
          <w:lang w:val="en-US"/>
        </w:rPr>
      </w:pPr>
    </w:p>
    <w:p w14:paraId="66496D05" w14:textId="77777777" w:rsidR="00AC6C8C" w:rsidRPr="008B0AA4" w:rsidRDefault="00AC6C8C" w:rsidP="004B3994">
      <w:pPr>
        <w:widowControl w:val="0"/>
        <w:autoSpaceDE w:val="0"/>
        <w:autoSpaceDN w:val="0"/>
        <w:adjustRightInd w:val="0"/>
        <w:spacing w:line="360" w:lineRule="auto"/>
        <w:rPr>
          <w:rFonts w:ascii="Arial" w:hAnsi="Arial" w:cs="Arial"/>
          <w:b/>
          <w:color w:val="000000"/>
          <w:sz w:val="22"/>
          <w:szCs w:val="18"/>
          <w:lang w:val="en-US"/>
        </w:rPr>
      </w:pPr>
    </w:p>
    <w:p w14:paraId="28F0FF0A" w14:textId="325E4356" w:rsidR="004B3994" w:rsidRPr="008B0AA4" w:rsidRDefault="004B3994" w:rsidP="004B3994">
      <w:pPr>
        <w:widowControl w:val="0"/>
        <w:autoSpaceDE w:val="0"/>
        <w:autoSpaceDN w:val="0"/>
        <w:adjustRightInd w:val="0"/>
        <w:spacing w:line="360" w:lineRule="auto"/>
        <w:rPr>
          <w:rFonts w:ascii="Arial" w:hAnsi="Arial" w:cs="Arial"/>
          <w:b/>
          <w:color w:val="000000"/>
          <w:sz w:val="22"/>
          <w:szCs w:val="18"/>
        </w:rPr>
      </w:pPr>
      <w:r w:rsidRPr="008B0AA4">
        <w:rPr>
          <w:rFonts w:ascii="Arial" w:hAnsi="Arial" w:cs="Arial"/>
          <w:b/>
          <w:color w:val="000000"/>
          <w:sz w:val="22"/>
          <w:szCs w:val="18"/>
          <w:lang w:val="en-US"/>
        </w:rPr>
        <w:lastRenderedPageBreak/>
        <w:t>Supplemental Figure 1. O</w:t>
      </w:r>
      <w:r w:rsidRPr="008B0AA4">
        <w:rPr>
          <w:rFonts w:ascii="Arial" w:hAnsi="Arial" w:cs="Arial"/>
          <w:b/>
          <w:color w:val="000000"/>
          <w:sz w:val="22"/>
          <w:szCs w:val="18"/>
        </w:rPr>
        <w:t xml:space="preserve">verview of participants per group for the two test time frames. A large part of the dataset was acquired between 2012 and 2014 </w:t>
      </w:r>
      <w:r w:rsidRPr="008B0AA4">
        <w:rPr>
          <w:rFonts w:ascii="Arial" w:hAnsi="Arial" w:cs="Arial"/>
          <w:b/>
          <w:color w:val="000000"/>
          <w:sz w:val="22"/>
          <w:szCs w:val="18"/>
        </w:rPr>
        <w:fldChar w:fldCharType="begin" w:fldLock="1"/>
      </w:r>
      <w:r w:rsidR="00372BC8" w:rsidRPr="008B0AA4">
        <w:rPr>
          <w:rFonts w:ascii="Arial" w:hAnsi="Arial" w:cs="Arial"/>
          <w:b/>
          <w:color w:val="000000"/>
          <w:sz w:val="22"/>
          <w:szCs w:val="18"/>
        </w:rPr>
        <w:instrText>ADDIN CSL_CITATION {"citationItems":[{"id":"ITEM-1","itemData":{"ISBN":"1662-5153","abstract":"Instrumental learning and decision-making rely on two parallel systems: a goal-directed and a habitual system. In the past decade, several paradigms have been developed to study these systems in animals and humans by means of e.g. overtraining, devaluation procedures and sequential decision-making. These different paradigms are thought to measure the same constructs, but cross-validation has rarely been investigated. In this study we compared two widely used paradigms that assess aspects of goal-directed and habitual behavior. We correlated parameters from a two-step sequential decision-making task that assesses model-based and model-free learning with a slips-of-action paradigm that assesses the ability to suppress cue-triggered, learnt responses when the outcome has been devalued and is therefore no longer desirable. Model-based control during the two-step task showed a very moderately positive correlation with goal-directed devaluation sensitivity, whereas model-free control did not. Interestingly, parameter estimates of model-based and goal-directed behavior in the two tasks were positively correlated with higher-order cognitive measures (e.g. visual short-term memory). These cognitive measures seemed to (at least partly) mediate the association between model-based control during sequential decision-making and goal-directed behavior after instructed devaluation. This study provides moderate support for a common framework to describe the propensity towards goal-directed behavior as measured with two frequently used tasks. However, we have to caution that the amount of shared variance between the goal-directed and model-based system in both tasks was rather low, suggesting that each task does also pick up distinct aspects of goal-directed behavior. Further investigation of the commonalities and differences between the model-free and habit systems as measured with these, and other, tasks is needed. Also, a follow-up cross-validation on the neural systems driving these constructs across different paradigms would promote the definition and operationalization of measures of instrumental learning and decision-making in humans.","author":[{"dropping-particle":"","family":"Sjoerds","given":"Zsuzsika","non-dropping-particle":"","parse-names":false,"suffix":""},{"dropping-particle":"","family":"Dietrich","given":"Anja","non-dropping-particle":"","parse-names":false,"suffix":""},{"dropping-particle":"","family":"Deserno","given":"Lorenz","non-dropping-particle":"","parse-names":false,"suffix":""},{"dropping-particle":"","family":"Wit","given":"Sanne","non-dropping-particle":"de","parse-names":false,"suffix":""},{"dropping-particle":"","family":"Villringer","given":"Arno","non-dropping-particle":"","parse-names":false,"suffix":""},{"dropping-particle":"","family":"Heinze","given":"Hans-Jochen","non-dropping-particle":"","parse-names":false,"suffix":""},{"dropping-particle":"","family":"Schlagenhauf","given":"Florian","non-dropping-particle":"","parse-names":false,"suffix":""},{"dropping-particle":"","family":"Horstmann","given":"Annette","non-dropping-particle":"","parse-names":false,"suffix":""}],"container-title":"Frontiers in Behavioral Neuroscience  ","id":"ITEM-1","issued":{"date-parts":[["2016"]]},"page":"234","title":"Slips of Action and Sequential Decisions: A Cross-Validation Study of Tasks Assessing Habitual and Goal-Directed Action Control   ","type":"article","volume":"10      "},"uris":["http://www.mendeley.com/documents/?uuid=a0db1306-a80b-4549-a690-8784a1395c3d"]},{"id":"ITEM-2","itemData":{"ISBN":"1662-5153","abstract":"According to dual-system theory, instrumental learning and performance depend on the balance between goal-directed and habitual action control. Overreliance on habits has been argued to characterize clinical conditions such as drug addiction or obsessive-compulsive disorder as well as obesity and excessive impulsivity. A tendency towards habitual action control in obesity has already been indicated in the food domain. However, impairments might not be restricted to eating behavior. This has been suggested by domain-general obesity-associated disturbances in executive function as well as alterations in corticostriatal circuits underlying the goal-directed and habitual systems. In this study we examined the balance of goal-directed and habitual action control in a sample of normal-weight, overweight, and obese participants (n=105) using the slips-of-action test in a non-food context. We tested for continuous or group-based associations between body weight status (BMI) and the devaluation sensitivity index (DSI), a parameter representing the balance of the goal-directed and habitual systems in action control. As personality differences in the domain of impulsivity might affect this relationship, we also examined whether the interaction between BMI and self-reported impulsivity, based on the UPPS Impulsive Behavior Scale, was related to the DSI. In addition to that, we tested for direct, i.e., weight status independent, relationships between UPPS subdomains of impulsivity and the DSI. We failed to find evidence for a relationship between weight status and sensitivity to devaluation as indexed by the DSI. However, independent of weight status, we observed lower sensitivity to devaluation in sensation seekers, a subtype of impulsivity. To conclude, behavioral flexibility in the sense of disturbances in the balance between the habitual and goal-directed systems seems to be unaffected by weight status in a non-food context. Consequently, stimuli and behavior might not be generally excessively linked in overweight or obesity. However, according to ceiling effects we cannot rule out subtle effects the paradigm was not able to disentangle. Further, future studies are needed to clarify the role of specific subtypes of obesity (e.g., food addiction). The indicated habit propensity in sensation seekers may account for previous reports of weak avoidance behavior and risky decision making.","author":[{"dropping-particle":"","family":"Dietrich","given":"Anja","non-dropping-particle":"","parse-names":false,"suffix":""},{"dropping-particle":"","family":"Wit","given":"Sanne","non-dropping-particle":"de","parse-names":false,"suffix":""},{"dropping-particle":"","family":"Horstmann","given":"Annette","non-dropping-particle":"","parse-names":false,"suffix":""}],"container-title":"Frontiers in Behavioral Neuroscience  ","id":"ITEM-2","issued":{"date-parts":[["2016"]]},"page":"213","title":"General Habit Propensity Relates to the Sensation Seeking Subdomain of Impulsivity But Not Obesity   ","type":"article","volume":"10      "},"uris":["http://www.mendeley.com/documents/?uuid=4f1d1e87-4df2-4fef-92ed-7fba9a2a5ddc"]}],"mendeley":{"formattedCitation":"&lt;sup&gt;1,2&lt;/sup&gt;","plainTextFormattedCitation":"1,2","previouslyFormattedCitation":"(Dietrich et al., 2016; Sjoerds et al., 2016)"},"properties":{"noteIndex":0},"schema":"https://github.com/citation-style-language/schema/raw/master/csl-citation.json"}</w:instrText>
      </w:r>
      <w:r w:rsidRPr="008B0AA4">
        <w:rPr>
          <w:rFonts w:ascii="Arial" w:hAnsi="Arial" w:cs="Arial"/>
          <w:b/>
          <w:color w:val="000000"/>
          <w:sz w:val="22"/>
          <w:szCs w:val="18"/>
        </w:rPr>
        <w:fldChar w:fldCharType="separate"/>
      </w:r>
      <w:r w:rsidR="00372BC8" w:rsidRPr="008B0AA4">
        <w:rPr>
          <w:rFonts w:ascii="Arial" w:hAnsi="Arial" w:cs="Arial"/>
          <w:noProof/>
          <w:color w:val="000000"/>
          <w:sz w:val="22"/>
          <w:szCs w:val="18"/>
          <w:vertAlign w:val="superscript"/>
        </w:rPr>
        <w:t>1,2</w:t>
      </w:r>
      <w:r w:rsidRPr="008B0AA4">
        <w:rPr>
          <w:rFonts w:ascii="Arial" w:hAnsi="Arial" w:cs="Arial"/>
          <w:b/>
          <w:color w:val="000000"/>
          <w:sz w:val="22"/>
          <w:szCs w:val="18"/>
        </w:rPr>
        <w:fldChar w:fldCharType="end"/>
      </w:r>
      <w:r w:rsidRPr="008B0AA4">
        <w:rPr>
          <w:rFonts w:ascii="Arial" w:hAnsi="Arial" w:cs="Arial"/>
          <w:b/>
          <w:color w:val="000000"/>
          <w:sz w:val="22"/>
          <w:szCs w:val="18"/>
        </w:rPr>
        <w:t xml:space="preserve"> and consisted predominantly of normal-weight and overweight participants. Data acquisition was finally completed in 2018 by testing the remaining obese and overweight participants. </w:t>
      </w:r>
    </w:p>
    <w:p w14:paraId="4074E552" w14:textId="77777777" w:rsidR="00372BC8" w:rsidRPr="008B0AA4" w:rsidRDefault="00E97FCF" w:rsidP="004B3994">
      <w:pPr>
        <w:rPr>
          <w:rFonts w:ascii="Arial" w:hAnsi="Arial" w:cs="Arial"/>
          <w:b/>
          <w:color w:val="000000"/>
          <w:sz w:val="22"/>
          <w:szCs w:val="22"/>
          <w:lang w:val="en-US"/>
        </w:rPr>
      </w:pPr>
      <w:r w:rsidRPr="008B0AA4">
        <w:rPr>
          <w:rFonts w:ascii="Arial" w:hAnsi="Arial" w:cs="Arial"/>
          <w:b/>
          <w:noProof/>
          <w:color w:val="000000"/>
          <w:sz w:val="22"/>
          <w:szCs w:val="22"/>
          <w:lang w:val="en-US"/>
        </w:rPr>
        <w:drawing>
          <wp:inline distT="0" distB="0" distL="0" distR="0" wp14:anchorId="792874D5" wp14:editId="20170CA9">
            <wp:extent cx="5756910" cy="41262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nssenSciRep_SuppFigure1_v3.0.png"/>
                    <pic:cNvPicPr/>
                  </pic:nvPicPr>
                  <pic:blipFill>
                    <a:blip r:embed="rId7">
                      <a:extLst>
                        <a:ext uri="{28A0092B-C50C-407E-A947-70E740481C1C}">
                          <a14:useLocalDpi xmlns:a14="http://schemas.microsoft.com/office/drawing/2010/main" val="0"/>
                        </a:ext>
                      </a:extLst>
                    </a:blip>
                    <a:stretch>
                      <a:fillRect/>
                    </a:stretch>
                  </pic:blipFill>
                  <pic:spPr>
                    <a:xfrm>
                      <a:off x="0" y="0"/>
                      <a:ext cx="5756910" cy="4126230"/>
                    </a:xfrm>
                    <a:prstGeom prst="rect">
                      <a:avLst/>
                    </a:prstGeom>
                  </pic:spPr>
                </pic:pic>
              </a:graphicData>
            </a:graphic>
          </wp:inline>
        </w:drawing>
      </w:r>
    </w:p>
    <w:p w14:paraId="5F8E5317" w14:textId="77777777" w:rsidR="00714326" w:rsidRPr="008B0AA4" w:rsidRDefault="00714326">
      <w:pPr>
        <w:spacing w:after="0" w:line="240" w:lineRule="auto"/>
        <w:jc w:val="left"/>
        <w:rPr>
          <w:rFonts w:ascii="Arial" w:hAnsi="Arial" w:cs="Arial"/>
          <w:b/>
          <w:color w:val="000000"/>
          <w:sz w:val="22"/>
          <w:szCs w:val="22"/>
          <w:lang w:val="en-US"/>
        </w:rPr>
      </w:pPr>
      <w:r w:rsidRPr="008B0AA4">
        <w:rPr>
          <w:rFonts w:ascii="Arial" w:hAnsi="Arial" w:cs="Arial"/>
          <w:b/>
          <w:color w:val="000000"/>
          <w:sz w:val="22"/>
          <w:szCs w:val="22"/>
          <w:lang w:val="en-US"/>
        </w:rPr>
        <w:br w:type="page"/>
      </w:r>
    </w:p>
    <w:p w14:paraId="746997D5" w14:textId="02A2455C" w:rsidR="00BD5461" w:rsidRPr="008B0AA4" w:rsidRDefault="00997896" w:rsidP="00BD5461">
      <w:pPr>
        <w:spacing w:line="360" w:lineRule="auto"/>
        <w:rPr>
          <w:rFonts w:ascii="Arial" w:hAnsi="Arial" w:cs="Arial"/>
          <w:b/>
          <w:color w:val="000000"/>
          <w:sz w:val="22"/>
          <w:szCs w:val="22"/>
          <w:lang w:val="en-US"/>
        </w:rPr>
      </w:pPr>
      <w:r w:rsidRPr="008B0AA4">
        <w:rPr>
          <w:rFonts w:ascii="Arial" w:eastAsia="Calibri" w:hAnsi="Arial" w:cs="Arial"/>
          <w:noProof/>
          <w:sz w:val="22"/>
          <w:szCs w:val="22"/>
          <w:lang w:val="en-US"/>
        </w:rPr>
        <w:lastRenderedPageBreak/>
        <mc:AlternateContent>
          <mc:Choice Requires="wps">
            <w:drawing>
              <wp:anchor distT="0" distB="0" distL="114300" distR="114300" simplePos="0" relativeHeight="251659264" behindDoc="0" locked="0" layoutInCell="1" allowOverlap="1" wp14:anchorId="2F4D7DD9" wp14:editId="022A47EE">
                <wp:simplePos x="0" y="0"/>
                <wp:positionH relativeFrom="column">
                  <wp:posOffset>309880</wp:posOffset>
                </wp:positionH>
                <wp:positionV relativeFrom="paragraph">
                  <wp:posOffset>511695</wp:posOffset>
                </wp:positionV>
                <wp:extent cx="3476625" cy="352425"/>
                <wp:effectExtent l="0" t="0" r="3175" b="3175"/>
                <wp:wrapNone/>
                <wp:docPr id="4" name="Text Box 4"/>
                <wp:cNvGraphicFramePr/>
                <a:graphic xmlns:a="http://schemas.openxmlformats.org/drawingml/2006/main">
                  <a:graphicData uri="http://schemas.microsoft.com/office/word/2010/wordprocessingShape">
                    <wps:wsp>
                      <wps:cNvSpPr txBox="1"/>
                      <wps:spPr>
                        <a:xfrm>
                          <a:off x="0" y="0"/>
                          <a:ext cx="3476625" cy="352425"/>
                        </a:xfrm>
                        <a:prstGeom prst="rect">
                          <a:avLst/>
                        </a:prstGeom>
                        <a:solidFill>
                          <a:schemeClr val="lt1"/>
                        </a:solidFill>
                        <a:ln w="6350">
                          <a:noFill/>
                        </a:ln>
                      </wps:spPr>
                      <wps:txbx>
                        <w:txbxContent>
                          <w:p w14:paraId="58454B81" w14:textId="77777777" w:rsidR="00360975" w:rsidRPr="0023673B" w:rsidRDefault="00360975" w:rsidP="0012729E">
                            <w:pPr>
                              <w:rPr>
                                <w:b/>
                                <w:sz w:val="32"/>
                                <w:lang w:val="en-US"/>
                              </w:rPr>
                            </w:pPr>
                            <w:r w:rsidRPr="0023673B">
                              <w:rPr>
                                <w:b/>
                                <w:sz w:val="32"/>
                                <w:lang w:val="en-US"/>
                              </w:rPr>
                              <w:t xml:space="preserve">a. </w:t>
                            </w:r>
                            <w:r>
                              <w:rPr>
                                <w:b/>
                                <w:sz w:val="32"/>
                                <w:lang w:val="en-US"/>
                              </w:rPr>
                              <w:t>Observed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4D7DD9" id="_x0000_t202" coordsize="21600,21600" o:spt="202" path="m,l,21600r21600,l21600,xe">
                <v:stroke joinstyle="miter"/>
                <v:path gradientshapeok="t" o:connecttype="rect"/>
              </v:shapetype>
              <v:shape id="Text Box 4" o:spid="_x0000_s1026" type="#_x0000_t202" style="position:absolute;left:0;text-align:left;margin-left:24.4pt;margin-top:40.3pt;width:273.75pt;height:2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" fillcolor="white [3201]" stroked="f" strokeweight=".5pt">
                <v:textbox>
                  <w:txbxContent>
                    <w:p w14:paraId="58454B81" w14:textId="77777777" w:rsidR="00360975" w:rsidRPr="0023673B" w:rsidRDefault="00360975" w:rsidP="0012729E">
                      <w:pPr>
                        <w:rPr>
                          <w:b/>
                          <w:sz w:val="32"/>
                          <w:lang w:val="en-US"/>
                        </w:rPr>
                      </w:pPr>
                      <w:r w:rsidRPr="0023673B">
                        <w:rPr>
                          <w:b/>
                          <w:sz w:val="32"/>
                          <w:lang w:val="en-US"/>
                        </w:rPr>
                        <w:t xml:space="preserve">a. </w:t>
                      </w:r>
                      <w:r>
                        <w:rPr>
                          <w:b/>
                          <w:sz w:val="32"/>
                          <w:lang w:val="en-US"/>
                        </w:rPr>
                        <w:t>Observed data</w:t>
                      </w:r>
                    </w:p>
                  </w:txbxContent>
                </v:textbox>
              </v:shape>
            </w:pict>
          </mc:Fallback>
        </mc:AlternateContent>
      </w:r>
      <w:r w:rsidR="0012729E" w:rsidRPr="008B0AA4">
        <w:rPr>
          <w:rFonts w:ascii="Arial" w:hAnsi="Arial" w:cs="Arial"/>
          <w:b/>
          <w:color w:val="000000"/>
          <w:sz w:val="22"/>
          <w:szCs w:val="22"/>
          <w:lang w:val="en-US"/>
        </w:rPr>
        <w:t xml:space="preserve">Supplemental Figure </w:t>
      </w:r>
      <w:r w:rsidR="009C0339" w:rsidRPr="008B0AA4">
        <w:rPr>
          <w:rFonts w:ascii="Arial" w:hAnsi="Arial" w:cs="Arial"/>
          <w:b/>
          <w:color w:val="000000"/>
          <w:sz w:val="22"/>
          <w:szCs w:val="22"/>
          <w:lang w:val="en-US"/>
        </w:rPr>
        <w:t>2</w:t>
      </w:r>
      <w:r w:rsidR="0012729E" w:rsidRPr="008B0AA4">
        <w:rPr>
          <w:rFonts w:ascii="Arial" w:hAnsi="Arial" w:cs="Arial"/>
          <w:b/>
          <w:color w:val="000000"/>
          <w:sz w:val="22"/>
          <w:szCs w:val="22"/>
          <w:lang w:val="en-US"/>
        </w:rPr>
        <w:t>. Observed average stay probabilities (a) and the stay probabilities simulated based on the parameters of the model (b)</w:t>
      </w:r>
      <w:r w:rsidR="00F5719B" w:rsidRPr="008B0AA4">
        <w:rPr>
          <w:rFonts w:ascii="Arial" w:hAnsi="Arial" w:cs="Arial"/>
          <w:b/>
          <w:color w:val="000000"/>
          <w:sz w:val="22"/>
          <w:szCs w:val="22"/>
          <w:lang w:val="en-US"/>
        </w:rPr>
        <w:t>.</w:t>
      </w:r>
    </w:p>
    <w:p w14:paraId="658CD175" w14:textId="55679A96" w:rsidR="0012729E" w:rsidRPr="008B0AA4" w:rsidRDefault="00BD5461" w:rsidP="00BD5461">
      <w:pPr>
        <w:spacing w:line="360" w:lineRule="auto"/>
        <w:rPr>
          <w:rFonts w:ascii="Arial" w:hAnsi="Arial" w:cs="Arial"/>
          <w:b/>
          <w:color w:val="000000"/>
          <w:sz w:val="22"/>
          <w:szCs w:val="22"/>
          <w:lang w:val="en-US"/>
        </w:rPr>
      </w:pPr>
      <w:r w:rsidRPr="008B0AA4">
        <w:rPr>
          <w:rFonts w:ascii="Arial" w:eastAsia="Calibri" w:hAnsi="Arial" w:cs="Arial"/>
          <w:noProof/>
          <w:sz w:val="22"/>
          <w:szCs w:val="22"/>
          <w:lang w:val="en-US"/>
        </w:rPr>
        <w:t xml:space="preserve"> </w:t>
      </w:r>
    </w:p>
    <w:p w14:paraId="664C739B" w14:textId="77777777" w:rsidR="0012729E" w:rsidRPr="008B0AA4" w:rsidRDefault="0012729E" w:rsidP="0012729E">
      <w:pPr>
        <w:rPr>
          <w:rFonts w:ascii="Arial" w:hAnsi="Arial" w:cs="Arial"/>
          <w:b/>
          <w:color w:val="000000"/>
          <w:sz w:val="22"/>
          <w:szCs w:val="22"/>
          <w:lang w:val="en-US"/>
        </w:rPr>
      </w:pPr>
      <w:r w:rsidRPr="008B0AA4">
        <w:rPr>
          <w:rFonts w:ascii="Arial" w:eastAsia="Calibri" w:hAnsi="Arial" w:cs="Arial"/>
          <w:noProof/>
          <w:sz w:val="22"/>
          <w:szCs w:val="22"/>
          <w:lang w:val="en-US"/>
        </w:rPr>
        <mc:AlternateContent>
          <mc:Choice Requires="wps">
            <w:drawing>
              <wp:anchor distT="0" distB="0" distL="114300" distR="114300" simplePos="0" relativeHeight="251660288" behindDoc="0" locked="0" layoutInCell="1" allowOverlap="1" wp14:anchorId="4DFBB99A" wp14:editId="4D0C2AF3">
                <wp:simplePos x="0" y="0"/>
                <wp:positionH relativeFrom="column">
                  <wp:posOffset>309880</wp:posOffset>
                </wp:positionH>
                <wp:positionV relativeFrom="paragraph">
                  <wp:posOffset>2609215</wp:posOffset>
                </wp:positionV>
                <wp:extent cx="3476625" cy="542925"/>
                <wp:effectExtent l="0" t="0" r="3175" b="3175"/>
                <wp:wrapNone/>
                <wp:docPr id="6" name="Text Box 6"/>
                <wp:cNvGraphicFramePr/>
                <a:graphic xmlns:a="http://schemas.openxmlformats.org/drawingml/2006/main">
                  <a:graphicData uri="http://schemas.microsoft.com/office/word/2010/wordprocessingShape">
                    <wps:wsp>
                      <wps:cNvSpPr txBox="1"/>
                      <wps:spPr>
                        <a:xfrm>
                          <a:off x="0" y="0"/>
                          <a:ext cx="3476625" cy="542925"/>
                        </a:xfrm>
                        <a:prstGeom prst="rect">
                          <a:avLst/>
                        </a:prstGeom>
                        <a:solidFill>
                          <a:schemeClr val="lt1"/>
                        </a:solidFill>
                        <a:ln w="6350">
                          <a:noFill/>
                        </a:ln>
                      </wps:spPr>
                      <wps:txbx>
                        <w:txbxContent>
                          <w:p w14:paraId="2BBD9E2C" w14:textId="06861E92" w:rsidR="00360975" w:rsidRPr="0023673B" w:rsidRDefault="00360975" w:rsidP="0012729E">
                            <w:pPr>
                              <w:rPr>
                                <w:b/>
                                <w:sz w:val="32"/>
                                <w:lang w:val="en-US"/>
                              </w:rPr>
                            </w:pPr>
                            <w:r w:rsidRPr="0023673B">
                              <w:rPr>
                                <w:b/>
                                <w:sz w:val="32"/>
                                <w:lang w:val="en-US"/>
                              </w:rPr>
                              <w:t>b. Simulated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BB99A" id="Text Box 6" o:spid="_x0000_s1027" type="#_x0000_t202" style="position:absolute;left:0;text-align:left;margin-left:24.4pt;margin-top:205.45pt;width:273.75pt;height:42.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" fillcolor="white [3201]" stroked="f" strokeweight=".5pt">
                <v:textbox>
                  <w:txbxContent>
                    <w:p w14:paraId="2BBD9E2C" w14:textId="06861E92" w:rsidR="00360975" w:rsidRPr="0023673B" w:rsidRDefault="00360975" w:rsidP="0012729E">
                      <w:pPr>
                        <w:rPr>
                          <w:b/>
                          <w:sz w:val="32"/>
                          <w:lang w:val="en-US"/>
                        </w:rPr>
                      </w:pPr>
                      <w:r w:rsidRPr="0023673B">
                        <w:rPr>
                          <w:b/>
                          <w:sz w:val="32"/>
                          <w:lang w:val="en-US"/>
                        </w:rPr>
                        <w:t>b. Simulated data</w:t>
                      </w:r>
                    </w:p>
                  </w:txbxContent>
                </v:textbox>
              </v:shape>
            </w:pict>
          </mc:Fallback>
        </mc:AlternateContent>
      </w:r>
      <w:r w:rsidRPr="008B0AA4">
        <w:rPr>
          <w:rFonts w:ascii="Arial" w:eastAsia="Calibri" w:hAnsi="Arial" w:cs="Arial"/>
          <w:noProof/>
          <w:sz w:val="22"/>
          <w:szCs w:val="22"/>
          <w:lang w:val="en-US"/>
        </w:rPr>
        <w:drawing>
          <wp:inline distT="0" distB="0" distL="0" distR="0" wp14:anchorId="66D89C98" wp14:editId="1F5DB4E0">
            <wp:extent cx="4971662" cy="22998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anssenSciRep_Figure2_v3.0.png"/>
                    <pic:cNvPicPr/>
                  </pic:nvPicPr>
                  <pic:blipFill rotWithShape="1">
                    <a:blip r:embed="rId8"/>
                    <a:srcRect t="5039" b="64604"/>
                    <a:stretch/>
                  </pic:blipFill>
                  <pic:spPr bwMode="auto">
                    <a:xfrm>
                      <a:off x="0" y="0"/>
                      <a:ext cx="4991832" cy="2309195"/>
                    </a:xfrm>
                    <a:prstGeom prst="rect">
                      <a:avLst/>
                    </a:prstGeom>
                    <a:ln>
                      <a:noFill/>
                    </a:ln>
                    <a:extLst>
                      <a:ext uri="{53640926-AAD7-44D8-BBD7-CCE9431645EC}">
                        <a14:shadowObscured xmlns:a14="http://schemas.microsoft.com/office/drawing/2010/main"/>
                      </a:ext>
                    </a:extLst>
                  </pic:spPr>
                </pic:pic>
              </a:graphicData>
            </a:graphic>
          </wp:inline>
        </w:drawing>
      </w:r>
    </w:p>
    <w:p w14:paraId="1DFBF60D" w14:textId="77777777" w:rsidR="0012729E" w:rsidRPr="008B0AA4" w:rsidRDefault="0012729E" w:rsidP="0012729E">
      <w:pPr>
        <w:rPr>
          <w:rFonts w:ascii="Arial" w:hAnsi="Arial" w:cs="Arial"/>
          <w:b/>
          <w:color w:val="000000"/>
          <w:sz w:val="22"/>
          <w:szCs w:val="22"/>
          <w:lang w:val="en-US"/>
        </w:rPr>
      </w:pPr>
    </w:p>
    <w:p w14:paraId="661B040C" w14:textId="709EF70C" w:rsidR="0012729E" w:rsidRPr="008B0AA4" w:rsidRDefault="00997896" w:rsidP="0012729E">
      <w:pPr>
        <w:widowControl w:val="0"/>
        <w:autoSpaceDE w:val="0"/>
        <w:autoSpaceDN w:val="0"/>
        <w:adjustRightInd w:val="0"/>
        <w:spacing w:line="240" w:lineRule="auto"/>
        <w:ind w:left="640" w:hanging="640"/>
        <w:rPr>
          <w:rFonts w:ascii="Arial" w:hAnsi="Arial" w:cs="Arial"/>
          <w:b/>
          <w:color w:val="000000"/>
          <w:sz w:val="22"/>
          <w:szCs w:val="22"/>
          <w:lang w:val="en-US"/>
        </w:rPr>
      </w:pPr>
      <w:r w:rsidRPr="008B0AA4">
        <w:rPr>
          <w:rFonts w:ascii="Arial" w:hAnsi="Arial" w:cs="Arial"/>
          <w:b/>
          <w:noProof/>
          <w:color w:val="000000"/>
          <w:sz w:val="22"/>
          <w:szCs w:val="22"/>
          <w:lang w:val="en-US"/>
        </w:rPr>
        <w:drawing>
          <wp:anchor distT="0" distB="0" distL="114300" distR="114300" simplePos="0" relativeHeight="251661312" behindDoc="1" locked="0" layoutInCell="1" allowOverlap="1" wp14:anchorId="51C017A0" wp14:editId="1606636D">
            <wp:simplePos x="0" y="0"/>
            <wp:positionH relativeFrom="column">
              <wp:posOffset>-4445</wp:posOffset>
            </wp:positionH>
            <wp:positionV relativeFrom="paragraph">
              <wp:posOffset>272681</wp:posOffset>
            </wp:positionV>
            <wp:extent cx="4848860" cy="2900045"/>
            <wp:effectExtent l="0" t="0" r="2540" b="0"/>
            <wp:wrapTight wrapText="bothSides">
              <wp:wrapPolygon edited="0">
                <wp:start x="849" y="0"/>
                <wp:lineTo x="849" y="21472"/>
                <wp:lineTo x="21555" y="21472"/>
                <wp:lineTo x="21555" y="0"/>
                <wp:lineTo x="849"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4789" t="7999" r="-1"/>
                    <a:stretch/>
                  </pic:blipFill>
                  <pic:spPr bwMode="auto">
                    <a:xfrm>
                      <a:off x="0" y="0"/>
                      <a:ext cx="4848860" cy="2900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772A75" w14:textId="166D0D2B" w:rsidR="0012729E" w:rsidRPr="008B0AA4" w:rsidRDefault="0012729E" w:rsidP="0012729E">
      <w:pPr>
        <w:widowControl w:val="0"/>
        <w:autoSpaceDE w:val="0"/>
        <w:autoSpaceDN w:val="0"/>
        <w:adjustRightInd w:val="0"/>
        <w:spacing w:line="240" w:lineRule="auto"/>
        <w:ind w:left="640" w:hanging="640"/>
        <w:rPr>
          <w:rFonts w:ascii="Arial" w:hAnsi="Arial" w:cs="Arial"/>
          <w:b/>
          <w:color w:val="000000"/>
          <w:sz w:val="22"/>
          <w:szCs w:val="22"/>
          <w:lang w:val="en-US"/>
        </w:rPr>
      </w:pPr>
    </w:p>
    <w:p w14:paraId="37A4AC23" w14:textId="77777777" w:rsidR="0012729E" w:rsidRPr="008B0AA4" w:rsidRDefault="0012729E" w:rsidP="0012729E">
      <w:pPr>
        <w:widowControl w:val="0"/>
        <w:autoSpaceDE w:val="0"/>
        <w:autoSpaceDN w:val="0"/>
        <w:adjustRightInd w:val="0"/>
        <w:spacing w:line="240" w:lineRule="auto"/>
        <w:ind w:left="640" w:hanging="640"/>
        <w:rPr>
          <w:rFonts w:ascii="Arial" w:hAnsi="Arial" w:cs="Arial"/>
          <w:b/>
          <w:color w:val="000000"/>
          <w:sz w:val="22"/>
          <w:szCs w:val="22"/>
          <w:lang w:val="en-US"/>
        </w:rPr>
      </w:pPr>
    </w:p>
    <w:p w14:paraId="436C8831" w14:textId="77777777" w:rsidR="0012729E" w:rsidRPr="008B0AA4" w:rsidRDefault="0012729E" w:rsidP="0012729E">
      <w:pPr>
        <w:widowControl w:val="0"/>
        <w:autoSpaceDE w:val="0"/>
        <w:autoSpaceDN w:val="0"/>
        <w:adjustRightInd w:val="0"/>
        <w:spacing w:line="240" w:lineRule="auto"/>
        <w:ind w:left="640" w:hanging="640"/>
        <w:rPr>
          <w:rFonts w:ascii="Arial" w:hAnsi="Arial" w:cs="Arial"/>
          <w:b/>
          <w:color w:val="000000"/>
          <w:sz w:val="22"/>
          <w:szCs w:val="22"/>
          <w:lang w:val="en-US"/>
        </w:rPr>
      </w:pPr>
    </w:p>
    <w:p w14:paraId="35B19299" w14:textId="77777777" w:rsidR="0012729E" w:rsidRPr="008B0AA4" w:rsidRDefault="0012729E" w:rsidP="0012729E">
      <w:pPr>
        <w:widowControl w:val="0"/>
        <w:autoSpaceDE w:val="0"/>
        <w:autoSpaceDN w:val="0"/>
        <w:adjustRightInd w:val="0"/>
        <w:spacing w:line="240" w:lineRule="auto"/>
        <w:ind w:left="640" w:hanging="640"/>
        <w:rPr>
          <w:rFonts w:ascii="Arial" w:hAnsi="Arial" w:cs="Arial"/>
          <w:b/>
          <w:color w:val="000000"/>
          <w:sz w:val="22"/>
          <w:szCs w:val="22"/>
          <w:lang w:val="en-US"/>
        </w:rPr>
      </w:pPr>
    </w:p>
    <w:p w14:paraId="7851C667" w14:textId="77777777" w:rsidR="0012729E" w:rsidRPr="008B0AA4" w:rsidRDefault="0012729E" w:rsidP="0012729E">
      <w:pPr>
        <w:widowControl w:val="0"/>
        <w:autoSpaceDE w:val="0"/>
        <w:autoSpaceDN w:val="0"/>
        <w:adjustRightInd w:val="0"/>
        <w:spacing w:line="240" w:lineRule="auto"/>
        <w:ind w:left="640" w:hanging="640"/>
        <w:rPr>
          <w:rFonts w:ascii="Arial" w:hAnsi="Arial" w:cs="Arial"/>
          <w:b/>
          <w:color w:val="000000"/>
          <w:sz w:val="22"/>
          <w:szCs w:val="22"/>
          <w:lang w:val="en-US"/>
        </w:rPr>
      </w:pPr>
    </w:p>
    <w:p w14:paraId="743560EA" w14:textId="77777777" w:rsidR="0012729E" w:rsidRPr="008B0AA4" w:rsidRDefault="0012729E" w:rsidP="0012729E">
      <w:pPr>
        <w:widowControl w:val="0"/>
        <w:autoSpaceDE w:val="0"/>
        <w:autoSpaceDN w:val="0"/>
        <w:adjustRightInd w:val="0"/>
        <w:spacing w:line="240" w:lineRule="auto"/>
        <w:ind w:left="640" w:hanging="640"/>
        <w:rPr>
          <w:rFonts w:ascii="Arial" w:hAnsi="Arial" w:cs="Arial"/>
          <w:b/>
          <w:color w:val="000000"/>
          <w:sz w:val="22"/>
          <w:szCs w:val="22"/>
          <w:lang w:val="en-US"/>
        </w:rPr>
      </w:pPr>
    </w:p>
    <w:p w14:paraId="793722C6" w14:textId="77777777" w:rsidR="002B4B32" w:rsidRPr="008B0AA4" w:rsidRDefault="002B4B32" w:rsidP="0012729E">
      <w:pPr>
        <w:widowControl w:val="0"/>
        <w:autoSpaceDE w:val="0"/>
        <w:autoSpaceDN w:val="0"/>
        <w:adjustRightInd w:val="0"/>
        <w:spacing w:line="240" w:lineRule="auto"/>
        <w:ind w:left="640" w:hanging="640"/>
        <w:rPr>
          <w:rFonts w:ascii="Arial" w:hAnsi="Arial" w:cs="Arial"/>
          <w:b/>
          <w:color w:val="000000"/>
          <w:sz w:val="22"/>
          <w:szCs w:val="22"/>
          <w:lang w:val="en-US"/>
        </w:rPr>
      </w:pPr>
      <w:r w:rsidRPr="008B0AA4">
        <w:rPr>
          <w:rFonts w:ascii="Arial" w:hAnsi="Arial" w:cs="Arial"/>
          <w:b/>
          <w:color w:val="000000"/>
          <w:sz w:val="22"/>
          <w:szCs w:val="22"/>
          <w:lang w:val="en-US"/>
        </w:rPr>
        <w:br w:type="page"/>
      </w:r>
    </w:p>
    <w:p w14:paraId="3ED3E8D2" w14:textId="42C77743" w:rsidR="0012729E" w:rsidRPr="008B0AA4" w:rsidRDefault="0012729E" w:rsidP="0012729E">
      <w:pPr>
        <w:widowControl w:val="0"/>
        <w:autoSpaceDE w:val="0"/>
        <w:autoSpaceDN w:val="0"/>
        <w:adjustRightInd w:val="0"/>
        <w:spacing w:line="240" w:lineRule="auto"/>
        <w:ind w:left="640" w:hanging="640"/>
        <w:rPr>
          <w:rFonts w:ascii="Arial" w:hAnsi="Arial" w:cs="Arial"/>
          <w:b/>
          <w:color w:val="000000"/>
          <w:sz w:val="22"/>
          <w:szCs w:val="22"/>
          <w:lang w:val="en-US"/>
        </w:rPr>
      </w:pPr>
      <w:r w:rsidRPr="008B0AA4">
        <w:rPr>
          <w:rFonts w:ascii="Arial" w:hAnsi="Arial" w:cs="Arial"/>
          <w:b/>
          <w:color w:val="000000"/>
          <w:sz w:val="22"/>
          <w:szCs w:val="22"/>
          <w:lang w:val="en-US"/>
        </w:rPr>
        <w:lastRenderedPageBreak/>
        <w:t>Supplemental references</w:t>
      </w:r>
    </w:p>
    <w:p w14:paraId="629784D9" w14:textId="77777777" w:rsidR="0012729E" w:rsidRPr="008B0AA4" w:rsidRDefault="0012729E" w:rsidP="0012729E">
      <w:pPr>
        <w:widowControl w:val="0"/>
        <w:autoSpaceDE w:val="0"/>
        <w:autoSpaceDN w:val="0"/>
        <w:adjustRightInd w:val="0"/>
        <w:spacing w:line="240" w:lineRule="auto"/>
        <w:ind w:left="640" w:hanging="640"/>
        <w:rPr>
          <w:rFonts w:ascii="Arial" w:hAnsi="Arial" w:cs="Arial"/>
          <w:noProof/>
          <w:sz w:val="22"/>
          <w:lang w:val="en-US"/>
        </w:rPr>
      </w:pPr>
      <w:r w:rsidRPr="008B0AA4">
        <w:rPr>
          <w:rFonts w:ascii="Arial" w:hAnsi="Arial" w:cs="Arial"/>
          <w:b/>
          <w:color w:val="000000"/>
          <w:sz w:val="22"/>
          <w:szCs w:val="22"/>
          <w:lang w:val="en-US"/>
        </w:rPr>
        <w:fldChar w:fldCharType="begin" w:fldLock="1"/>
      </w:r>
      <w:r w:rsidRPr="008B0AA4">
        <w:rPr>
          <w:rFonts w:ascii="Arial" w:hAnsi="Arial" w:cs="Arial"/>
          <w:b/>
          <w:color w:val="000000"/>
          <w:sz w:val="22"/>
          <w:szCs w:val="22"/>
          <w:lang w:val="en-US"/>
        </w:rPr>
        <w:instrText xml:space="preserve">ADDIN Mendeley Bibliography CSL_BIBLIOGRAPHY </w:instrText>
      </w:r>
      <w:r w:rsidRPr="008B0AA4">
        <w:rPr>
          <w:rFonts w:ascii="Arial" w:hAnsi="Arial" w:cs="Arial"/>
          <w:b/>
          <w:color w:val="000000"/>
          <w:sz w:val="22"/>
          <w:szCs w:val="22"/>
          <w:lang w:val="en-US"/>
        </w:rPr>
        <w:fldChar w:fldCharType="separate"/>
      </w:r>
      <w:r w:rsidRPr="008B0AA4">
        <w:rPr>
          <w:rFonts w:ascii="Arial" w:hAnsi="Arial" w:cs="Arial"/>
          <w:noProof/>
          <w:sz w:val="22"/>
          <w:lang w:val="en-US"/>
        </w:rPr>
        <w:t>1.</w:t>
      </w:r>
      <w:r w:rsidRPr="008B0AA4">
        <w:rPr>
          <w:rFonts w:ascii="Arial" w:hAnsi="Arial" w:cs="Arial"/>
          <w:noProof/>
          <w:sz w:val="22"/>
          <w:lang w:val="en-US"/>
        </w:rPr>
        <w:tab/>
        <w:t xml:space="preserve">Sjoerds, Z. </w:t>
      </w:r>
      <w:r w:rsidRPr="008B0AA4">
        <w:rPr>
          <w:rFonts w:ascii="Arial" w:hAnsi="Arial" w:cs="Arial"/>
          <w:i/>
          <w:iCs/>
          <w:noProof/>
          <w:sz w:val="22"/>
          <w:lang w:val="en-US"/>
        </w:rPr>
        <w:t>et al.</w:t>
      </w:r>
      <w:r w:rsidRPr="008B0AA4">
        <w:rPr>
          <w:rFonts w:ascii="Arial" w:hAnsi="Arial" w:cs="Arial"/>
          <w:noProof/>
          <w:sz w:val="22"/>
          <w:lang w:val="en-US"/>
        </w:rPr>
        <w:t xml:space="preserve"> Slips of Action and Sequential Decisions: A Cross-Validation Study of Tasks Assessing Habitual and Goal-Directed Action Control   . </w:t>
      </w:r>
      <w:r w:rsidRPr="008B0AA4">
        <w:rPr>
          <w:rFonts w:ascii="Arial" w:hAnsi="Arial" w:cs="Arial"/>
          <w:i/>
          <w:iCs/>
          <w:noProof/>
          <w:sz w:val="22"/>
          <w:lang w:val="en-US"/>
        </w:rPr>
        <w:t xml:space="preserve">Frontiers in Behavioral Neuroscience  </w:t>
      </w:r>
      <w:r w:rsidRPr="008B0AA4">
        <w:rPr>
          <w:rFonts w:ascii="Arial" w:hAnsi="Arial" w:cs="Arial"/>
          <w:noProof/>
          <w:sz w:val="22"/>
          <w:lang w:val="en-US"/>
        </w:rPr>
        <w:t xml:space="preserve"> </w:t>
      </w:r>
      <w:r w:rsidRPr="008B0AA4">
        <w:rPr>
          <w:rFonts w:ascii="Arial" w:hAnsi="Arial" w:cs="Arial"/>
          <w:b/>
          <w:bCs/>
          <w:noProof/>
          <w:sz w:val="22"/>
          <w:lang w:val="en-US"/>
        </w:rPr>
        <w:t>10</w:t>
      </w:r>
      <w:r w:rsidRPr="008B0AA4">
        <w:rPr>
          <w:rFonts w:ascii="Arial" w:hAnsi="Arial" w:cs="Arial"/>
          <w:noProof/>
          <w:sz w:val="22"/>
          <w:lang w:val="en-US"/>
        </w:rPr>
        <w:t>, 234 (2016).</w:t>
      </w:r>
    </w:p>
    <w:p w14:paraId="69D05A63" w14:textId="77777777" w:rsidR="00C23ECB" w:rsidRDefault="0012729E" w:rsidP="0012729E">
      <w:pPr>
        <w:widowControl w:val="0"/>
        <w:autoSpaceDE w:val="0"/>
        <w:autoSpaceDN w:val="0"/>
        <w:adjustRightInd w:val="0"/>
        <w:spacing w:line="240" w:lineRule="auto"/>
        <w:ind w:left="640" w:hanging="640"/>
      </w:pPr>
      <w:r w:rsidRPr="008B0AA4">
        <w:rPr>
          <w:rFonts w:ascii="Arial" w:hAnsi="Arial" w:cs="Arial"/>
          <w:noProof/>
          <w:sz w:val="22"/>
          <w:lang w:val="en-US"/>
        </w:rPr>
        <w:t>2.</w:t>
      </w:r>
      <w:r w:rsidRPr="008B0AA4">
        <w:rPr>
          <w:rFonts w:ascii="Arial" w:hAnsi="Arial" w:cs="Arial"/>
          <w:noProof/>
          <w:sz w:val="22"/>
          <w:lang w:val="en-US"/>
        </w:rPr>
        <w:tab/>
        <w:t xml:space="preserve">Dietrich, A., de Wit, S. &amp; Horstmann, A. General Habit Propensity Relates to the Sensation Seeking Subdomain of Impulsivity But Not Obesity   . </w:t>
      </w:r>
      <w:r w:rsidRPr="008B0AA4">
        <w:rPr>
          <w:rFonts w:ascii="Arial" w:hAnsi="Arial" w:cs="Arial"/>
          <w:i/>
          <w:iCs/>
          <w:noProof/>
          <w:sz w:val="22"/>
          <w:lang w:val="en-US"/>
        </w:rPr>
        <w:t xml:space="preserve">Frontiers in Behavioral Neuroscience  </w:t>
      </w:r>
      <w:r w:rsidRPr="008B0AA4">
        <w:rPr>
          <w:rFonts w:ascii="Arial" w:hAnsi="Arial" w:cs="Arial"/>
          <w:noProof/>
          <w:sz w:val="22"/>
          <w:lang w:val="en-US"/>
        </w:rPr>
        <w:t xml:space="preserve"> </w:t>
      </w:r>
      <w:r w:rsidRPr="008B0AA4">
        <w:rPr>
          <w:rFonts w:ascii="Arial" w:hAnsi="Arial" w:cs="Arial"/>
          <w:b/>
          <w:bCs/>
          <w:noProof/>
          <w:sz w:val="22"/>
          <w:lang w:val="en-US"/>
        </w:rPr>
        <w:t>10</w:t>
      </w:r>
      <w:r w:rsidRPr="008B0AA4">
        <w:rPr>
          <w:rFonts w:ascii="Arial" w:hAnsi="Arial" w:cs="Arial"/>
          <w:noProof/>
          <w:sz w:val="22"/>
          <w:lang w:val="en-US"/>
        </w:rPr>
        <w:t>, 213 (2016).</w:t>
      </w:r>
      <w:r w:rsidRPr="008B0AA4">
        <w:rPr>
          <w:rFonts w:ascii="Arial" w:hAnsi="Arial" w:cs="Arial"/>
          <w:b/>
          <w:color w:val="000000"/>
          <w:sz w:val="22"/>
          <w:szCs w:val="22"/>
          <w:lang w:val="en-US"/>
        </w:rPr>
        <w:fldChar w:fldCharType="end"/>
      </w:r>
      <w:r>
        <w:t xml:space="preserve"> </w:t>
      </w:r>
    </w:p>
    <w:sectPr w:rsidR="00C23ECB" w:rsidSect="00607FAE">
      <w:footerReference w:type="even" r:id="rId10"/>
      <w:footerReference w:type="default" r:id="rId11"/>
      <w:pgSz w:w="11900" w:h="16840"/>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E4F25" w16cex:dateUtc="2020-11-17T12:31: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367BE" w14:textId="77777777" w:rsidR="00654C57" w:rsidRDefault="00654C57">
      <w:pPr>
        <w:spacing w:after="0" w:line="240" w:lineRule="auto"/>
      </w:pPr>
      <w:r>
        <w:separator/>
      </w:r>
    </w:p>
  </w:endnote>
  <w:endnote w:type="continuationSeparator" w:id="0">
    <w:p w14:paraId="4D5ED820" w14:textId="77777777" w:rsidR="00654C57" w:rsidRDefault="00654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Symbol">
    <w:panose1 w:val="05050102010706020507"/>
    <w:charset w:val="02"/>
    <w:family w:val="roman"/>
    <w:pitch w:val="variable"/>
    <w:sig w:usb0="00000083" w:usb1="10000000" w:usb2="00000000" w:usb3="00000000" w:csb0="800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04350606"/>
      <w:docPartObj>
        <w:docPartGallery w:val="Page Numbers (Bottom of Page)"/>
        <w:docPartUnique/>
      </w:docPartObj>
    </w:sdtPr>
    <w:sdtEndPr>
      <w:rPr>
        <w:rStyle w:val="PageNumber"/>
      </w:rPr>
    </w:sdtEndPr>
    <w:sdtContent>
      <w:p w14:paraId="1D584DD3" w14:textId="77777777" w:rsidR="00360975" w:rsidRDefault="00360975" w:rsidP="00C23E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AE5937" w14:textId="77777777" w:rsidR="00360975" w:rsidRDefault="003609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55608217"/>
      <w:docPartObj>
        <w:docPartGallery w:val="Page Numbers (Bottom of Page)"/>
        <w:docPartUnique/>
      </w:docPartObj>
    </w:sdtPr>
    <w:sdtEndPr>
      <w:rPr>
        <w:rStyle w:val="PageNumber"/>
      </w:rPr>
    </w:sdtEndPr>
    <w:sdtContent>
      <w:p w14:paraId="5179AA3A" w14:textId="77777777" w:rsidR="00360975" w:rsidRDefault="00360975" w:rsidP="00C23E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07FAE">
          <w:rPr>
            <w:rStyle w:val="PageNumber"/>
            <w:noProof/>
          </w:rPr>
          <w:t>7</w:t>
        </w:r>
        <w:r>
          <w:rPr>
            <w:rStyle w:val="PageNumber"/>
          </w:rPr>
          <w:fldChar w:fldCharType="end"/>
        </w:r>
      </w:p>
    </w:sdtContent>
  </w:sdt>
  <w:p w14:paraId="4384615D" w14:textId="77777777" w:rsidR="00360975" w:rsidRDefault="003609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EB685" w14:textId="77777777" w:rsidR="00654C57" w:rsidRDefault="00654C57">
      <w:pPr>
        <w:spacing w:after="0" w:line="240" w:lineRule="auto"/>
      </w:pPr>
      <w:r>
        <w:separator/>
      </w:r>
    </w:p>
  </w:footnote>
  <w:footnote w:type="continuationSeparator" w:id="0">
    <w:p w14:paraId="6CB0B357" w14:textId="77777777" w:rsidR="00654C57" w:rsidRDefault="00654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994"/>
    <w:rsid w:val="000262E8"/>
    <w:rsid w:val="00042746"/>
    <w:rsid w:val="000D166C"/>
    <w:rsid w:val="000F3DE1"/>
    <w:rsid w:val="00105D9B"/>
    <w:rsid w:val="00106693"/>
    <w:rsid w:val="00126E0E"/>
    <w:rsid w:val="0012729E"/>
    <w:rsid w:val="00141E9B"/>
    <w:rsid w:val="00172386"/>
    <w:rsid w:val="00206F90"/>
    <w:rsid w:val="0023673B"/>
    <w:rsid w:val="00252893"/>
    <w:rsid w:val="00275E33"/>
    <w:rsid w:val="002B4B32"/>
    <w:rsid w:val="00360975"/>
    <w:rsid w:val="00372BC8"/>
    <w:rsid w:val="004232A7"/>
    <w:rsid w:val="004B3994"/>
    <w:rsid w:val="00511A6D"/>
    <w:rsid w:val="00521838"/>
    <w:rsid w:val="00545DE1"/>
    <w:rsid w:val="005829FF"/>
    <w:rsid w:val="005943BE"/>
    <w:rsid w:val="005D64C4"/>
    <w:rsid w:val="005F4D32"/>
    <w:rsid w:val="00602D10"/>
    <w:rsid w:val="00607FAE"/>
    <w:rsid w:val="00650094"/>
    <w:rsid w:val="00654C57"/>
    <w:rsid w:val="006555D0"/>
    <w:rsid w:val="0068246E"/>
    <w:rsid w:val="006900DC"/>
    <w:rsid w:val="00714326"/>
    <w:rsid w:val="00727D46"/>
    <w:rsid w:val="00795D6B"/>
    <w:rsid w:val="00813AF1"/>
    <w:rsid w:val="00824AB1"/>
    <w:rsid w:val="00843610"/>
    <w:rsid w:val="008B0AA4"/>
    <w:rsid w:val="00904262"/>
    <w:rsid w:val="00997896"/>
    <w:rsid w:val="009C0339"/>
    <w:rsid w:val="009D3FD7"/>
    <w:rsid w:val="00A1119D"/>
    <w:rsid w:val="00A169D3"/>
    <w:rsid w:val="00A278DF"/>
    <w:rsid w:val="00A4515C"/>
    <w:rsid w:val="00A62438"/>
    <w:rsid w:val="00A753BD"/>
    <w:rsid w:val="00AB0625"/>
    <w:rsid w:val="00AC12DE"/>
    <w:rsid w:val="00AC6C8C"/>
    <w:rsid w:val="00AE5C60"/>
    <w:rsid w:val="00B87BB5"/>
    <w:rsid w:val="00BC1059"/>
    <w:rsid w:val="00BD5461"/>
    <w:rsid w:val="00C23ECB"/>
    <w:rsid w:val="00CB2FF8"/>
    <w:rsid w:val="00CE7DE0"/>
    <w:rsid w:val="00D16A09"/>
    <w:rsid w:val="00D31407"/>
    <w:rsid w:val="00D52975"/>
    <w:rsid w:val="00D72F13"/>
    <w:rsid w:val="00DF7779"/>
    <w:rsid w:val="00E97FCF"/>
    <w:rsid w:val="00EC7173"/>
    <w:rsid w:val="00F47A2B"/>
    <w:rsid w:val="00F5719B"/>
    <w:rsid w:val="00F81280"/>
    <w:rsid w:val="00F81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D6986F"/>
  <w14:defaultImageDpi w14:val="32767"/>
  <w15:chartTrackingRefBased/>
  <w15:docId w15:val="{CF81D1AE-C211-4846-B21A-979814056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994"/>
    <w:pPr>
      <w:spacing w:after="200" w:line="276" w:lineRule="auto"/>
      <w:jc w:val="both"/>
    </w:pPr>
    <w:rPr>
      <w:rFonts w:eastAsiaTheme="minorEastAsia"/>
      <w:sz w:val="20"/>
      <w:szCs w:val="20"/>
    </w:rPr>
  </w:style>
  <w:style w:type="paragraph" w:styleId="Heading1">
    <w:name w:val="heading 1"/>
    <w:basedOn w:val="Normal"/>
    <w:next w:val="Normal"/>
    <w:link w:val="Heading1Char"/>
    <w:uiPriority w:val="9"/>
    <w:qFormat/>
    <w:rsid w:val="002367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3994"/>
    <w:rPr>
      <w:sz w:val="16"/>
      <w:szCs w:val="16"/>
    </w:rPr>
  </w:style>
  <w:style w:type="table" w:styleId="TableGrid">
    <w:name w:val="Table Grid"/>
    <w:basedOn w:val="TableNormal"/>
    <w:uiPriority w:val="39"/>
    <w:rsid w:val="004B3994"/>
    <w:pPr>
      <w:spacing w:after="200" w:line="276"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B3994"/>
    <w:pPr>
      <w:tabs>
        <w:tab w:val="center" w:pos="4536"/>
        <w:tab w:val="right" w:pos="9072"/>
      </w:tabs>
    </w:pPr>
    <w:rPr>
      <w:rFonts w:eastAsiaTheme="minorHAnsi"/>
    </w:rPr>
  </w:style>
  <w:style w:type="character" w:customStyle="1" w:styleId="FooterChar">
    <w:name w:val="Footer Char"/>
    <w:basedOn w:val="DefaultParagraphFont"/>
    <w:link w:val="Footer"/>
    <w:uiPriority w:val="99"/>
    <w:rsid w:val="004B3994"/>
    <w:rPr>
      <w:sz w:val="20"/>
      <w:szCs w:val="20"/>
    </w:rPr>
  </w:style>
  <w:style w:type="character" w:styleId="PageNumber">
    <w:name w:val="page number"/>
    <w:basedOn w:val="DefaultParagraphFont"/>
    <w:uiPriority w:val="99"/>
    <w:semiHidden/>
    <w:unhideWhenUsed/>
    <w:rsid w:val="004B3994"/>
  </w:style>
  <w:style w:type="table" w:customStyle="1" w:styleId="TableGrid1">
    <w:name w:val="Table Grid1"/>
    <w:basedOn w:val="TableNormal"/>
    <w:next w:val="TableGrid"/>
    <w:uiPriority w:val="39"/>
    <w:rsid w:val="004B3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B3994"/>
  </w:style>
  <w:style w:type="character" w:customStyle="1" w:styleId="Heading1Char">
    <w:name w:val="Heading 1 Char"/>
    <w:basedOn w:val="DefaultParagraphFont"/>
    <w:link w:val="Heading1"/>
    <w:uiPriority w:val="9"/>
    <w:rsid w:val="0023673B"/>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semiHidden/>
    <w:unhideWhenUsed/>
    <w:rsid w:val="000D166C"/>
    <w:pPr>
      <w:spacing w:line="240" w:lineRule="auto"/>
    </w:pPr>
  </w:style>
  <w:style w:type="character" w:customStyle="1" w:styleId="CommentTextChar">
    <w:name w:val="Comment Text Char"/>
    <w:basedOn w:val="DefaultParagraphFont"/>
    <w:link w:val="CommentText"/>
    <w:uiPriority w:val="99"/>
    <w:semiHidden/>
    <w:rsid w:val="000D166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166C"/>
    <w:rPr>
      <w:b/>
      <w:bCs/>
    </w:rPr>
  </w:style>
  <w:style w:type="character" w:customStyle="1" w:styleId="CommentSubjectChar">
    <w:name w:val="Comment Subject Char"/>
    <w:basedOn w:val="CommentTextChar"/>
    <w:link w:val="CommentSubject"/>
    <w:uiPriority w:val="99"/>
    <w:semiHidden/>
    <w:rsid w:val="000D166C"/>
    <w:rPr>
      <w:rFonts w:eastAsiaTheme="minorEastAsia"/>
      <w:b/>
      <w:bCs/>
      <w:sz w:val="20"/>
      <w:szCs w:val="20"/>
    </w:rPr>
  </w:style>
  <w:style w:type="paragraph" w:styleId="BalloonText">
    <w:name w:val="Balloon Text"/>
    <w:basedOn w:val="Normal"/>
    <w:link w:val="BalloonTextChar"/>
    <w:uiPriority w:val="99"/>
    <w:semiHidden/>
    <w:unhideWhenUsed/>
    <w:rsid w:val="000D166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D166C"/>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2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98A4E-132D-4727-8973-DDFC8899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2106</Words>
  <Characters>12010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Lieneke Janssen</dc:creator>
  <cp:keywords/>
  <dc:description/>
  <cp:lastModifiedBy>Bhuvaneswari R.</cp:lastModifiedBy>
  <cp:revision>3</cp:revision>
  <dcterms:created xsi:type="dcterms:W3CDTF">2020-11-30T11:03:00Z</dcterms:created>
  <dcterms:modified xsi:type="dcterms:W3CDTF">2020-12-16T03:49:00Z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http://www.zotero.org/styles/springer-vancouver-brackets</vt:lpwstr>
  </property>
  <property fmtid="{D5CDD505-2E9C-101B-9397-08002B2CF9AE}" pid="19" name="Mendeley Recent Style Name 8_1">
    <vt:lpwstr>Springer - Vancouver (brackets)</vt:lpwstr>
  </property>
  <property fmtid="{D5CDD505-2E9C-101B-9397-08002B2CF9AE}" pid="20" name="Mendeley Recent Style Id 9_1">
    <vt:lpwstr>http://www.zotero.org/styles/the-journal-of-neuroscience</vt:lpwstr>
  </property>
  <property fmtid="{D5CDD505-2E9C-101B-9397-08002B2CF9AE}" pid="21" name="Mendeley Recent Style Name 9_1">
    <vt:lpwstr>The Journal of Neuroscience</vt:lpwstr>
  </property>
  <property fmtid="{D5CDD505-2E9C-101B-9397-08002B2CF9AE}" pid="22" name="Mendeley Citation Style_1">
    <vt:lpwstr>http://www.zotero.org/styles/nature</vt:lpwstr>
  </property>
  <property fmtid="{D5CDD505-2E9C-101B-9397-08002B2CF9AE}" pid="23" name="Mendeley Document_1">
    <vt:lpwstr>True</vt:lpwstr>
  </property>
  <property fmtid="{D5CDD505-2E9C-101B-9397-08002B2CF9AE}" pid="24" name="Mendeley Unique User Id_1">
    <vt:lpwstr>a27f72ad-9400-3450-b71e-5c7999ed08b5</vt:lpwstr>
  </property>
</Properties>
</file>