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F587C" w14:textId="77777777" w:rsidR="002C4779" w:rsidRPr="00DB6F5B" w:rsidRDefault="002C4779" w:rsidP="002C4779">
      <w:pPr>
        <w:pStyle w:val="Heading1"/>
        <w:keepNext w:val="0"/>
        <w:keepLines w:val="0"/>
        <w:spacing w:before="480" w:line="480" w:lineRule="auto"/>
        <w:jc w:val="both"/>
        <w:rPr>
          <w:rFonts w:ascii="Times Roman" w:eastAsia="Times New Roman" w:hAnsi="Times Roman" w:cs="Times New Roman"/>
          <w:b/>
          <w:sz w:val="24"/>
          <w:szCs w:val="24"/>
        </w:rPr>
      </w:pPr>
      <w:bookmarkStart w:id="0" w:name="_yc64jph535m" w:colFirst="0" w:colLast="0"/>
      <w:bookmarkEnd w:id="0"/>
      <w:r w:rsidRPr="00DB6F5B">
        <w:rPr>
          <w:rFonts w:ascii="Times Roman" w:eastAsia="Times New Roman" w:hAnsi="Times Roman" w:cs="Times New Roman"/>
          <w:b/>
          <w:sz w:val="24"/>
          <w:szCs w:val="24"/>
        </w:rPr>
        <w:t xml:space="preserve">Polymorphisms in </w:t>
      </w:r>
      <w:r w:rsidRPr="00DB6F5B">
        <w:rPr>
          <w:rFonts w:ascii="Times Roman" w:eastAsia="Times New Roman" w:hAnsi="Times Roman" w:cs="Times New Roman"/>
          <w:b/>
          <w:i/>
          <w:sz w:val="24"/>
          <w:szCs w:val="24"/>
        </w:rPr>
        <w:t>Plasmodium falciparum</w:t>
      </w:r>
      <w:r w:rsidRPr="00DB6F5B">
        <w:rPr>
          <w:rFonts w:ascii="Times Roman" w:eastAsia="Times New Roman" w:hAnsi="Times Roman" w:cs="Times New Roman"/>
          <w:b/>
          <w:sz w:val="24"/>
          <w:szCs w:val="24"/>
        </w:rPr>
        <w:t xml:space="preserve"> Dihydropteroate synthetase and Dihydrofolate reductase genes in Nigerian children with uncomplicated malaria using high-resolution melting technique</w:t>
      </w:r>
    </w:p>
    <w:p w14:paraId="3A724A0A" w14:textId="77777777" w:rsidR="002C4779" w:rsidRPr="00A21289" w:rsidRDefault="002C4779" w:rsidP="002C4779">
      <w:pPr>
        <w:pStyle w:val="Heading1"/>
        <w:keepNext w:val="0"/>
        <w:keepLines w:val="0"/>
        <w:spacing w:before="480" w:line="480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DB6F5B">
        <w:rPr>
          <w:rFonts w:ascii="Times Roman" w:eastAsia="Times New Roman" w:hAnsi="Times Roman" w:cs="Times New Roman"/>
          <w:sz w:val="24"/>
          <w:szCs w:val="24"/>
        </w:rPr>
        <w:t>Adeyemi T. Kayode</w:t>
      </w:r>
      <w:r w:rsidRPr="009E5F79">
        <w:rPr>
          <w:rFonts w:ascii="Times Roman" w:eastAsia="Times New Roman" w:hAnsi="Times Roman" w:cs="Times New Roman"/>
          <w:sz w:val="24"/>
          <w:szCs w:val="24"/>
          <w:vertAlign w:val="superscript"/>
        </w:rPr>
        <w:t>1,2</w:t>
      </w:r>
      <w:r w:rsidRPr="00405AA1">
        <w:rPr>
          <w:rFonts w:ascii="Times Roman" w:eastAsia="Times New Roman" w:hAnsi="Times Roman" w:cs="Times New Roman"/>
          <w:sz w:val="24"/>
          <w:szCs w:val="24"/>
        </w:rPr>
        <w:t>, Fehintola V. Ajogbasile</w:t>
      </w:r>
      <w:r w:rsidRPr="007A080F">
        <w:rPr>
          <w:rFonts w:ascii="Times Roman" w:eastAsia="Times New Roman" w:hAnsi="Times Roman" w:cs="Times New Roman"/>
          <w:sz w:val="24"/>
          <w:szCs w:val="24"/>
          <w:vertAlign w:val="superscript"/>
        </w:rPr>
        <w:t>1</w:t>
      </w:r>
      <w:r w:rsidRPr="0087682D">
        <w:rPr>
          <w:rFonts w:ascii="Times Roman" w:eastAsia="Times New Roman" w:hAnsi="Times Roman" w:cs="Times New Roman"/>
          <w:sz w:val="24"/>
          <w:szCs w:val="24"/>
          <w:vertAlign w:val="superscript"/>
        </w:rPr>
        <w:t>,2</w:t>
      </w:r>
      <w:r w:rsidRPr="0087682D">
        <w:rPr>
          <w:rFonts w:ascii="Times Roman" w:eastAsia="Times New Roman" w:hAnsi="Times Roman" w:cs="Times New Roman"/>
          <w:sz w:val="24"/>
          <w:szCs w:val="24"/>
        </w:rPr>
        <w:t>,</w:t>
      </w:r>
      <w:r w:rsidRPr="004E3636">
        <w:rPr>
          <w:rFonts w:ascii="Times Roman" w:eastAsia="Times New Roman" w:hAnsi="Times Roman" w:cs="Times New Roman"/>
          <w:sz w:val="24"/>
          <w:szCs w:val="24"/>
          <w:vertAlign w:val="superscript"/>
        </w:rPr>
        <w:t xml:space="preserve"> </w:t>
      </w:r>
      <w:r w:rsidRPr="00894FCE">
        <w:rPr>
          <w:rFonts w:ascii="Times Roman" w:eastAsia="Times New Roman" w:hAnsi="Times Roman" w:cs="Times New Roman"/>
          <w:sz w:val="24"/>
          <w:szCs w:val="24"/>
        </w:rPr>
        <w:t>Kazeem Akano</w:t>
      </w:r>
      <w:r w:rsidRPr="004F28A4">
        <w:rPr>
          <w:rFonts w:ascii="Times Roman" w:eastAsia="Times New Roman" w:hAnsi="Times Roman" w:cs="Times New Roman"/>
          <w:sz w:val="24"/>
          <w:szCs w:val="24"/>
          <w:vertAlign w:val="superscript"/>
        </w:rPr>
        <w:t>1,2</w:t>
      </w:r>
      <w:r w:rsidRPr="004F28A4">
        <w:rPr>
          <w:rFonts w:ascii="Times Roman" w:eastAsia="Times New Roman" w:hAnsi="Times Roman" w:cs="Times New Roman"/>
          <w:sz w:val="24"/>
          <w:szCs w:val="24"/>
        </w:rPr>
        <w:t>,</w:t>
      </w:r>
      <w:r w:rsidRPr="004F28A4">
        <w:rPr>
          <w:rFonts w:ascii="Times Roman" w:eastAsia="Times New Roman" w:hAnsi="Times Roman" w:cs="Times New Roman"/>
          <w:sz w:val="24"/>
          <w:szCs w:val="24"/>
          <w:vertAlign w:val="superscript"/>
        </w:rPr>
        <w:t xml:space="preserve"> </w:t>
      </w:r>
      <w:r w:rsidRPr="004D6463">
        <w:rPr>
          <w:rFonts w:ascii="Times Roman" w:eastAsia="Times New Roman" w:hAnsi="Times Roman" w:cs="Times New Roman"/>
          <w:sz w:val="24"/>
          <w:szCs w:val="24"/>
        </w:rPr>
        <w:t>Jessica N. Uwanibe</w:t>
      </w:r>
      <w:r w:rsidRPr="008C1A5A">
        <w:rPr>
          <w:rFonts w:ascii="Times Roman" w:eastAsia="Times New Roman" w:hAnsi="Times Roman" w:cs="Times New Roman"/>
          <w:sz w:val="24"/>
          <w:szCs w:val="24"/>
          <w:vertAlign w:val="superscript"/>
        </w:rPr>
        <w:t>1,2</w:t>
      </w:r>
      <w:r w:rsidRPr="0094531D">
        <w:rPr>
          <w:rFonts w:ascii="Times Roman" w:eastAsia="Times New Roman" w:hAnsi="Times Roman" w:cs="Times New Roman"/>
          <w:sz w:val="24"/>
          <w:szCs w:val="24"/>
        </w:rPr>
        <w:t>, Paul E. Oluniyi</w:t>
      </w:r>
      <w:r w:rsidRPr="00F001C2">
        <w:rPr>
          <w:rFonts w:ascii="Times Roman" w:eastAsia="Times New Roman" w:hAnsi="Times Roman" w:cs="Times New Roman"/>
          <w:sz w:val="24"/>
          <w:szCs w:val="24"/>
          <w:vertAlign w:val="superscript"/>
        </w:rPr>
        <w:t>1,2</w:t>
      </w:r>
      <w:r w:rsidRPr="00F001C2">
        <w:rPr>
          <w:rFonts w:ascii="Times Roman" w:eastAsia="Times New Roman" w:hAnsi="Times Roman" w:cs="Times New Roman"/>
          <w:sz w:val="24"/>
          <w:szCs w:val="24"/>
        </w:rPr>
        <w:t>, Philomena J. Eromon</w:t>
      </w:r>
      <w:r w:rsidRPr="00F001C2">
        <w:rPr>
          <w:rFonts w:ascii="Times Roman" w:eastAsia="Times New Roman" w:hAnsi="Times Roman" w:cs="Times New Roman"/>
          <w:sz w:val="24"/>
          <w:szCs w:val="24"/>
          <w:vertAlign w:val="superscript"/>
        </w:rPr>
        <w:t>1</w:t>
      </w:r>
      <w:r w:rsidRPr="00536E28">
        <w:rPr>
          <w:rFonts w:ascii="Times Roman" w:eastAsia="Times New Roman" w:hAnsi="Times Roman" w:cs="Times New Roman"/>
          <w:sz w:val="24"/>
          <w:szCs w:val="24"/>
        </w:rPr>
        <w:t>, Onikepe A. Folarin</w:t>
      </w:r>
      <w:r w:rsidRPr="00112A76">
        <w:rPr>
          <w:rFonts w:ascii="Times Roman" w:eastAsia="Times New Roman" w:hAnsi="Times Roman" w:cs="Times New Roman"/>
          <w:sz w:val="24"/>
          <w:szCs w:val="24"/>
          <w:vertAlign w:val="superscript"/>
        </w:rPr>
        <w:t xml:space="preserve">1, </w:t>
      </w:r>
      <w:r w:rsidRPr="00166FE3">
        <w:rPr>
          <w:rFonts w:ascii="Times Roman" w:eastAsia="Times New Roman" w:hAnsi="Times Roman" w:cs="Times New Roman"/>
          <w:sz w:val="24"/>
          <w:szCs w:val="24"/>
        </w:rPr>
        <w:t>Akintunde Sowunmi</w:t>
      </w:r>
      <w:r w:rsidRPr="00166FE3">
        <w:rPr>
          <w:rFonts w:ascii="Times Roman" w:eastAsia="Times New Roman" w:hAnsi="Times Roman" w:cs="Times New Roman"/>
          <w:sz w:val="24"/>
          <w:szCs w:val="24"/>
          <w:vertAlign w:val="superscript"/>
        </w:rPr>
        <w:t>3,4</w:t>
      </w:r>
      <w:r w:rsidRPr="00166FE3">
        <w:rPr>
          <w:rFonts w:ascii="Times Roman" w:eastAsia="Times New Roman" w:hAnsi="Times Roman" w:cs="Times New Roman"/>
          <w:sz w:val="24"/>
          <w:szCs w:val="24"/>
        </w:rPr>
        <w:t>, Dyann F. Wirth</w:t>
      </w:r>
      <w:r w:rsidRPr="00EC3786">
        <w:rPr>
          <w:rFonts w:ascii="Times Roman" w:eastAsia="Times New Roman" w:hAnsi="Times Roman" w:cs="Times New Roman"/>
          <w:sz w:val="24"/>
          <w:szCs w:val="24"/>
          <w:vertAlign w:val="superscript"/>
        </w:rPr>
        <w:t>5</w:t>
      </w:r>
      <w:r w:rsidRPr="00DA6944">
        <w:rPr>
          <w:rFonts w:ascii="Times Roman" w:eastAsia="Times New Roman" w:hAnsi="Times Roman" w:cs="Times New Roman"/>
          <w:sz w:val="24"/>
          <w:szCs w:val="24"/>
        </w:rPr>
        <w:t>, and Christian T. Happi*</w:t>
      </w:r>
      <w:r w:rsidRPr="00350314">
        <w:rPr>
          <w:rFonts w:ascii="Times Roman" w:eastAsia="Times New Roman" w:hAnsi="Times Roman" w:cs="Times New Roman"/>
          <w:sz w:val="24"/>
          <w:szCs w:val="24"/>
          <w:vertAlign w:val="superscript"/>
        </w:rPr>
        <w:t>1, 2,5</w:t>
      </w:r>
    </w:p>
    <w:p w14:paraId="4D8F35ED" w14:textId="77777777" w:rsidR="002C4779" w:rsidRPr="007D15A7" w:rsidRDefault="002C4779" w:rsidP="002C4779">
      <w:pPr>
        <w:pStyle w:val="Normal1"/>
        <w:spacing w:line="480" w:lineRule="auto"/>
        <w:jc w:val="both"/>
        <w:rPr>
          <w:rFonts w:ascii="Times Roman" w:eastAsia="Times New Roman" w:hAnsi="Times Roman" w:cs="Times New Roman"/>
        </w:rPr>
      </w:pPr>
    </w:p>
    <w:p w14:paraId="0A14AC34" w14:textId="77777777" w:rsidR="002C4779" w:rsidRPr="00436E3D" w:rsidRDefault="002C4779" w:rsidP="00032A30">
      <w:pPr>
        <w:pStyle w:val="Normal1"/>
        <w:spacing w:line="240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35790F">
        <w:rPr>
          <w:rFonts w:ascii="Times Roman" w:eastAsia="Times New Roman" w:hAnsi="Times Roman" w:cs="Times New Roman"/>
          <w:sz w:val="24"/>
          <w:szCs w:val="24"/>
          <w:vertAlign w:val="superscript"/>
        </w:rPr>
        <w:t>1</w:t>
      </w:r>
      <w:r w:rsidRPr="00436E3D">
        <w:rPr>
          <w:rFonts w:ascii="Times Roman" w:eastAsia="Times New Roman" w:hAnsi="Times Roman" w:cs="Times New Roman"/>
          <w:sz w:val="24"/>
          <w:szCs w:val="24"/>
        </w:rPr>
        <w:t>African Centre of Excellence for Genomics of Infectious Diseases, Redeemer's University, Ede, Nigeria</w:t>
      </w:r>
    </w:p>
    <w:p w14:paraId="561EF7F8" w14:textId="77777777" w:rsidR="002C4779" w:rsidRPr="002549C4" w:rsidRDefault="002C4779" w:rsidP="00032A30">
      <w:pPr>
        <w:pStyle w:val="Normal1"/>
        <w:spacing w:line="240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2549C4">
        <w:rPr>
          <w:rFonts w:ascii="Times Roman" w:eastAsia="Times New Roman" w:hAnsi="Times Roman" w:cs="Times New Roman"/>
          <w:sz w:val="24"/>
          <w:szCs w:val="24"/>
          <w:vertAlign w:val="superscript"/>
        </w:rPr>
        <w:t>2</w:t>
      </w:r>
      <w:r w:rsidRPr="002549C4">
        <w:rPr>
          <w:rFonts w:ascii="Times Roman" w:eastAsia="Times New Roman" w:hAnsi="Times Roman" w:cs="Times New Roman"/>
          <w:sz w:val="24"/>
          <w:szCs w:val="24"/>
        </w:rPr>
        <w:t>Department of Biological Sciences, Redeemer's University, Ede, Nigeria</w:t>
      </w:r>
    </w:p>
    <w:p w14:paraId="7D1BBDF5" w14:textId="77777777" w:rsidR="002C4779" w:rsidRPr="00397049" w:rsidRDefault="002C4779" w:rsidP="00032A30">
      <w:pPr>
        <w:pStyle w:val="Normal1"/>
        <w:spacing w:line="240" w:lineRule="auto"/>
        <w:ind w:hanging="11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CD39AB">
        <w:rPr>
          <w:rFonts w:ascii="Times Roman" w:eastAsia="Times New Roman" w:hAnsi="Times Roman" w:cs="Times New Roman"/>
          <w:sz w:val="24"/>
          <w:szCs w:val="24"/>
          <w:vertAlign w:val="superscript"/>
        </w:rPr>
        <w:t>3</w:t>
      </w:r>
      <w:r w:rsidRPr="00397049">
        <w:rPr>
          <w:rFonts w:ascii="Times Roman" w:eastAsia="Times New Roman" w:hAnsi="Times Roman" w:cs="Times New Roman"/>
          <w:sz w:val="24"/>
          <w:szCs w:val="24"/>
        </w:rPr>
        <w:t xml:space="preserve">Institute of </w:t>
      </w:r>
      <w:r>
        <w:rPr>
          <w:rFonts w:ascii="Times Roman" w:eastAsia="Times New Roman" w:hAnsi="Times Roman" w:cs="Times New Roman"/>
          <w:sz w:val="24"/>
          <w:szCs w:val="24"/>
        </w:rPr>
        <w:t xml:space="preserve">Advanced </w:t>
      </w:r>
      <w:r w:rsidRPr="00397049">
        <w:rPr>
          <w:rFonts w:ascii="Times Roman" w:eastAsia="Times New Roman" w:hAnsi="Times Roman" w:cs="Times New Roman"/>
          <w:sz w:val="24"/>
          <w:szCs w:val="24"/>
        </w:rPr>
        <w:t>Medical Research and Training, College of Medicine, University of Ibadan</w:t>
      </w:r>
      <w:r>
        <w:rPr>
          <w:rFonts w:ascii="Times Roman" w:eastAsia="Times New Roman" w:hAnsi="Times Roman" w:cs="Times New Roman"/>
          <w:sz w:val="24"/>
          <w:szCs w:val="24"/>
        </w:rPr>
        <w:t>, Nigeria</w:t>
      </w:r>
      <w:r w:rsidRPr="00397049" w:rsidDel="00243480">
        <w:rPr>
          <w:rFonts w:ascii="Times Roman" w:eastAsia="Times New Roman" w:hAnsi="Times Roman" w:cs="Times New Roman"/>
          <w:sz w:val="24"/>
          <w:szCs w:val="24"/>
        </w:rPr>
        <w:t xml:space="preserve"> </w:t>
      </w:r>
    </w:p>
    <w:p w14:paraId="2C534A2E" w14:textId="77777777" w:rsidR="002C4779" w:rsidRPr="000348B1" w:rsidRDefault="002C4779" w:rsidP="00032A30">
      <w:pPr>
        <w:pStyle w:val="Normal1"/>
        <w:spacing w:line="240" w:lineRule="auto"/>
        <w:ind w:hanging="11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235290">
        <w:rPr>
          <w:rFonts w:ascii="Times Roman" w:eastAsia="Times New Roman" w:hAnsi="Times Roman" w:cs="Times New Roman"/>
          <w:sz w:val="24"/>
          <w:szCs w:val="24"/>
          <w:vertAlign w:val="superscript"/>
        </w:rPr>
        <w:t>4</w:t>
      </w:r>
      <w:r w:rsidRPr="000348B1">
        <w:rPr>
          <w:rFonts w:ascii="Times Roman" w:eastAsia="Times New Roman" w:hAnsi="Times Roman" w:cs="Times New Roman"/>
          <w:sz w:val="24"/>
          <w:szCs w:val="24"/>
        </w:rPr>
        <w:t>Department of Pharmacology and Therapeutics, University of Ibadan, Ibadan, Nigeria</w:t>
      </w:r>
    </w:p>
    <w:p w14:paraId="12518907" w14:textId="77777777" w:rsidR="002C4779" w:rsidRPr="004200B3" w:rsidRDefault="002C4779" w:rsidP="00032A30">
      <w:pPr>
        <w:pStyle w:val="Normal1"/>
        <w:spacing w:line="240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027FCC">
        <w:rPr>
          <w:rFonts w:ascii="Times Roman" w:eastAsia="Times New Roman" w:hAnsi="Times Roman" w:cs="Times New Roman"/>
          <w:sz w:val="24"/>
          <w:szCs w:val="24"/>
          <w:vertAlign w:val="superscript"/>
        </w:rPr>
        <w:t>5</w:t>
      </w:r>
      <w:r w:rsidRPr="004200B3">
        <w:rPr>
          <w:rFonts w:ascii="Times Roman" w:eastAsia="Times New Roman" w:hAnsi="Times Roman" w:cs="Times New Roman"/>
          <w:sz w:val="24"/>
          <w:szCs w:val="24"/>
        </w:rPr>
        <w:t>Department of Immunology and Infectious Diseases, Harvard T.H. Chan School of Public Health, Boston, MA, USA</w:t>
      </w:r>
    </w:p>
    <w:p w14:paraId="5D027B80" w14:textId="77777777" w:rsidR="002C4779" w:rsidRPr="00DF47F5" w:rsidRDefault="002C4779" w:rsidP="002C4779">
      <w:pPr>
        <w:pStyle w:val="Normal1"/>
        <w:spacing w:line="523" w:lineRule="auto"/>
        <w:jc w:val="both"/>
        <w:rPr>
          <w:rFonts w:ascii="Times Roman" w:eastAsia="Times New Roman" w:hAnsi="Times Roman" w:cs="Times New Roman"/>
        </w:rPr>
      </w:pPr>
      <w:r w:rsidRPr="00DF47F5">
        <w:rPr>
          <w:rFonts w:ascii="Times Roman" w:eastAsia="Times New Roman" w:hAnsi="Times Roman" w:cs="Times New Roman"/>
        </w:rPr>
        <w:t xml:space="preserve"> </w:t>
      </w:r>
    </w:p>
    <w:p w14:paraId="4348D2EA" w14:textId="77777777" w:rsidR="002C4779" w:rsidRPr="00AA6D3F" w:rsidRDefault="002C4779" w:rsidP="002C4779">
      <w:pPr>
        <w:pStyle w:val="Normal1"/>
        <w:spacing w:line="523" w:lineRule="auto"/>
        <w:jc w:val="both"/>
        <w:rPr>
          <w:rFonts w:ascii="Times Roman" w:eastAsia="Times New Roman" w:hAnsi="Times Roman" w:cs="Times New Roman"/>
        </w:rPr>
      </w:pPr>
      <w:r w:rsidRPr="00AA6D3F">
        <w:rPr>
          <w:rFonts w:ascii="Times Roman" w:eastAsia="Times New Roman" w:hAnsi="Times Roman" w:cs="Times New Roman"/>
        </w:rPr>
        <w:t xml:space="preserve">*Corresponding Author </w:t>
      </w:r>
    </w:p>
    <w:p w14:paraId="5BD026AF" w14:textId="77777777" w:rsidR="002C4779" w:rsidRPr="00AA6D3F" w:rsidRDefault="002C4779" w:rsidP="002C4779">
      <w:pPr>
        <w:pStyle w:val="Normal1"/>
        <w:spacing w:line="523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AA6D3F">
        <w:rPr>
          <w:rFonts w:ascii="Times Roman" w:eastAsia="Times New Roman" w:hAnsi="Times Roman" w:cs="Times New Roman"/>
          <w:sz w:val="24"/>
          <w:szCs w:val="24"/>
        </w:rPr>
        <w:t>Christian T. Happi, PhD</w:t>
      </w:r>
    </w:p>
    <w:p w14:paraId="5B68F2F2" w14:textId="77777777" w:rsidR="002C4779" w:rsidRPr="00AA6D3F" w:rsidRDefault="002C4779" w:rsidP="002C4779">
      <w:pPr>
        <w:pStyle w:val="Normal1"/>
        <w:spacing w:line="480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AA6D3F">
        <w:rPr>
          <w:rFonts w:ascii="Times Roman" w:eastAsia="Times New Roman" w:hAnsi="Times Roman" w:cs="Times New Roman"/>
          <w:sz w:val="24"/>
          <w:szCs w:val="24"/>
        </w:rPr>
        <w:t xml:space="preserve">African Centre of Excellence for Genomics of Infectious Diseases, </w:t>
      </w:r>
    </w:p>
    <w:p w14:paraId="643D12EA" w14:textId="77777777" w:rsidR="002C4779" w:rsidRPr="00740451" w:rsidRDefault="002C4779" w:rsidP="002C4779">
      <w:pPr>
        <w:pStyle w:val="Normal1"/>
        <w:spacing w:line="480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r w:rsidRPr="004E5F43">
        <w:rPr>
          <w:rFonts w:ascii="Times Roman" w:eastAsia="Times New Roman" w:hAnsi="Times Roman" w:cs="Times New Roman"/>
          <w:sz w:val="24"/>
          <w:szCs w:val="24"/>
        </w:rPr>
        <w:t>Department of Biol</w:t>
      </w:r>
      <w:r w:rsidRPr="00740451">
        <w:rPr>
          <w:rFonts w:ascii="Times Roman" w:eastAsia="Times New Roman" w:hAnsi="Times Roman" w:cs="Times New Roman"/>
          <w:sz w:val="24"/>
          <w:szCs w:val="24"/>
        </w:rPr>
        <w:t>ogical Sciences, Redeemer's University, Ede, Nigeria</w:t>
      </w:r>
    </w:p>
    <w:p w14:paraId="160B9585" w14:textId="77777777" w:rsidR="002C4779" w:rsidRPr="00794F2E" w:rsidRDefault="002C4779" w:rsidP="002C4779">
      <w:pPr>
        <w:pStyle w:val="Normal1"/>
        <w:spacing w:line="523" w:lineRule="auto"/>
        <w:jc w:val="both"/>
        <w:rPr>
          <w:rFonts w:ascii="Times Roman" w:eastAsia="Times New Roman" w:hAnsi="Times Roman" w:cs="Times New Roman"/>
          <w:sz w:val="24"/>
          <w:szCs w:val="24"/>
        </w:rPr>
      </w:pPr>
      <w:hyperlink r:id="rId4" w:history="1">
        <w:r w:rsidRPr="00FC274B">
          <w:rPr>
            <w:rStyle w:val="Hyperlink"/>
            <w:rFonts w:ascii="Times Roman" w:eastAsia="Times New Roman" w:hAnsi="Times Roman" w:cs="Times New Roman"/>
            <w:sz w:val="24"/>
            <w:szCs w:val="24"/>
          </w:rPr>
          <w:t>happic@run.edu.ng</w:t>
        </w:r>
      </w:hyperlink>
      <w:r w:rsidRPr="008B74C3">
        <w:rPr>
          <w:rFonts w:ascii="Times Roman" w:eastAsia="Times New Roman" w:hAnsi="Times Roman" w:cs="Times New Roman"/>
          <w:sz w:val="24"/>
          <w:szCs w:val="24"/>
        </w:rPr>
        <w:t xml:space="preserve"> </w:t>
      </w:r>
    </w:p>
    <w:p w14:paraId="5920EC42" w14:textId="5573C21E" w:rsidR="002C4779" w:rsidRDefault="002C4779">
      <w:pPr>
        <w:rPr>
          <w:lang w:val="en-US"/>
        </w:rPr>
      </w:pPr>
    </w:p>
    <w:p w14:paraId="54EAD895" w14:textId="5083A43E" w:rsidR="002C4779" w:rsidRDefault="002C4779">
      <w:pPr>
        <w:rPr>
          <w:lang w:val="en-US"/>
        </w:rPr>
      </w:pPr>
    </w:p>
    <w:p w14:paraId="6540CFBD" w14:textId="026E711D" w:rsidR="002C4779" w:rsidRDefault="002C4779">
      <w:pPr>
        <w:rPr>
          <w:lang w:val="en-US"/>
        </w:rPr>
      </w:pPr>
    </w:p>
    <w:p w14:paraId="61F604C7" w14:textId="77777777" w:rsidR="002C4779" w:rsidRDefault="002C4779">
      <w:pPr>
        <w:rPr>
          <w:lang w:val="en-US"/>
        </w:rPr>
      </w:pPr>
    </w:p>
    <w:p w14:paraId="2911F846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710C25A3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598CCE53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2D123FF6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35EBE58E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5D1EDA65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26B95F40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9A933AA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745C989" w14:textId="3087ED59" w:rsidR="00032A30" w:rsidRDefault="002C4779">
      <w:pPr>
        <w:rPr>
          <w:rFonts w:ascii="Times Roman" w:eastAsia="Times New Roman" w:hAnsi="Times Roman" w:cs="Times New Roman"/>
          <w:iCs/>
        </w:rPr>
      </w:pPr>
      <w:r>
        <w:rPr>
          <w:rFonts w:ascii="Times Roman" w:eastAsia="Times New Roman" w:hAnsi="Times Roman" w:cs="Times New Roman"/>
          <w:iCs/>
        </w:rPr>
        <w:lastRenderedPageBreak/>
        <w:t xml:space="preserve">Supplementary Fig. S1 </w:t>
      </w:r>
    </w:p>
    <w:p w14:paraId="457449A3" w14:textId="480F05F5" w:rsidR="002C4779" w:rsidRDefault="00032A30">
      <w:pPr>
        <w:rPr>
          <w:rFonts w:ascii="Times Roman" w:eastAsia="Times New Roman" w:hAnsi="Times Roman" w:cs="Times New Roman"/>
          <w:iCs/>
        </w:rPr>
      </w:pPr>
      <w:r>
        <w:rPr>
          <w:rFonts w:ascii="Times Roman" w:eastAsia="Times New Roman" w:hAnsi="Times Roman" w:cs="Times New Roman"/>
          <w:iCs/>
          <w:noProof/>
        </w:rPr>
        <w:drawing>
          <wp:inline distT="0" distB="0" distL="0" distR="0" wp14:anchorId="1B86CFD9" wp14:editId="4F13CF78">
            <wp:extent cx="6123931" cy="45025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124" cy="454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05F7" w14:textId="286E7B3C" w:rsidR="002C4779" w:rsidRPr="00ED260B" w:rsidRDefault="002C4779" w:rsidP="002C4779">
      <w:pPr>
        <w:jc w:val="both"/>
        <w:rPr>
          <w:rFonts w:ascii="Times New Roman" w:hAnsi="Times New Roman" w:cs="Times New Roman"/>
          <w:lang w:val="en-US"/>
        </w:rPr>
      </w:pPr>
      <w:r w:rsidRPr="00ED260B">
        <w:rPr>
          <w:rFonts w:ascii="Times New Roman" w:hAnsi="Times New Roman" w:cs="Times New Roman"/>
          <w:noProof/>
          <w:lang w:val="en-US"/>
        </w:rPr>
        <w:t>High resolution melt curves of</w:t>
      </w:r>
      <w:r w:rsidRPr="00ED260B">
        <w:rPr>
          <w:rFonts w:ascii="Times New Roman" w:hAnsi="Times New Roman" w:cs="Times New Roman"/>
          <w:i/>
          <w:iCs/>
          <w:noProof/>
          <w:lang w:val="en-US"/>
        </w:rPr>
        <w:t xml:space="preserve"> Dhfr</w:t>
      </w:r>
      <w:r w:rsidRPr="00ED260B">
        <w:rPr>
          <w:rFonts w:ascii="Times New Roman" w:hAnsi="Times New Roman" w:cs="Times New Roman"/>
          <w:noProof/>
          <w:lang w:val="en-US"/>
        </w:rPr>
        <w:t xml:space="preserve"> codon 51</w:t>
      </w:r>
      <w:r>
        <w:rPr>
          <w:rFonts w:ascii="Times New Roman" w:hAnsi="Times New Roman" w:cs="Times New Roman"/>
          <w:noProof/>
          <w:lang w:val="en-US"/>
        </w:rPr>
        <w:t>.</w:t>
      </w:r>
      <w:r w:rsidRPr="00ED260B">
        <w:rPr>
          <w:rFonts w:ascii="Times New Roman" w:hAnsi="Times New Roman" w:cs="Times New Roman"/>
          <w:noProof/>
          <w:lang w:val="en-US"/>
        </w:rPr>
        <w:t>59</w:t>
      </w:r>
      <w:r>
        <w:rPr>
          <w:rFonts w:ascii="Times New Roman" w:hAnsi="Times New Roman" w:cs="Times New Roman"/>
          <w:noProof/>
          <w:lang w:val="en-US"/>
        </w:rPr>
        <w:t xml:space="preserve">. In Fig. S1a, sample had identical melt curve as the HB3 wildtype control thus habouring the </w:t>
      </w:r>
      <w:r w:rsidRPr="00FE22EF">
        <w:rPr>
          <w:rFonts w:ascii="Times Roman" w:eastAsia="Times New Roman" w:hAnsi="Times Roman" w:cs="Times New Roman"/>
        </w:rPr>
        <w:t>N</w:t>
      </w:r>
      <w:r w:rsidRPr="00E03FC8">
        <w:rPr>
          <w:rFonts w:ascii="Times Roman" w:eastAsia="Times New Roman" w:hAnsi="Times Roman" w:cs="Times New Roman"/>
          <w:vertAlign w:val="subscript"/>
        </w:rPr>
        <w:t>51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 </w:t>
      </w:r>
      <w:r>
        <w:rPr>
          <w:rFonts w:ascii="Times Roman" w:eastAsia="Times New Roman" w:hAnsi="Times Roman" w:cs="Times New Roman"/>
          <w:lang w:val="en-US"/>
        </w:rPr>
        <w:t xml:space="preserve">and </w:t>
      </w:r>
      <w:r w:rsidRPr="009C518F">
        <w:rPr>
          <w:rFonts w:ascii="Times Roman" w:eastAsia="Times New Roman" w:hAnsi="Times Roman" w:cs="Times New Roman"/>
        </w:rPr>
        <w:t>C</w:t>
      </w:r>
      <w:r w:rsidRPr="00FC274B">
        <w:rPr>
          <w:rFonts w:ascii="Times Roman" w:eastAsia="Times New Roman" w:hAnsi="Times Roman" w:cs="Times New Roman"/>
          <w:vertAlign w:val="subscript"/>
        </w:rPr>
        <w:t>59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 </w:t>
      </w:r>
      <w:r>
        <w:rPr>
          <w:rFonts w:ascii="Times Roman" w:eastAsia="Times New Roman" w:hAnsi="Times Roman" w:cs="Times New Roman"/>
          <w:lang w:val="en-US"/>
        </w:rPr>
        <w:t>wild type alleles. In Fig</w:t>
      </w:r>
      <w:r>
        <w:rPr>
          <w:rFonts w:ascii="Times Roman" w:eastAsia="Times New Roman" w:hAnsi="Times Roman" w:cs="Times New Roman"/>
          <w:lang w:val="en-US"/>
        </w:rPr>
        <w:t>.</w:t>
      </w:r>
      <w:r>
        <w:rPr>
          <w:rFonts w:ascii="Times Roman" w:eastAsia="Times New Roman" w:hAnsi="Times Roman" w:cs="Times New Roman"/>
          <w:lang w:val="en-US"/>
        </w:rPr>
        <w:t xml:space="preserve"> S1b, </w:t>
      </w:r>
      <w:r>
        <w:rPr>
          <w:rFonts w:ascii="Times New Roman" w:hAnsi="Times New Roman" w:cs="Times New Roman"/>
          <w:noProof/>
          <w:lang w:val="en-US"/>
        </w:rPr>
        <w:t xml:space="preserve">sample had identical melt curve as the Dd2 mutant control thus habouring the </w:t>
      </w:r>
      <w:r>
        <w:rPr>
          <w:rFonts w:ascii="Times Roman" w:eastAsia="Times New Roman" w:hAnsi="Times Roman" w:cs="Times New Roman"/>
          <w:lang w:val="en-US"/>
        </w:rPr>
        <w:t>I</w:t>
      </w:r>
      <w:r w:rsidRPr="00E03FC8">
        <w:rPr>
          <w:rFonts w:ascii="Times Roman" w:eastAsia="Times New Roman" w:hAnsi="Times Roman" w:cs="Times New Roman"/>
          <w:vertAlign w:val="subscript"/>
        </w:rPr>
        <w:t>51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 </w:t>
      </w:r>
      <w:r>
        <w:rPr>
          <w:rFonts w:ascii="Times Roman" w:eastAsia="Times New Roman" w:hAnsi="Times Roman" w:cs="Times New Roman"/>
          <w:lang w:val="en-US"/>
        </w:rPr>
        <w:t>and R</w:t>
      </w:r>
      <w:r w:rsidRPr="00FC274B">
        <w:rPr>
          <w:rFonts w:ascii="Times Roman" w:eastAsia="Times New Roman" w:hAnsi="Times Roman" w:cs="Times New Roman"/>
          <w:vertAlign w:val="subscript"/>
        </w:rPr>
        <w:t>59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 </w:t>
      </w:r>
      <w:r>
        <w:rPr>
          <w:rFonts w:ascii="Times Roman" w:eastAsia="Times New Roman" w:hAnsi="Times Roman" w:cs="Times New Roman"/>
          <w:lang w:val="en-US"/>
        </w:rPr>
        <w:t xml:space="preserve">mutant alleles. In Fig. S1c, </w:t>
      </w:r>
      <w:r>
        <w:rPr>
          <w:rFonts w:ascii="Times New Roman" w:hAnsi="Times New Roman" w:cs="Times New Roman"/>
          <w:noProof/>
          <w:lang w:val="en-US"/>
        </w:rPr>
        <w:t xml:space="preserve">sample had identical melt curve as the TM906CB mutant control thus habouring the </w:t>
      </w:r>
      <w:r>
        <w:rPr>
          <w:rFonts w:ascii="Times Roman" w:eastAsia="Times New Roman" w:hAnsi="Times Roman" w:cs="Times New Roman"/>
          <w:lang w:val="en-US"/>
        </w:rPr>
        <w:t>N</w:t>
      </w:r>
      <w:r w:rsidRPr="00E03FC8">
        <w:rPr>
          <w:rFonts w:ascii="Times Roman" w:eastAsia="Times New Roman" w:hAnsi="Times Roman" w:cs="Times New Roman"/>
          <w:vertAlign w:val="subscript"/>
        </w:rPr>
        <w:t>51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 </w:t>
      </w:r>
      <w:r>
        <w:rPr>
          <w:rFonts w:ascii="Times Roman" w:eastAsia="Times New Roman" w:hAnsi="Times Roman" w:cs="Times New Roman"/>
          <w:lang w:val="en-US"/>
        </w:rPr>
        <w:t>and R</w:t>
      </w:r>
      <w:r w:rsidRPr="00FC274B">
        <w:rPr>
          <w:rFonts w:ascii="Times Roman" w:eastAsia="Times New Roman" w:hAnsi="Times Roman" w:cs="Times New Roman"/>
          <w:vertAlign w:val="subscript"/>
        </w:rPr>
        <w:t>59</w:t>
      </w:r>
      <w:r>
        <w:rPr>
          <w:rFonts w:ascii="Times Roman" w:eastAsia="Times New Roman" w:hAnsi="Times Roman" w:cs="Times New Roman"/>
          <w:lang w:val="en-US"/>
        </w:rPr>
        <w:t xml:space="preserve"> alleles. In Fig</w:t>
      </w:r>
      <w:r>
        <w:rPr>
          <w:rFonts w:ascii="Times Roman" w:eastAsia="Times New Roman" w:hAnsi="Times Roman" w:cs="Times New Roman"/>
          <w:lang w:val="en-US"/>
        </w:rPr>
        <w:t>.</w:t>
      </w:r>
      <w:r>
        <w:rPr>
          <w:rFonts w:ascii="Times Roman" w:eastAsia="Times New Roman" w:hAnsi="Times Roman" w:cs="Times New Roman"/>
          <w:lang w:val="en-US"/>
        </w:rPr>
        <w:t xml:space="preserve"> S1d, </w:t>
      </w:r>
      <w:r>
        <w:rPr>
          <w:rFonts w:ascii="Times New Roman" w:hAnsi="Times New Roman" w:cs="Times New Roman"/>
          <w:noProof/>
          <w:lang w:val="en-US"/>
        </w:rPr>
        <w:t xml:space="preserve">sample had identical melt curves as the Dd2 mutant and HB3 wild type controls thus designated as mixed allelic infection. </w:t>
      </w:r>
    </w:p>
    <w:p w14:paraId="2E1442CA" w14:textId="77777777" w:rsidR="002C4779" w:rsidRDefault="002C4779">
      <w:pPr>
        <w:rPr>
          <w:rFonts w:ascii="Times Roman" w:eastAsia="Times New Roman" w:hAnsi="Times Roman" w:cs="Times New Roman"/>
          <w:iCs/>
        </w:rPr>
      </w:pPr>
    </w:p>
    <w:p w14:paraId="635DB46B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3F1289FC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AE128BF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23944489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06CA3296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1C4C547F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C5EB92D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779C7CE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1795ED60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022A32C2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53CCBF25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201C3441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1F297B21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C7A1E7C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59D7ED77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C1CD42B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26B3918" w14:textId="6107322D" w:rsidR="00032A30" w:rsidRDefault="002C4779">
      <w:pPr>
        <w:rPr>
          <w:rFonts w:ascii="Times Roman" w:eastAsia="Times New Roman" w:hAnsi="Times Roman" w:cs="Times New Roman"/>
          <w:iCs/>
        </w:rPr>
      </w:pPr>
      <w:r>
        <w:rPr>
          <w:rFonts w:ascii="Times Roman" w:eastAsia="Times New Roman" w:hAnsi="Times Roman" w:cs="Times New Roman"/>
          <w:iCs/>
        </w:rPr>
        <w:lastRenderedPageBreak/>
        <w:t>Supplementary Fig. S2</w:t>
      </w:r>
    </w:p>
    <w:p w14:paraId="59E74C9E" w14:textId="1CCA3559" w:rsidR="00032A30" w:rsidRDefault="00032A30">
      <w:pPr>
        <w:rPr>
          <w:rFonts w:ascii="Times Roman" w:eastAsia="Times New Roman" w:hAnsi="Times Roman" w:cs="Times New Roman"/>
          <w:iCs/>
        </w:rPr>
      </w:pPr>
    </w:p>
    <w:p w14:paraId="146D5932" w14:textId="0E4A7AD4" w:rsidR="00032A30" w:rsidRDefault="00032A30">
      <w:pPr>
        <w:rPr>
          <w:rFonts w:ascii="Times Roman" w:eastAsia="Times New Roman" w:hAnsi="Times Roman" w:cs="Times New Roman"/>
          <w:iCs/>
        </w:rPr>
      </w:pPr>
      <w:r>
        <w:rPr>
          <w:rFonts w:ascii="Times Roman" w:eastAsia="Times New Roman" w:hAnsi="Times Roman" w:cs="Times New Roman"/>
          <w:iCs/>
          <w:noProof/>
        </w:rPr>
        <w:drawing>
          <wp:inline distT="0" distB="0" distL="0" distR="0" wp14:anchorId="5A56CD56" wp14:editId="23E4E49F">
            <wp:extent cx="5731330" cy="4456253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206" cy="446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BFC32" w14:textId="06038569" w:rsidR="002C4779" w:rsidRPr="0032698D" w:rsidRDefault="002C4779" w:rsidP="002C4779">
      <w:pPr>
        <w:jc w:val="both"/>
        <w:rPr>
          <w:rFonts w:ascii="Times New Roman" w:hAnsi="Times New Roman" w:cs="Times New Roman"/>
          <w:lang w:val="en-US"/>
        </w:rPr>
      </w:pPr>
      <w:r w:rsidRPr="00ED260B">
        <w:rPr>
          <w:rFonts w:ascii="Times New Roman" w:hAnsi="Times New Roman" w:cs="Times New Roman"/>
          <w:noProof/>
          <w:lang w:val="en-US"/>
        </w:rPr>
        <w:t>High resolution melt curves of</w:t>
      </w:r>
      <w:r w:rsidRPr="00ED260B">
        <w:rPr>
          <w:rFonts w:ascii="Times New Roman" w:hAnsi="Times New Roman" w:cs="Times New Roman"/>
          <w:i/>
          <w:iCs/>
          <w:noProof/>
          <w:lang w:val="en-US"/>
        </w:rPr>
        <w:t xml:space="preserve"> Dhfr</w:t>
      </w:r>
      <w:r w:rsidRPr="00ED260B">
        <w:rPr>
          <w:rFonts w:ascii="Times New Roman" w:hAnsi="Times New Roman" w:cs="Times New Roman"/>
          <w:noProof/>
          <w:lang w:val="en-US"/>
        </w:rPr>
        <w:t xml:space="preserve"> codon </w:t>
      </w:r>
      <w:r>
        <w:rPr>
          <w:rFonts w:ascii="Times New Roman" w:hAnsi="Times New Roman" w:cs="Times New Roman"/>
          <w:noProof/>
          <w:lang w:val="en-US"/>
        </w:rPr>
        <w:t xml:space="preserve">108 and 164. In Fig. S2a, sample had identical melt curve as the 3D7 wildtype control thus habouring the </w:t>
      </w:r>
      <w:r>
        <w:rPr>
          <w:rFonts w:ascii="Times Roman" w:eastAsia="Times New Roman" w:hAnsi="Times Roman" w:cs="Times New Roman"/>
          <w:lang w:val="en-US"/>
        </w:rPr>
        <w:t>S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108 </w:t>
      </w:r>
      <w:r>
        <w:rPr>
          <w:rFonts w:ascii="Times Roman" w:eastAsia="Times New Roman" w:hAnsi="Times Roman" w:cs="Times New Roman"/>
          <w:lang w:val="en-US"/>
        </w:rPr>
        <w:t xml:space="preserve">wild type allele. In Fig. S2b, </w:t>
      </w:r>
      <w:r>
        <w:rPr>
          <w:rFonts w:ascii="Times New Roman" w:hAnsi="Times New Roman" w:cs="Times New Roman"/>
          <w:noProof/>
          <w:lang w:val="en-US"/>
        </w:rPr>
        <w:t xml:space="preserve">sample had identical melt curve as the Dd2 mutant control thus habouring the </w:t>
      </w:r>
      <w:r>
        <w:rPr>
          <w:rFonts w:ascii="Times Roman" w:eastAsia="Times New Roman" w:hAnsi="Times Roman" w:cs="Times New Roman"/>
          <w:lang w:val="en-US"/>
        </w:rPr>
        <w:t>N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108 </w:t>
      </w:r>
      <w:r>
        <w:rPr>
          <w:rFonts w:ascii="Times Roman" w:eastAsia="Times New Roman" w:hAnsi="Times Roman" w:cs="Times New Roman"/>
          <w:lang w:val="en-US"/>
        </w:rPr>
        <w:t>mutant allele. In Fig</w:t>
      </w:r>
      <w:r>
        <w:rPr>
          <w:rFonts w:ascii="Times Roman" w:eastAsia="Times New Roman" w:hAnsi="Times Roman" w:cs="Times New Roman"/>
          <w:lang w:val="en-US"/>
        </w:rPr>
        <w:t>.</w:t>
      </w:r>
      <w:r>
        <w:rPr>
          <w:rFonts w:ascii="Times Roman" w:eastAsia="Times New Roman" w:hAnsi="Times Roman" w:cs="Times New Roman"/>
          <w:lang w:val="en-US"/>
        </w:rPr>
        <w:t xml:space="preserve"> S2c, </w:t>
      </w:r>
      <w:r>
        <w:rPr>
          <w:rFonts w:ascii="Times New Roman" w:hAnsi="Times New Roman" w:cs="Times New Roman"/>
          <w:noProof/>
          <w:lang w:val="en-US"/>
        </w:rPr>
        <w:t>sample had identical melt curves as the HB3 wild type control thus habouring the I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164 </w:t>
      </w:r>
      <w:r>
        <w:rPr>
          <w:rFonts w:ascii="Times Roman" w:eastAsia="Times New Roman" w:hAnsi="Times Roman" w:cs="Times New Roman"/>
          <w:lang w:val="en-US"/>
        </w:rPr>
        <w:t>wild type allele</w:t>
      </w:r>
      <w:r>
        <w:rPr>
          <w:rFonts w:ascii="Times New Roman" w:hAnsi="Times New Roman" w:cs="Times New Roman"/>
          <w:noProof/>
          <w:lang w:val="en-US"/>
        </w:rPr>
        <w:t xml:space="preserve">.  None of the sample had a melt curve curve as the TM90C6B mutant control. </w:t>
      </w:r>
    </w:p>
    <w:p w14:paraId="224F6BEC" w14:textId="77777777" w:rsidR="002C4779" w:rsidRDefault="002C4779">
      <w:pPr>
        <w:rPr>
          <w:rFonts w:ascii="Times Roman" w:eastAsia="Times New Roman" w:hAnsi="Times Roman" w:cs="Times New Roman"/>
          <w:iCs/>
        </w:rPr>
      </w:pPr>
    </w:p>
    <w:p w14:paraId="75696386" w14:textId="671C03A3" w:rsidR="002C4779" w:rsidRDefault="002C4779">
      <w:pPr>
        <w:rPr>
          <w:rFonts w:ascii="Times Roman" w:eastAsia="Times New Roman" w:hAnsi="Times Roman" w:cs="Times New Roman"/>
          <w:iCs/>
        </w:rPr>
      </w:pPr>
    </w:p>
    <w:p w14:paraId="2799BA79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6746E439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2C0ED2BE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4FEA5466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0E1FBD99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4943F428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79A7A402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0DE11220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061369F5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45573369" w14:textId="77777777" w:rsidR="00032A30" w:rsidRDefault="00032A30">
      <w:pPr>
        <w:rPr>
          <w:rFonts w:ascii="Times Roman" w:eastAsia="Times New Roman" w:hAnsi="Times Roman" w:cs="Times New Roman"/>
          <w:iCs/>
        </w:rPr>
      </w:pPr>
    </w:p>
    <w:p w14:paraId="2F77C5B2" w14:textId="77777777" w:rsidR="005B6D27" w:rsidRDefault="005B6D27" w:rsidP="00032A30">
      <w:pPr>
        <w:rPr>
          <w:rFonts w:ascii="Times Roman" w:eastAsia="Times New Roman" w:hAnsi="Times Roman" w:cs="Times New Roman"/>
          <w:iCs/>
        </w:rPr>
      </w:pPr>
    </w:p>
    <w:p w14:paraId="0121946C" w14:textId="77777777" w:rsidR="0002376A" w:rsidRDefault="0002376A" w:rsidP="00032A30">
      <w:pPr>
        <w:rPr>
          <w:rFonts w:ascii="Times Roman" w:eastAsia="Times New Roman" w:hAnsi="Times Roman" w:cs="Times New Roman"/>
          <w:iCs/>
        </w:rPr>
      </w:pPr>
    </w:p>
    <w:p w14:paraId="599F6818" w14:textId="77777777" w:rsidR="0002376A" w:rsidRDefault="0002376A" w:rsidP="00032A30">
      <w:pPr>
        <w:rPr>
          <w:rFonts w:ascii="Times Roman" w:eastAsia="Times New Roman" w:hAnsi="Times Roman" w:cs="Times New Roman"/>
          <w:iCs/>
        </w:rPr>
      </w:pPr>
    </w:p>
    <w:p w14:paraId="07595820" w14:textId="77777777" w:rsidR="0002376A" w:rsidRDefault="0002376A" w:rsidP="00032A30">
      <w:pPr>
        <w:rPr>
          <w:rFonts w:ascii="Times Roman" w:eastAsia="Times New Roman" w:hAnsi="Times Roman" w:cs="Times New Roman"/>
          <w:iCs/>
        </w:rPr>
      </w:pPr>
    </w:p>
    <w:p w14:paraId="6E2CFD8D" w14:textId="77777777" w:rsidR="0002376A" w:rsidRDefault="0002376A" w:rsidP="00032A30">
      <w:pPr>
        <w:rPr>
          <w:rFonts w:ascii="Times Roman" w:eastAsia="Times New Roman" w:hAnsi="Times Roman" w:cs="Times New Roman"/>
          <w:iCs/>
        </w:rPr>
      </w:pPr>
    </w:p>
    <w:p w14:paraId="68365866" w14:textId="09968305" w:rsidR="00032A30" w:rsidRDefault="002C4779" w:rsidP="00032A30">
      <w:pPr>
        <w:rPr>
          <w:rFonts w:ascii="Times Roman" w:eastAsia="Times New Roman" w:hAnsi="Times Roman" w:cs="Times New Roman"/>
          <w:iCs/>
          <w:lang w:val="en-US"/>
        </w:rPr>
      </w:pPr>
      <w:r>
        <w:rPr>
          <w:rFonts w:ascii="Times Roman" w:eastAsia="Times New Roman" w:hAnsi="Times Roman" w:cs="Times New Roman"/>
          <w:iCs/>
        </w:rPr>
        <w:lastRenderedPageBreak/>
        <w:t>Supplementary Fig. S</w:t>
      </w:r>
      <w:r>
        <w:rPr>
          <w:rFonts w:ascii="Times Roman" w:eastAsia="Times New Roman" w:hAnsi="Times Roman" w:cs="Times New Roman"/>
          <w:iCs/>
          <w:lang w:val="en-US"/>
        </w:rPr>
        <w:t>3</w:t>
      </w:r>
    </w:p>
    <w:p w14:paraId="19ABB303" w14:textId="77777777" w:rsidR="005B6D27" w:rsidRPr="00032A30" w:rsidRDefault="005B6D27" w:rsidP="00032A30">
      <w:pPr>
        <w:rPr>
          <w:rFonts w:ascii="Times Roman" w:eastAsia="Times New Roman" w:hAnsi="Times Roman" w:cs="Times New Roman"/>
          <w:iCs/>
          <w:lang w:val="en-US"/>
        </w:rPr>
      </w:pPr>
    </w:p>
    <w:p w14:paraId="3CD700B0" w14:textId="77A123D3" w:rsidR="00032A30" w:rsidRDefault="00032A30" w:rsidP="002C4779">
      <w:pPr>
        <w:jc w:val="both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BE85CAB" wp14:editId="15FD833D">
            <wp:extent cx="5729370" cy="4178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283" cy="421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04AE8" w14:textId="25EFD5C8" w:rsidR="002C4779" w:rsidRPr="008034AA" w:rsidRDefault="002C4779" w:rsidP="002C4779">
      <w:pPr>
        <w:jc w:val="both"/>
        <w:rPr>
          <w:rFonts w:ascii="Times New Roman" w:hAnsi="Times New Roman" w:cs="Times New Roman"/>
          <w:b/>
          <w:bCs/>
          <w:noProof/>
          <w:lang w:val="en-US"/>
        </w:rPr>
      </w:pPr>
      <w:r w:rsidRPr="00ED260B">
        <w:rPr>
          <w:rFonts w:ascii="Times New Roman" w:hAnsi="Times New Roman" w:cs="Times New Roman"/>
          <w:noProof/>
          <w:lang w:val="en-US"/>
        </w:rPr>
        <w:t>High resolution melt curves of</w:t>
      </w:r>
      <w:r w:rsidRPr="00ED260B">
        <w:rPr>
          <w:rFonts w:ascii="Times New Roman" w:hAnsi="Times New Roman" w:cs="Times New Roman"/>
          <w:i/>
          <w:iCs/>
          <w:noProof/>
          <w:lang w:val="en-US"/>
        </w:rPr>
        <w:t xml:space="preserve"> Dh</w:t>
      </w:r>
      <w:r>
        <w:rPr>
          <w:rFonts w:ascii="Times New Roman" w:hAnsi="Times New Roman" w:cs="Times New Roman"/>
          <w:i/>
          <w:iCs/>
          <w:noProof/>
          <w:lang w:val="en-US"/>
        </w:rPr>
        <w:t>ps</w:t>
      </w:r>
      <w:r w:rsidRPr="00ED260B">
        <w:rPr>
          <w:rFonts w:ascii="Times New Roman" w:hAnsi="Times New Roman" w:cs="Times New Roman"/>
          <w:noProof/>
          <w:lang w:val="en-US"/>
        </w:rPr>
        <w:t xml:space="preserve"> codon </w:t>
      </w:r>
      <w:r>
        <w:rPr>
          <w:rFonts w:ascii="Times New Roman" w:hAnsi="Times New Roman" w:cs="Times New Roman"/>
          <w:noProof/>
          <w:lang w:val="en-US"/>
        </w:rPr>
        <w:t xml:space="preserve">437 and </w:t>
      </w:r>
      <w:r w:rsidRPr="00ED260B">
        <w:rPr>
          <w:rFonts w:ascii="Times New Roman" w:hAnsi="Times New Roman" w:cs="Times New Roman"/>
          <w:noProof/>
          <w:lang w:val="en-US"/>
        </w:rPr>
        <w:t>5</w:t>
      </w:r>
      <w:r>
        <w:rPr>
          <w:rFonts w:ascii="Times New Roman" w:hAnsi="Times New Roman" w:cs="Times New Roman"/>
          <w:noProof/>
          <w:lang w:val="en-US"/>
        </w:rPr>
        <w:t>8</w:t>
      </w:r>
      <w:r w:rsidRPr="00ED260B">
        <w:rPr>
          <w:rFonts w:ascii="Times New Roman" w:hAnsi="Times New Roman" w:cs="Times New Roman"/>
          <w:noProof/>
          <w:lang w:val="en-US"/>
        </w:rPr>
        <w:t>1</w:t>
      </w:r>
      <w:r>
        <w:rPr>
          <w:rFonts w:ascii="Times New Roman" w:hAnsi="Times New Roman" w:cs="Times New Roman"/>
          <w:noProof/>
          <w:lang w:val="en-US"/>
        </w:rPr>
        <w:t xml:space="preserve">. In Fig. S3a, sample had identical melt curve as the Dd2 mutant control thus habouring the </w:t>
      </w:r>
      <w:r>
        <w:rPr>
          <w:rFonts w:ascii="Times Roman" w:eastAsia="Times New Roman" w:hAnsi="Times Roman" w:cs="Times New Roman"/>
          <w:lang w:val="en-US"/>
        </w:rPr>
        <w:t>G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437 </w:t>
      </w:r>
      <w:r>
        <w:rPr>
          <w:rFonts w:ascii="Times Roman" w:eastAsia="Times New Roman" w:hAnsi="Times Roman" w:cs="Times New Roman"/>
          <w:lang w:val="en-US"/>
        </w:rPr>
        <w:t>mutant allele. In Fig</w:t>
      </w:r>
      <w:r>
        <w:rPr>
          <w:rFonts w:ascii="Times Roman" w:eastAsia="Times New Roman" w:hAnsi="Times Roman" w:cs="Times New Roman"/>
          <w:lang w:val="en-US"/>
        </w:rPr>
        <w:t>.</w:t>
      </w:r>
      <w:r>
        <w:rPr>
          <w:rFonts w:ascii="Times Roman" w:eastAsia="Times New Roman" w:hAnsi="Times Roman" w:cs="Times New Roman"/>
          <w:lang w:val="en-US"/>
        </w:rPr>
        <w:t xml:space="preserve"> S3b, </w:t>
      </w:r>
      <w:r>
        <w:rPr>
          <w:rFonts w:ascii="Times New Roman" w:hAnsi="Times New Roman" w:cs="Times New Roman"/>
          <w:noProof/>
          <w:lang w:val="en-US"/>
        </w:rPr>
        <w:t>sample had identical melt curve as the HB3 wild type control thus habouring the</w:t>
      </w:r>
      <w:r w:rsidRPr="009350EB">
        <w:rPr>
          <w:rFonts w:ascii="Times Roman" w:eastAsia="Times New Roman" w:hAnsi="Times Roman" w:cs="Times New Roman"/>
          <w:lang w:val="en-US"/>
        </w:rPr>
        <w:t xml:space="preserve"> </w:t>
      </w:r>
      <w:r>
        <w:rPr>
          <w:rFonts w:ascii="Times Roman" w:eastAsia="Times New Roman" w:hAnsi="Times Roman" w:cs="Times New Roman"/>
          <w:lang w:val="en-US"/>
        </w:rPr>
        <w:t>S</w:t>
      </w:r>
      <w:r>
        <w:rPr>
          <w:rFonts w:ascii="Times Roman" w:eastAsia="Times New Roman" w:hAnsi="Times Roman" w:cs="Times New Roman"/>
          <w:vertAlign w:val="subscript"/>
          <w:lang w:val="en-US"/>
        </w:rPr>
        <w:t>437</w:t>
      </w:r>
      <w:r>
        <w:rPr>
          <w:rFonts w:ascii="Times Roman" w:eastAsia="Times New Roman" w:hAnsi="Times Roman" w:cs="Times New Roman"/>
          <w:lang w:val="en-US"/>
        </w:rPr>
        <w:t xml:space="preserve"> wild type allele. In Fig. S3c, </w:t>
      </w:r>
      <w:r>
        <w:rPr>
          <w:rFonts w:ascii="Times New Roman" w:hAnsi="Times New Roman" w:cs="Times New Roman"/>
          <w:noProof/>
          <w:lang w:val="en-US"/>
        </w:rPr>
        <w:t xml:space="preserve">sample had identical melt curve as the TM906CB mutant control thus habouring the </w:t>
      </w:r>
      <w:r>
        <w:rPr>
          <w:rFonts w:ascii="Times Roman" w:eastAsia="Times New Roman" w:hAnsi="Times Roman" w:cs="Times New Roman"/>
          <w:lang w:val="en-US"/>
        </w:rPr>
        <w:t>G</w:t>
      </w:r>
      <w:r w:rsidRPr="00E03FC8">
        <w:rPr>
          <w:rFonts w:ascii="Times Roman" w:eastAsia="Times New Roman" w:hAnsi="Times Roman" w:cs="Times New Roman"/>
          <w:vertAlign w:val="subscript"/>
        </w:rPr>
        <w:t>5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81 </w:t>
      </w:r>
      <w:r>
        <w:rPr>
          <w:rFonts w:ascii="Times Roman" w:eastAsia="Times New Roman" w:hAnsi="Times Roman" w:cs="Times New Roman"/>
          <w:lang w:val="en-US"/>
        </w:rPr>
        <w:t>mutant allele. In Fig</w:t>
      </w:r>
      <w:r>
        <w:rPr>
          <w:rFonts w:ascii="Times Roman" w:eastAsia="Times New Roman" w:hAnsi="Times Roman" w:cs="Times New Roman"/>
          <w:lang w:val="en-US"/>
        </w:rPr>
        <w:t>.</w:t>
      </w:r>
      <w:r>
        <w:rPr>
          <w:rFonts w:ascii="Times Roman" w:eastAsia="Times New Roman" w:hAnsi="Times Roman" w:cs="Times New Roman"/>
          <w:lang w:val="en-US"/>
        </w:rPr>
        <w:t xml:space="preserve"> S3d, </w:t>
      </w:r>
      <w:r>
        <w:rPr>
          <w:rFonts w:ascii="Times New Roman" w:hAnsi="Times New Roman" w:cs="Times New Roman"/>
          <w:noProof/>
          <w:lang w:val="en-US"/>
        </w:rPr>
        <w:t xml:space="preserve">sample had a identical melt curves as the Dd2 wild type control thus habouring the </w:t>
      </w:r>
      <w:r>
        <w:rPr>
          <w:rFonts w:ascii="Times Roman" w:eastAsia="Times New Roman" w:hAnsi="Times Roman" w:cs="Times New Roman"/>
          <w:lang w:val="en-US"/>
        </w:rPr>
        <w:t>A</w:t>
      </w:r>
      <w:r w:rsidRPr="00E03FC8">
        <w:rPr>
          <w:rFonts w:ascii="Times Roman" w:eastAsia="Times New Roman" w:hAnsi="Times Roman" w:cs="Times New Roman"/>
          <w:vertAlign w:val="subscript"/>
        </w:rPr>
        <w:t>5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81 </w:t>
      </w:r>
      <w:r>
        <w:rPr>
          <w:rFonts w:ascii="Times Roman" w:eastAsia="Times New Roman" w:hAnsi="Times Roman" w:cs="Times New Roman"/>
          <w:lang w:val="en-US"/>
        </w:rPr>
        <w:t>wild type allele</w:t>
      </w:r>
      <w:r>
        <w:rPr>
          <w:rFonts w:ascii="Times New Roman" w:hAnsi="Times New Roman" w:cs="Times New Roman"/>
          <w:noProof/>
          <w:lang w:val="en-US"/>
        </w:rPr>
        <w:t xml:space="preserve">. </w:t>
      </w:r>
    </w:p>
    <w:p w14:paraId="38B01C73" w14:textId="77777777" w:rsidR="002C4779" w:rsidRDefault="002C4779">
      <w:pPr>
        <w:rPr>
          <w:rFonts w:ascii="Times Roman" w:eastAsia="Times New Roman" w:hAnsi="Times Roman" w:cs="Times New Roman"/>
          <w:iCs/>
          <w:lang w:val="en-US"/>
        </w:rPr>
      </w:pPr>
    </w:p>
    <w:p w14:paraId="09BA1698" w14:textId="43018176" w:rsidR="002C4779" w:rsidRDefault="002C4779">
      <w:pPr>
        <w:rPr>
          <w:rFonts w:ascii="Times Roman" w:eastAsia="Times New Roman" w:hAnsi="Times Roman" w:cs="Times New Roman"/>
          <w:iCs/>
          <w:lang w:val="en-US"/>
        </w:rPr>
      </w:pPr>
    </w:p>
    <w:p w14:paraId="031C9E91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0440ADCA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04CCEE94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48A7A178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751301DF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12B329C3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40933C56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6E35D521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49D6E9E5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779F25B4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6ACA9312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594D7ACD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497117DF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29A68232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15C40736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127E1541" w14:textId="77777777" w:rsidR="005B6D27" w:rsidRDefault="005B6D27">
      <w:pPr>
        <w:rPr>
          <w:rFonts w:ascii="Times Roman" w:eastAsia="Times New Roman" w:hAnsi="Times Roman" w:cs="Times New Roman"/>
          <w:iCs/>
        </w:rPr>
      </w:pPr>
    </w:p>
    <w:p w14:paraId="436D0CC4" w14:textId="1511CB3F" w:rsidR="005B6D27" w:rsidRDefault="002C4779" w:rsidP="003529C1">
      <w:pPr>
        <w:rPr>
          <w:rFonts w:ascii="Times Roman" w:eastAsia="Times New Roman" w:hAnsi="Times Roman" w:cs="Times New Roman"/>
          <w:iCs/>
          <w:lang w:val="en-US"/>
        </w:rPr>
      </w:pPr>
      <w:r>
        <w:rPr>
          <w:rFonts w:ascii="Times Roman" w:eastAsia="Times New Roman" w:hAnsi="Times Roman" w:cs="Times New Roman"/>
          <w:iCs/>
        </w:rPr>
        <w:lastRenderedPageBreak/>
        <w:t>Supplementary Fig. S</w:t>
      </w:r>
      <w:r>
        <w:rPr>
          <w:rFonts w:ascii="Times Roman" w:eastAsia="Times New Roman" w:hAnsi="Times Roman" w:cs="Times New Roman"/>
          <w:iCs/>
          <w:lang w:val="en-US"/>
        </w:rPr>
        <w:t>4</w:t>
      </w:r>
    </w:p>
    <w:p w14:paraId="66AEEDB3" w14:textId="77777777" w:rsidR="005B6D27" w:rsidRPr="005B6D27" w:rsidRDefault="005B6D27" w:rsidP="003529C1">
      <w:pPr>
        <w:rPr>
          <w:rFonts w:ascii="Times Roman" w:eastAsia="Times New Roman" w:hAnsi="Times Roman" w:cs="Times New Roman"/>
          <w:iCs/>
          <w:lang w:val="en-US"/>
        </w:rPr>
      </w:pPr>
    </w:p>
    <w:p w14:paraId="226FCE87" w14:textId="1D49D574" w:rsidR="005B6D27" w:rsidRDefault="005B6D27" w:rsidP="003529C1">
      <w:pPr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48E9783" wp14:editId="2AEE0AC1">
            <wp:extent cx="5731510" cy="26638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859E5" w14:textId="77777777" w:rsidR="005B6D27" w:rsidRDefault="005B6D27" w:rsidP="003529C1">
      <w:pPr>
        <w:rPr>
          <w:rFonts w:ascii="Times New Roman" w:hAnsi="Times New Roman" w:cs="Times New Roman"/>
          <w:noProof/>
          <w:lang w:val="en-US"/>
        </w:rPr>
      </w:pPr>
    </w:p>
    <w:p w14:paraId="029DF8EC" w14:textId="477A49A7" w:rsidR="003529C1" w:rsidRPr="00C74690" w:rsidRDefault="003529C1" w:rsidP="003529C1">
      <w:pPr>
        <w:rPr>
          <w:rFonts w:ascii="Times New Roman" w:hAnsi="Times New Roman" w:cs="Times New Roman"/>
          <w:b/>
          <w:bCs/>
          <w:lang w:val="en-US"/>
        </w:rPr>
      </w:pPr>
      <w:r w:rsidRPr="00ED260B">
        <w:rPr>
          <w:rFonts w:ascii="Times New Roman" w:hAnsi="Times New Roman" w:cs="Times New Roman"/>
          <w:noProof/>
          <w:lang w:val="en-US"/>
        </w:rPr>
        <w:t>High resolution melt curves of</w:t>
      </w:r>
      <w:r w:rsidRPr="00ED260B">
        <w:rPr>
          <w:rFonts w:ascii="Times New Roman" w:hAnsi="Times New Roman" w:cs="Times New Roman"/>
          <w:i/>
          <w:iCs/>
          <w:noProof/>
          <w:lang w:val="en-US"/>
        </w:rPr>
        <w:t xml:space="preserve"> Dh</w:t>
      </w:r>
      <w:r>
        <w:rPr>
          <w:rFonts w:ascii="Times New Roman" w:hAnsi="Times New Roman" w:cs="Times New Roman"/>
          <w:i/>
          <w:iCs/>
          <w:noProof/>
          <w:lang w:val="en-US"/>
        </w:rPr>
        <w:t>ps</w:t>
      </w:r>
      <w:r w:rsidRPr="00ED260B">
        <w:rPr>
          <w:rFonts w:ascii="Times New Roman" w:hAnsi="Times New Roman" w:cs="Times New Roman"/>
          <w:noProof/>
          <w:lang w:val="en-US"/>
        </w:rPr>
        <w:t xml:space="preserve"> codon </w:t>
      </w:r>
      <w:r>
        <w:rPr>
          <w:rFonts w:ascii="Times New Roman" w:hAnsi="Times New Roman" w:cs="Times New Roman"/>
          <w:noProof/>
          <w:lang w:val="en-US"/>
        </w:rPr>
        <w:t xml:space="preserve">613. Sample had identical melt curve as the HB3 wildtype control thus habouring the </w:t>
      </w:r>
      <w:r>
        <w:rPr>
          <w:rFonts w:ascii="Times Roman" w:eastAsia="Times New Roman" w:hAnsi="Times Roman" w:cs="Times New Roman"/>
          <w:lang w:val="en-US"/>
        </w:rPr>
        <w:t>A</w:t>
      </w:r>
      <w:r>
        <w:rPr>
          <w:rFonts w:ascii="Times Roman" w:eastAsia="Times New Roman" w:hAnsi="Times Roman" w:cs="Times New Roman"/>
          <w:vertAlign w:val="subscript"/>
          <w:lang w:val="en-US"/>
        </w:rPr>
        <w:t xml:space="preserve">613 </w:t>
      </w:r>
      <w:r>
        <w:rPr>
          <w:rFonts w:ascii="Times Roman" w:eastAsia="Times New Roman" w:hAnsi="Times Roman" w:cs="Times New Roman"/>
          <w:lang w:val="en-US"/>
        </w:rPr>
        <w:t>wild type allele. None of the samples had melt curve</w:t>
      </w:r>
      <w:r>
        <w:rPr>
          <w:rFonts w:ascii="Times Roman" w:eastAsia="Times New Roman" w:hAnsi="Times Roman" w:cs="Times New Roman"/>
          <w:lang w:val="en-US"/>
        </w:rPr>
        <w:t>s</w:t>
      </w:r>
      <w:r>
        <w:rPr>
          <w:rFonts w:ascii="Times Roman" w:eastAsia="Times New Roman" w:hAnsi="Times Roman" w:cs="Times New Roman"/>
          <w:lang w:val="en-US"/>
        </w:rPr>
        <w:t xml:space="preserve"> identical to the Dd2 mutant control.</w:t>
      </w:r>
    </w:p>
    <w:p w14:paraId="239C2701" w14:textId="77777777" w:rsidR="002C4779" w:rsidRPr="002C4779" w:rsidRDefault="002C4779">
      <w:pPr>
        <w:rPr>
          <w:lang w:val="en-US"/>
        </w:rPr>
      </w:pPr>
    </w:p>
    <w:sectPr w:rsidR="002C4779" w:rsidRPr="002C4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79"/>
    <w:rsid w:val="0002376A"/>
    <w:rsid w:val="00032A30"/>
    <w:rsid w:val="002C4779"/>
    <w:rsid w:val="003529C1"/>
    <w:rsid w:val="005B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99EB3"/>
  <w15:chartTrackingRefBased/>
  <w15:docId w15:val="{C616C73A-8D2C-AC4A-9D46-733EE08F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rsid w:val="002C4779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77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779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C4779"/>
    <w:rPr>
      <w:rFonts w:ascii="Arial" w:eastAsia="Arial" w:hAnsi="Arial" w:cs="Arial"/>
      <w:sz w:val="40"/>
      <w:szCs w:val="40"/>
      <w:lang w:val="en"/>
    </w:rPr>
  </w:style>
  <w:style w:type="paragraph" w:customStyle="1" w:styleId="Normal1">
    <w:name w:val="Normal1"/>
    <w:rsid w:val="002C4779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styleId="Hyperlink">
    <w:name w:val="Hyperlink"/>
    <w:basedOn w:val="DefaultParagraphFont"/>
    <w:uiPriority w:val="99"/>
    <w:unhideWhenUsed/>
    <w:rsid w:val="002C47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happic@run.edu.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kayodetolulope89@gmail.com</dc:creator>
  <cp:keywords/>
  <dc:description/>
  <cp:lastModifiedBy>kayodetolulope89@gmail.com</cp:lastModifiedBy>
  <cp:revision>3</cp:revision>
  <dcterms:created xsi:type="dcterms:W3CDTF">2020-09-16T17:45:00Z</dcterms:created>
  <dcterms:modified xsi:type="dcterms:W3CDTF">2020-09-16T17:47:00Z</dcterms:modified>
</cp:coreProperties>
</file>