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883CBE" w14:textId="2AA52EF7" w:rsidR="002072C7" w:rsidRDefault="00FA6728" w:rsidP="002072C7">
      <w:bookmarkStart w:id="0" w:name="_Hlk24543836"/>
      <w:r w:rsidRPr="00016E06">
        <w:t>Alligator presence influences colony site selection of long-legged wading birds through large scale facilitative nest protector relationship</w:t>
      </w:r>
    </w:p>
    <w:p w14:paraId="1E0775AD" w14:textId="77777777" w:rsidR="00FA6728" w:rsidRDefault="00FA6728" w:rsidP="002072C7"/>
    <w:p w14:paraId="0F8EFFB2" w14:textId="2AB6C7D8" w:rsidR="002072C7" w:rsidRPr="00A752C8" w:rsidRDefault="002072C7" w:rsidP="002072C7">
      <w:r w:rsidRPr="00A752C8">
        <w:t>Wray Gabel</w:t>
      </w:r>
      <w:r w:rsidRPr="00A752C8">
        <w:rPr>
          <w:vertAlign w:val="superscript"/>
        </w:rPr>
        <w:t>1</w:t>
      </w:r>
      <w:r w:rsidRPr="00A752C8">
        <w:t>, Peter Frederick</w:t>
      </w:r>
      <w:r w:rsidRPr="00A752C8">
        <w:rPr>
          <w:vertAlign w:val="superscript"/>
        </w:rPr>
        <w:t>1*</w:t>
      </w:r>
      <w:r w:rsidRPr="00A752C8">
        <w:t xml:space="preserve">, </w:t>
      </w:r>
      <w:proofErr w:type="spellStart"/>
      <w:r w:rsidRPr="00A752C8">
        <w:t>Jabi</w:t>
      </w:r>
      <w:proofErr w:type="spellEnd"/>
      <w:r w:rsidRPr="00A752C8">
        <w:t xml:space="preserve"> Zabala</w:t>
      </w:r>
      <w:r w:rsidRPr="00A752C8">
        <w:rPr>
          <w:vertAlign w:val="superscript"/>
        </w:rPr>
        <w:t>1</w:t>
      </w:r>
    </w:p>
    <w:bookmarkEnd w:id="0"/>
    <w:p w14:paraId="279BA9DA" w14:textId="3BC3DD13" w:rsidR="00973DED" w:rsidRDefault="00973DED" w:rsidP="00973DED"/>
    <w:p w14:paraId="71B0CC8F" w14:textId="77777777" w:rsidR="002072C7" w:rsidRPr="00E62413" w:rsidRDefault="002072C7" w:rsidP="002072C7">
      <w:r w:rsidRPr="00E62413">
        <w:rPr>
          <w:lang w:val="en-GB"/>
        </w:rPr>
        <w:t xml:space="preserve">1) Department of Wildlife Ecology and Conservation. University of Florida, Gainesville, Florida 32611. </w:t>
      </w:r>
      <w:r w:rsidRPr="00E62413">
        <w:t>U.S.A.</w:t>
      </w:r>
    </w:p>
    <w:p w14:paraId="26A46EF4" w14:textId="77777777" w:rsidR="002072C7" w:rsidRDefault="002072C7" w:rsidP="002072C7">
      <w:r w:rsidRPr="00E62413">
        <w:rPr>
          <w:vertAlign w:val="superscript"/>
        </w:rPr>
        <w:t>*</w:t>
      </w:r>
      <w:r w:rsidRPr="00E62413">
        <w:rPr>
          <w:lang w:val="en-GB"/>
        </w:rPr>
        <w:t xml:space="preserve"> Corresponding author: </w:t>
      </w:r>
      <w:hyperlink r:id="rId6" w:history="1">
        <w:r w:rsidRPr="00953E01">
          <w:rPr>
            <w:rStyle w:val="Hyperlink"/>
            <w:lang w:val="en-GB"/>
          </w:rPr>
          <w:t>pfred@ufl.edu</w:t>
        </w:r>
      </w:hyperlink>
      <w:r>
        <w:rPr>
          <w:lang w:val="en-GB"/>
        </w:rPr>
        <w:t xml:space="preserve"> </w:t>
      </w:r>
    </w:p>
    <w:p w14:paraId="0D415ACA" w14:textId="77777777" w:rsidR="002072C7" w:rsidRDefault="002072C7" w:rsidP="002072C7"/>
    <w:p w14:paraId="6404F239" w14:textId="25111117" w:rsidR="002072C7" w:rsidRDefault="002072C7" w:rsidP="00973DED">
      <w:proofErr w:type="spellStart"/>
      <w:r w:rsidRPr="00985AF6">
        <w:t>ORCiD</w:t>
      </w:r>
      <w:proofErr w:type="spellEnd"/>
      <w:r w:rsidRPr="00985AF6">
        <w:t xml:space="preserve"> ID</w:t>
      </w:r>
      <w:r>
        <w:t>s</w:t>
      </w:r>
      <w:r w:rsidRPr="00985AF6">
        <w:t xml:space="preserve">: </w:t>
      </w:r>
      <w:r w:rsidRPr="00985AF6">
        <w:rPr>
          <w:rStyle w:val="orcid-id-https"/>
          <w:rFonts w:cs="Arial"/>
          <w:shd w:val="clear" w:color="auto" w:fill="FFFFFF"/>
        </w:rPr>
        <w:t xml:space="preserve">0000-0002-7778-8823, </w:t>
      </w:r>
      <w:r w:rsidRPr="00985AF6">
        <w:rPr>
          <w:rFonts w:cs="Arial"/>
          <w:shd w:val="clear" w:color="auto" w:fill="FFFFFF"/>
        </w:rPr>
        <w:t>0000-0002-8098-9490, 0000-0002-1425-1594</w:t>
      </w:r>
    </w:p>
    <w:p w14:paraId="5F6CF2F0" w14:textId="77777777" w:rsidR="002072C7" w:rsidRDefault="002072C7" w:rsidP="00973DED"/>
    <w:p w14:paraId="7EAF212A" w14:textId="694D2F47" w:rsidR="00973DED" w:rsidRPr="00656C12" w:rsidRDefault="00973DED" w:rsidP="00973DED">
      <w:pPr>
        <w:pStyle w:val="004Second-LevelSubheadingBOLD"/>
        <w:rPr>
          <w:rFonts w:cs="Arial"/>
          <w:b w:val="0"/>
          <w:bCs/>
          <w:u w:val="single"/>
        </w:rPr>
      </w:pPr>
      <w:r w:rsidRPr="00656C12">
        <w:rPr>
          <w:rFonts w:cs="Arial"/>
          <w:b w:val="0"/>
          <w:bCs/>
          <w:u w:val="single"/>
        </w:rPr>
        <w:t>S</w:t>
      </w:r>
      <w:r w:rsidRPr="00656C12">
        <w:rPr>
          <w:rFonts w:cs="Arial"/>
          <w:b w:val="0"/>
          <w:bCs/>
          <w:color w:val="000000"/>
          <w:u w:val="single"/>
        </w:rPr>
        <w:t xml:space="preserve">upplementary </w:t>
      </w:r>
      <w:r w:rsidR="002072C7">
        <w:rPr>
          <w:rFonts w:cs="Arial"/>
          <w:b w:val="0"/>
          <w:bCs/>
          <w:color w:val="000000"/>
          <w:u w:val="single"/>
        </w:rPr>
        <w:t>Methods</w:t>
      </w:r>
      <w:r w:rsidRPr="00656C12">
        <w:rPr>
          <w:rFonts w:cs="Arial"/>
          <w:b w:val="0"/>
          <w:bCs/>
          <w:color w:val="000000"/>
          <w:u w:val="single"/>
        </w:rPr>
        <w:t>: Wading bird colony survey method descriptions</w:t>
      </w:r>
    </w:p>
    <w:p w14:paraId="1F984D42" w14:textId="77777777" w:rsidR="00973DED" w:rsidRPr="001A3988" w:rsidRDefault="00973DED" w:rsidP="00973DED">
      <w:pPr>
        <w:pStyle w:val="NormalWeb"/>
        <w:spacing w:before="0" w:beforeAutospacing="0" w:after="0" w:afterAutospacing="0" w:line="480" w:lineRule="auto"/>
        <w:ind w:firstLine="288"/>
        <w:rPr>
          <w:rFonts w:cs="Arial"/>
          <w:color w:val="000000"/>
        </w:rPr>
      </w:pPr>
      <w:r w:rsidRPr="001A3988">
        <w:rPr>
          <w:rFonts w:cs="Arial"/>
          <w:color w:val="000000"/>
        </w:rPr>
        <w:t xml:space="preserve">The North Carolina Colonial Waterbird Database contains a history of all known nesting sites of colonial waterbirds in North Carolina. New colonies of wading birds are identified and surveyed using four different methodologies: coast-wide surveys, inland surveys, wood stork surveys, and </w:t>
      </w:r>
      <w:r>
        <w:rPr>
          <w:rFonts w:cs="Arial"/>
          <w:color w:val="000000"/>
        </w:rPr>
        <w:t>occasionally opportunistically</w:t>
      </w:r>
      <w:r w:rsidRPr="001A3988">
        <w:rPr>
          <w:rFonts w:cs="Arial"/>
          <w:color w:val="000000"/>
        </w:rPr>
        <w:t xml:space="preserve">. </w:t>
      </w:r>
    </w:p>
    <w:p w14:paraId="30D8A057" w14:textId="77777777" w:rsidR="00973DED" w:rsidRPr="00C67AB4" w:rsidRDefault="00973DED" w:rsidP="00973DED">
      <w:pPr>
        <w:pStyle w:val="NormalWeb"/>
        <w:spacing w:before="0" w:beforeAutospacing="0" w:after="0" w:afterAutospacing="0" w:line="480" w:lineRule="auto"/>
        <w:ind w:firstLine="288"/>
        <w:rPr>
          <w:rFonts w:cs="Arial"/>
        </w:rPr>
      </w:pPr>
      <w:r>
        <w:rPr>
          <w:rFonts w:cs="Arial"/>
        </w:rPr>
        <w:t xml:space="preserve">Coast-Wide Surveys: </w:t>
      </w:r>
      <w:r w:rsidRPr="001A3988">
        <w:rPr>
          <w:rFonts w:cs="Arial"/>
        </w:rPr>
        <w:t>Conducted every three to four years</w:t>
      </w:r>
      <w:r w:rsidRPr="00C67AB4">
        <w:rPr>
          <w:rFonts w:cs="Arial"/>
          <w:color w:val="000000"/>
        </w:rPr>
        <w:t xml:space="preserve"> (75, 76, 77, 83, 88, 93, 95, 97, 99, 01, 04, 07, 11, 14, 17</w:t>
      </w:r>
      <w:r w:rsidRPr="001A3988">
        <w:rPr>
          <w:rFonts w:cs="Arial"/>
          <w:color w:val="000000"/>
        </w:rPr>
        <w:t xml:space="preserve">) </w:t>
      </w:r>
      <w:r w:rsidRPr="00C67AB4">
        <w:rPr>
          <w:rFonts w:cs="Arial"/>
          <w:color w:val="000000"/>
        </w:rPr>
        <w:t xml:space="preserve">using methods described by Parnell and </w:t>
      </w:r>
      <w:proofErr w:type="spellStart"/>
      <w:r w:rsidRPr="00C67AB4">
        <w:rPr>
          <w:rFonts w:cs="Arial"/>
          <w:color w:val="000000"/>
        </w:rPr>
        <w:t>Soots</w:t>
      </w:r>
      <w:proofErr w:type="spellEnd"/>
      <w:r w:rsidRPr="00C67AB4">
        <w:rPr>
          <w:rFonts w:cs="Arial"/>
          <w:color w:val="000000"/>
        </w:rPr>
        <w:t xml:space="preserve"> (1979) and Parnell and McCrimmon (1984). </w:t>
      </w:r>
      <w:r w:rsidRPr="001A3988">
        <w:rPr>
          <w:rFonts w:cs="Arial"/>
          <w:color w:val="000000"/>
        </w:rPr>
        <w:t xml:space="preserve">Depending on colony size, 1-15 observers count </w:t>
      </w:r>
      <w:r>
        <w:rPr>
          <w:rFonts w:cs="Arial"/>
          <w:color w:val="000000"/>
        </w:rPr>
        <w:t xml:space="preserve">active </w:t>
      </w:r>
      <w:r w:rsidRPr="001A3988">
        <w:rPr>
          <w:rFonts w:cs="Arial"/>
          <w:color w:val="000000"/>
        </w:rPr>
        <w:t xml:space="preserve">nests (defined as </w:t>
      </w:r>
      <w:r w:rsidRPr="00C67AB4">
        <w:rPr>
          <w:rFonts w:cs="Arial"/>
          <w:color w:val="000000"/>
        </w:rPr>
        <w:t>≥1 egg or chick</w:t>
      </w:r>
      <w:r w:rsidRPr="001A3988">
        <w:rPr>
          <w:rFonts w:cs="Arial"/>
          <w:color w:val="000000"/>
        </w:rPr>
        <w:t>)</w:t>
      </w:r>
      <w:r>
        <w:rPr>
          <w:rFonts w:cs="Arial"/>
          <w:color w:val="000000"/>
        </w:rPr>
        <w:t xml:space="preserve"> </w:t>
      </w:r>
      <w:r w:rsidRPr="001A3988">
        <w:rPr>
          <w:rFonts w:cs="Arial"/>
          <w:color w:val="000000"/>
        </w:rPr>
        <w:t xml:space="preserve">along a transect spaced 3-15m apart. </w:t>
      </w:r>
      <w:r w:rsidRPr="00C67AB4">
        <w:rPr>
          <w:rFonts w:cs="Arial"/>
          <w:color w:val="000000"/>
        </w:rPr>
        <w:t xml:space="preserve">Complete ground counts </w:t>
      </w:r>
      <w:r w:rsidRPr="001A3988">
        <w:rPr>
          <w:rFonts w:cs="Arial"/>
          <w:color w:val="000000"/>
        </w:rPr>
        <w:t>are</w:t>
      </w:r>
      <w:r w:rsidRPr="00C67AB4">
        <w:rPr>
          <w:rFonts w:cs="Arial"/>
          <w:color w:val="000000"/>
        </w:rPr>
        <w:t xml:space="preserve"> preferred, but if chicks </w:t>
      </w:r>
      <w:r w:rsidRPr="001A3988">
        <w:rPr>
          <w:rFonts w:cs="Arial"/>
          <w:color w:val="000000"/>
        </w:rPr>
        <w:t>are</w:t>
      </w:r>
      <w:r w:rsidRPr="00C67AB4">
        <w:rPr>
          <w:rFonts w:cs="Arial"/>
          <w:color w:val="000000"/>
        </w:rPr>
        <w:t xml:space="preserve"> mobile colonies </w:t>
      </w:r>
      <w:r w:rsidRPr="001A3988">
        <w:rPr>
          <w:rFonts w:cs="Arial"/>
          <w:color w:val="000000"/>
        </w:rPr>
        <w:t>are</w:t>
      </w:r>
      <w:r w:rsidRPr="00C67AB4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 xml:space="preserve">then </w:t>
      </w:r>
      <w:r w:rsidRPr="00C67AB4">
        <w:rPr>
          <w:rFonts w:cs="Arial"/>
          <w:color w:val="000000"/>
        </w:rPr>
        <w:t xml:space="preserve">counted from the perimeter or the </w:t>
      </w:r>
      <w:r w:rsidRPr="001A3988">
        <w:rPr>
          <w:rFonts w:cs="Arial"/>
          <w:color w:val="000000"/>
        </w:rPr>
        <w:t xml:space="preserve">number of </w:t>
      </w:r>
      <w:r w:rsidRPr="00C67AB4">
        <w:rPr>
          <w:rFonts w:cs="Arial"/>
          <w:color w:val="000000"/>
        </w:rPr>
        <w:t xml:space="preserve">breeding pairs </w:t>
      </w:r>
      <w:r w:rsidRPr="001A3988">
        <w:rPr>
          <w:rFonts w:cs="Arial"/>
          <w:color w:val="000000"/>
        </w:rPr>
        <w:t>are</w:t>
      </w:r>
      <w:r w:rsidRPr="00C67AB4">
        <w:rPr>
          <w:rFonts w:cs="Arial"/>
          <w:color w:val="000000"/>
        </w:rPr>
        <w:t xml:space="preserve"> estimated from adult counts. </w:t>
      </w:r>
    </w:p>
    <w:p w14:paraId="018BE866" w14:textId="77777777" w:rsidR="00973DED" w:rsidRPr="00C67AB4" w:rsidRDefault="00973DED" w:rsidP="00973DED">
      <w:pPr>
        <w:spacing w:line="480" w:lineRule="auto"/>
        <w:ind w:firstLine="288"/>
        <w:rPr>
          <w:rFonts w:cs="Arial"/>
          <w:color w:val="000000"/>
        </w:rPr>
      </w:pPr>
      <w:r>
        <w:rPr>
          <w:rFonts w:cs="Arial"/>
          <w:color w:val="000000"/>
        </w:rPr>
        <w:t xml:space="preserve">Inland Surveys: </w:t>
      </w:r>
      <w:r w:rsidRPr="001A3988">
        <w:rPr>
          <w:rFonts w:cs="Arial"/>
          <w:color w:val="000000"/>
        </w:rPr>
        <w:t>Conducted less frequently</w:t>
      </w:r>
      <w:r w:rsidRPr="00C67AB4">
        <w:rPr>
          <w:rFonts w:cs="Arial"/>
          <w:color w:val="000000"/>
        </w:rPr>
        <w:t xml:space="preserve"> (75, 76, 96, 08/09)</w:t>
      </w:r>
      <w:r w:rsidRPr="001A3988">
        <w:rPr>
          <w:rFonts w:cs="Arial"/>
          <w:color w:val="000000"/>
        </w:rPr>
        <w:t xml:space="preserve"> than coast-wide surveys. All river basins, main river tributaries, and large swamps are surveyed from an altitude of 800’</w:t>
      </w:r>
      <w:r>
        <w:rPr>
          <w:rFonts w:cs="Arial"/>
          <w:color w:val="000000"/>
        </w:rPr>
        <w:t xml:space="preserve"> by a fixed-winged aircraft</w:t>
      </w:r>
      <w:r w:rsidRPr="001A3988">
        <w:rPr>
          <w:rFonts w:cs="Arial"/>
          <w:color w:val="000000"/>
        </w:rPr>
        <w:t>. Once a colony is located it is circled, counted, and photographed</w:t>
      </w:r>
      <w:r>
        <w:rPr>
          <w:rFonts w:cs="Arial"/>
          <w:color w:val="000000"/>
        </w:rPr>
        <w:t xml:space="preserve"> and c</w:t>
      </w:r>
      <w:r w:rsidRPr="001A3988">
        <w:rPr>
          <w:rFonts w:cs="Arial"/>
          <w:color w:val="000000"/>
        </w:rPr>
        <w:t>ounts between multiple observers are averaged. A f</w:t>
      </w:r>
      <w:r w:rsidRPr="00C67AB4">
        <w:rPr>
          <w:rFonts w:cs="Arial"/>
          <w:color w:val="000000"/>
        </w:rPr>
        <w:t xml:space="preserve">ollow-up ground count </w:t>
      </w:r>
      <w:r w:rsidRPr="001A3988">
        <w:rPr>
          <w:rFonts w:cs="Arial"/>
          <w:color w:val="000000"/>
        </w:rPr>
        <w:t>is conducted for</w:t>
      </w:r>
      <w:r w:rsidRPr="00C67AB4">
        <w:rPr>
          <w:rFonts w:cs="Arial"/>
          <w:color w:val="000000"/>
        </w:rPr>
        <w:t xml:space="preserve"> </w:t>
      </w:r>
      <w:r w:rsidRPr="001A3988">
        <w:rPr>
          <w:rFonts w:cs="Arial"/>
          <w:color w:val="000000"/>
        </w:rPr>
        <w:t>large colonies</w:t>
      </w:r>
      <w:r w:rsidRPr="00C67AB4">
        <w:rPr>
          <w:rFonts w:cs="Arial"/>
          <w:color w:val="000000"/>
        </w:rPr>
        <w:t xml:space="preserve">, </w:t>
      </w:r>
      <w:r w:rsidRPr="001A3988">
        <w:rPr>
          <w:rFonts w:cs="Arial"/>
          <w:color w:val="000000"/>
        </w:rPr>
        <w:t>colonies with a</w:t>
      </w:r>
      <w:r w:rsidRPr="00C67AB4">
        <w:rPr>
          <w:rFonts w:cs="Arial"/>
          <w:color w:val="000000"/>
        </w:rPr>
        <w:t xml:space="preserve"> species of concern, </w:t>
      </w:r>
      <w:r w:rsidRPr="001A3988">
        <w:rPr>
          <w:rFonts w:cs="Arial"/>
          <w:color w:val="000000"/>
        </w:rPr>
        <w:t xml:space="preserve">and </w:t>
      </w:r>
      <w:r w:rsidRPr="001A3988">
        <w:rPr>
          <w:rFonts w:cs="Arial"/>
          <w:color w:val="000000"/>
        </w:rPr>
        <w:lastRenderedPageBreak/>
        <w:t>colony counts with a lot of uncertainty</w:t>
      </w:r>
      <w:r w:rsidRPr="00C67AB4">
        <w:rPr>
          <w:rFonts w:cs="Arial"/>
          <w:color w:val="000000"/>
        </w:rPr>
        <w:t xml:space="preserve">. Ground counts </w:t>
      </w:r>
      <w:r w:rsidRPr="001A3988">
        <w:rPr>
          <w:rFonts w:cs="Arial"/>
          <w:color w:val="000000"/>
        </w:rPr>
        <w:t>are</w:t>
      </w:r>
      <w:r w:rsidRPr="00C67AB4">
        <w:rPr>
          <w:rFonts w:cs="Arial"/>
          <w:color w:val="000000"/>
        </w:rPr>
        <w:t xml:space="preserve"> done as close to aerial survey date as possible. </w:t>
      </w:r>
    </w:p>
    <w:p w14:paraId="6F5F4CC5" w14:textId="77777777" w:rsidR="00973DED" w:rsidRPr="00C67AB4" w:rsidRDefault="00973DED" w:rsidP="00973DED">
      <w:pPr>
        <w:spacing w:line="480" w:lineRule="auto"/>
        <w:ind w:firstLine="288"/>
        <w:rPr>
          <w:rFonts w:cs="Arial"/>
        </w:rPr>
      </w:pPr>
      <w:r>
        <w:rPr>
          <w:rFonts w:cs="Arial"/>
          <w:color w:val="000000"/>
        </w:rPr>
        <w:t xml:space="preserve">Wood Stork Surveys: </w:t>
      </w:r>
      <w:r w:rsidRPr="001A3988">
        <w:rPr>
          <w:rFonts w:cs="Arial"/>
          <w:color w:val="000000"/>
        </w:rPr>
        <w:t>Conducted</w:t>
      </w:r>
      <w:r w:rsidRPr="00C67AB4">
        <w:rPr>
          <w:rFonts w:cs="Arial"/>
          <w:color w:val="000000"/>
        </w:rPr>
        <w:t xml:space="preserve"> annual</w:t>
      </w:r>
      <w:r w:rsidRPr="001A3988">
        <w:rPr>
          <w:rFonts w:cs="Arial"/>
          <w:color w:val="000000"/>
        </w:rPr>
        <w:t>ly</w:t>
      </w:r>
      <w:r w:rsidRPr="00C67AB4">
        <w:rPr>
          <w:rFonts w:cs="Arial"/>
          <w:color w:val="000000"/>
        </w:rPr>
        <w:t xml:space="preserve"> since 2005</w:t>
      </w:r>
      <w:r w:rsidRPr="001A3988">
        <w:rPr>
          <w:rFonts w:cs="Arial"/>
        </w:rPr>
        <w:t xml:space="preserve"> </w:t>
      </w:r>
      <w:r w:rsidRPr="00C67AB4">
        <w:rPr>
          <w:rFonts w:cs="Arial"/>
          <w:color w:val="000000"/>
        </w:rPr>
        <w:t>using fixed wing aircraft, UAV, kayak, and on foot. Periphery counts of Wood Stork nests are conducted from kayaks, counts from the ground and UA</w:t>
      </w:r>
      <w:r>
        <w:rPr>
          <w:rFonts w:cs="Arial"/>
          <w:color w:val="000000"/>
        </w:rPr>
        <w:t>V</w:t>
      </w:r>
      <w:r w:rsidRPr="00C67AB4">
        <w:rPr>
          <w:rFonts w:cs="Arial"/>
          <w:color w:val="000000"/>
        </w:rPr>
        <w:t xml:space="preserve"> </w:t>
      </w:r>
      <w:r w:rsidRPr="001A3988">
        <w:rPr>
          <w:rFonts w:cs="Arial"/>
          <w:color w:val="000000"/>
        </w:rPr>
        <w:t>are</w:t>
      </w:r>
      <w:r w:rsidRPr="00C67AB4">
        <w:rPr>
          <w:rFonts w:cs="Arial"/>
          <w:color w:val="000000"/>
        </w:rPr>
        <w:t xml:space="preserve"> used to estimate numbers of active nests. Exact methods of survey vary slightly by colony. </w:t>
      </w:r>
      <w:r w:rsidRPr="001A3988">
        <w:rPr>
          <w:rFonts w:cs="Arial"/>
          <w:color w:val="000000"/>
        </w:rPr>
        <w:t xml:space="preserve">While this study did not include Wood Storks, these surveys often produced colony counts of other types of nesting wading birds that were of interest here.  </w:t>
      </w:r>
    </w:p>
    <w:p w14:paraId="361118DB" w14:textId="77777777" w:rsidR="00973DED" w:rsidRPr="009D06C0" w:rsidRDefault="00973DED" w:rsidP="00973DED">
      <w:pPr>
        <w:spacing w:line="480" w:lineRule="auto"/>
        <w:ind w:firstLine="288"/>
        <w:rPr>
          <w:rFonts w:cs="Arial"/>
        </w:rPr>
      </w:pPr>
      <w:r>
        <w:rPr>
          <w:rFonts w:cs="Arial"/>
          <w:color w:val="000000"/>
        </w:rPr>
        <w:t xml:space="preserve">Opportunistic Colony Finds: </w:t>
      </w:r>
      <w:r w:rsidRPr="00C67AB4">
        <w:rPr>
          <w:rFonts w:cs="Arial"/>
          <w:color w:val="000000"/>
        </w:rPr>
        <w:t xml:space="preserve">Any other surveys are from trusted people reporting species numbers </w:t>
      </w:r>
      <w:r w:rsidRPr="001A3988">
        <w:rPr>
          <w:rFonts w:cs="Arial"/>
          <w:color w:val="000000"/>
        </w:rPr>
        <w:t xml:space="preserve">from colonies </w:t>
      </w:r>
      <w:r w:rsidRPr="00C67AB4">
        <w:rPr>
          <w:rFonts w:cs="Arial"/>
          <w:color w:val="000000"/>
        </w:rPr>
        <w:t>that they</w:t>
      </w:r>
      <w:r>
        <w:rPr>
          <w:rFonts w:cs="Arial"/>
          <w:color w:val="000000"/>
        </w:rPr>
        <w:t xml:space="preserve"> encountered</w:t>
      </w:r>
      <w:r w:rsidRPr="00C67AB4">
        <w:rPr>
          <w:rFonts w:cs="Arial"/>
          <w:color w:val="000000"/>
        </w:rPr>
        <w:t xml:space="preserve">, either while conducting another survey, or some other activity. These trusted people often include land surveyors or botanists surveying in places that otherwise would not have been searched for </w:t>
      </w:r>
      <w:r>
        <w:rPr>
          <w:rFonts w:cs="Arial"/>
          <w:color w:val="000000"/>
        </w:rPr>
        <w:t xml:space="preserve">wading bird </w:t>
      </w:r>
      <w:r w:rsidRPr="00C67AB4">
        <w:rPr>
          <w:rFonts w:cs="Arial"/>
          <w:color w:val="000000"/>
        </w:rPr>
        <w:t>colonies.</w:t>
      </w:r>
    </w:p>
    <w:p w14:paraId="475C7D9E" w14:textId="37BA147C" w:rsidR="00973DED" w:rsidRPr="00B75C8E" w:rsidRDefault="00973DED" w:rsidP="00B75C8E">
      <w:pPr>
        <w:pStyle w:val="004Second-LevelSubheadingBOLD"/>
        <w:rPr>
          <w:b w:val="0"/>
          <w:bCs/>
          <w:u w:val="single"/>
        </w:rPr>
      </w:pPr>
      <w:r w:rsidRPr="00301A15">
        <w:rPr>
          <w:rFonts w:cs="Arial"/>
          <w:b w:val="0"/>
          <w:bCs/>
          <w:u w:val="single"/>
        </w:rPr>
        <w:t>S</w:t>
      </w:r>
      <w:r w:rsidRPr="00301A15">
        <w:rPr>
          <w:b w:val="0"/>
          <w:bCs/>
          <w:u w:val="single"/>
        </w:rPr>
        <w:t xml:space="preserve">upplementary </w:t>
      </w:r>
      <w:r w:rsidR="002072C7">
        <w:rPr>
          <w:b w:val="0"/>
          <w:bCs/>
          <w:u w:val="single"/>
        </w:rPr>
        <w:t>Figures S1 and S2</w:t>
      </w:r>
      <w:r w:rsidRPr="00301A15">
        <w:rPr>
          <w:b w:val="0"/>
          <w:bCs/>
          <w:u w:val="single"/>
        </w:rPr>
        <w:t>: Truncated island data (islands &lt;2500m) results</w:t>
      </w:r>
    </w:p>
    <w:p w14:paraId="5FAE4DB2" w14:textId="6A2D8E6C" w:rsidR="00973DED" w:rsidRDefault="00973DED" w:rsidP="00B75C8E">
      <w:pPr>
        <w:ind w:left="1170" w:hanging="1170"/>
      </w:pPr>
      <w:r>
        <w:t xml:space="preserve">Figure </w:t>
      </w:r>
      <w:r w:rsidR="002072C7">
        <w:t>S</w:t>
      </w:r>
      <w:r>
        <w:t>1. I</w:t>
      </w:r>
      <w:r w:rsidRPr="00597D3E">
        <w:t>sland distance (meters) from the mainland</w:t>
      </w:r>
      <w:r>
        <w:t xml:space="preserve"> </w:t>
      </w:r>
      <w:r w:rsidRPr="00597D3E">
        <w:t>for areas with alligator probability of occurrence likely and unlikely</w:t>
      </w:r>
      <w:r>
        <w:t xml:space="preserve"> based on a truncated dataset considering only islands &lt;2500m from the mainland</w:t>
      </w:r>
      <w:r w:rsidRPr="00597D3E">
        <w:t>.</w:t>
      </w:r>
      <w:r>
        <w:t xml:space="preserve"> </w:t>
      </w:r>
      <w:r w:rsidRPr="00597D3E">
        <w:t>For boxes, central line shows the median and boxes include all values within the 0.25 and 0.75 quantiles. Whiskers indicate range excluding outliers.</w:t>
      </w:r>
    </w:p>
    <w:p w14:paraId="3CE7801A" w14:textId="77777777" w:rsidR="00973DED" w:rsidRDefault="00973DED" w:rsidP="00973DED"/>
    <w:p w14:paraId="182A4881" w14:textId="31938CF5" w:rsidR="00973DED" w:rsidRDefault="00973DED" w:rsidP="00B75C8E">
      <w:pPr>
        <w:tabs>
          <w:tab w:val="left" w:pos="900"/>
        </w:tabs>
        <w:ind w:left="1170" w:hanging="1170"/>
      </w:pPr>
      <w:r w:rsidRPr="00E7615D">
        <w:t>Figur</w:t>
      </w:r>
      <w:r>
        <w:t xml:space="preserve">e </w:t>
      </w:r>
      <w:r w:rsidR="002072C7">
        <w:t>S</w:t>
      </w:r>
      <w:r>
        <w:t>2.</w:t>
      </w:r>
      <w:r w:rsidRPr="00E7615D">
        <w:t xml:space="preserve"> </w:t>
      </w:r>
      <w:r w:rsidRPr="00597D3E">
        <w:t>Colony island distance relative to control islands (meters) from the mainland</w:t>
      </w:r>
      <w:r>
        <w:t xml:space="preserve"> </w:t>
      </w:r>
      <w:r w:rsidRPr="00597D3E">
        <w:t>for areas with alligator probability of occurrence likely and unlikely</w:t>
      </w:r>
      <w:r>
        <w:t xml:space="preserve"> based on a truncated dataset considering only islands &lt;2500m from the mainland</w:t>
      </w:r>
      <w:r w:rsidRPr="00597D3E">
        <w:t>. Please note that the distance represented in this figure is the relative distance of colony islands. Relative distance is the difference in distance between colony islands and control islands</w:t>
      </w:r>
      <w:r>
        <w:t>, for this reason there are some islands that have a  relative distance &gt;2500m</w:t>
      </w:r>
      <w:r w:rsidRPr="00597D3E">
        <w:t>. For boxes, central line shows the median and boxes include all values within the 0.25 and 0.75 quantiles. Whiskers indicate range excluding outliers.</w:t>
      </w:r>
      <w:r w:rsidRPr="00E7615D">
        <w:t xml:space="preserve"> </w:t>
      </w:r>
    </w:p>
    <w:p w14:paraId="292C3549" w14:textId="77777777" w:rsidR="00973DED" w:rsidRPr="00301A15" w:rsidRDefault="00973DED" w:rsidP="00973DED"/>
    <w:p w14:paraId="74BA4676" w14:textId="77777777" w:rsidR="000B1A6C" w:rsidRPr="00973DED" w:rsidRDefault="000B1A6C" w:rsidP="00973DED"/>
    <w:sectPr w:rsidR="000B1A6C" w:rsidRPr="00973DED" w:rsidSect="00597D3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C8B023" w14:textId="77777777" w:rsidR="00976FF8" w:rsidRDefault="00976FF8">
      <w:r>
        <w:separator/>
      </w:r>
    </w:p>
  </w:endnote>
  <w:endnote w:type="continuationSeparator" w:id="0">
    <w:p w14:paraId="06646C42" w14:textId="77777777" w:rsidR="00976FF8" w:rsidRDefault="00976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805727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499931" w14:textId="77777777" w:rsidR="00656C12" w:rsidRDefault="005A65F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14:paraId="2186AE97" w14:textId="77777777" w:rsidR="00656C12" w:rsidRDefault="00976F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AAD210" w14:textId="77777777" w:rsidR="00976FF8" w:rsidRDefault="00976FF8">
      <w:r>
        <w:separator/>
      </w:r>
    </w:p>
  </w:footnote>
  <w:footnote w:type="continuationSeparator" w:id="0">
    <w:p w14:paraId="7AA54125" w14:textId="77777777" w:rsidR="00976FF8" w:rsidRDefault="00976F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416"/>
    <w:rsid w:val="00062F9B"/>
    <w:rsid w:val="000B1A6C"/>
    <w:rsid w:val="001414A8"/>
    <w:rsid w:val="001B3584"/>
    <w:rsid w:val="002072C7"/>
    <w:rsid w:val="00217CA5"/>
    <w:rsid w:val="002A0FD1"/>
    <w:rsid w:val="003A4A9D"/>
    <w:rsid w:val="004A138D"/>
    <w:rsid w:val="005A65F4"/>
    <w:rsid w:val="006C004B"/>
    <w:rsid w:val="00751AD2"/>
    <w:rsid w:val="009362DF"/>
    <w:rsid w:val="00973DED"/>
    <w:rsid w:val="00976FF8"/>
    <w:rsid w:val="009A7DC3"/>
    <w:rsid w:val="009D06C0"/>
    <w:rsid w:val="00B52416"/>
    <w:rsid w:val="00B75C8E"/>
    <w:rsid w:val="00D9037F"/>
    <w:rsid w:val="00DE129B"/>
    <w:rsid w:val="00E306F1"/>
    <w:rsid w:val="00E92332"/>
    <w:rsid w:val="00FA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13E06"/>
  <w15:chartTrackingRefBased/>
  <w15:docId w15:val="{2C87AD12-E5A1-4329-AA42-840211C5F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416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52416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24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416"/>
    <w:rPr>
      <w:rFonts w:ascii="Segoe UI" w:eastAsia="Times New Roman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52416"/>
    <w:pPr>
      <w:contextualSpacing/>
    </w:pPr>
    <w:rPr>
      <w:rFonts w:eastAsia="Arial" w:cs="Arial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2416"/>
    <w:rPr>
      <w:rFonts w:ascii="Arial" w:eastAsia="Arial" w:hAnsi="Arial" w:cs="Arial"/>
      <w:sz w:val="20"/>
      <w:szCs w:val="20"/>
      <w:lang w:val="en"/>
    </w:rPr>
  </w:style>
  <w:style w:type="character" w:styleId="CommentReference">
    <w:name w:val="annotation reference"/>
    <w:basedOn w:val="DefaultParagraphFont"/>
    <w:uiPriority w:val="99"/>
    <w:semiHidden/>
    <w:unhideWhenUsed/>
    <w:rsid w:val="00B52416"/>
    <w:rPr>
      <w:sz w:val="16"/>
      <w:szCs w:val="16"/>
    </w:rPr>
  </w:style>
  <w:style w:type="paragraph" w:customStyle="1" w:styleId="003First-LevelSubheadingBOLD">
    <w:name w:val="003 First-Level Subheading BOLD"/>
    <w:basedOn w:val="Normal"/>
    <w:next w:val="Normal"/>
    <w:rsid w:val="00973DED"/>
    <w:pPr>
      <w:keepNext/>
      <w:spacing w:after="240"/>
      <w:jc w:val="center"/>
      <w:outlineLvl w:val="1"/>
    </w:pPr>
    <w:rPr>
      <w:b/>
    </w:rPr>
  </w:style>
  <w:style w:type="paragraph" w:customStyle="1" w:styleId="004Second-LevelSubheadingBOLD">
    <w:name w:val="004 Second-Level Subheading BOLD"/>
    <w:basedOn w:val="Normal"/>
    <w:next w:val="Normal"/>
    <w:rsid w:val="00973DED"/>
    <w:pPr>
      <w:keepNext/>
      <w:spacing w:after="240"/>
      <w:ind w:left="288" w:hanging="288"/>
      <w:outlineLvl w:val="2"/>
    </w:pPr>
    <w:rPr>
      <w:b/>
    </w:rPr>
  </w:style>
  <w:style w:type="paragraph" w:styleId="Footer">
    <w:name w:val="footer"/>
    <w:basedOn w:val="Normal"/>
    <w:link w:val="FooterChar"/>
    <w:uiPriority w:val="99"/>
    <w:rsid w:val="00973DE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3DED"/>
    <w:rPr>
      <w:rFonts w:ascii="Arial" w:eastAsia="Times New Roman" w:hAnsi="Arial" w:cs="Times New Roman"/>
      <w:sz w:val="24"/>
      <w:szCs w:val="24"/>
    </w:rPr>
  </w:style>
  <w:style w:type="paragraph" w:customStyle="1" w:styleId="014FigureCaption">
    <w:name w:val="014 Figure Caption"/>
    <w:basedOn w:val="Normal"/>
    <w:next w:val="Normal"/>
    <w:rsid w:val="00973DED"/>
    <w:pPr>
      <w:spacing w:after="240"/>
      <w:ind w:left="1080" w:hanging="1080"/>
    </w:pPr>
  </w:style>
  <w:style w:type="character" w:styleId="Hyperlink">
    <w:name w:val="Hyperlink"/>
    <w:uiPriority w:val="99"/>
    <w:rsid w:val="00973DED"/>
    <w:rPr>
      <w:rFonts w:ascii="Arial" w:hAnsi="Arial"/>
      <w:color w:val="0000FF"/>
      <w:sz w:val="24"/>
      <w:u w:val="none"/>
    </w:rPr>
  </w:style>
  <w:style w:type="character" w:customStyle="1" w:styleId="orcid-id-https">
    <w:name w:val="orcid-id-https"/>
    <w:basedOn w:val="DefaultParagraphFont"/>
    <w:rsid w:val="00973D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fred@ufl.ed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wrayg</dc:creator>
  <cp:keywords/>
  <dc:description/>
  <cp:lastModifiedBy>Gabel,Wray W</cp:lastModifiedBy>
  <cp:revision>6</cp:revision>
  <dcterms:created xsi:type="dcterms:W3CDTF">2020-09-25T23:00:00Z</dcterms:created>
  <dcterms:modified xsi:type="dcterms:W3CDTF">2020-11-30T17:14:00Z</dcterms:modified>
</cp:coreProperties>
</file>