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86F19A" w14:textId="262EB752" w:rsidR="003D0342" w:rsidRPr="006E6BA2" w:rsidRDefault="000C64AA" w:rsidP="00C73D72">
      <w:pPr>
        <w:shd w:val="clear" w:color="auto" w:fill="FFFFFF"/>
        <w:spacing w:line="480" w:lineRule="auto"/>
        <w:contextualSpacing/>
        <w:jc w:val="both"/>
        <w:textAlignment w:val="baseline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E6BA2">
        <w:rPr>
          <w:rFonts w:ascii="Arial" w:hAnsi="Arial" w:cs="Arial"/>
          <w:b/>
          <w:bCs/>
          <w:color w:val="000000" w:themeColor="text1"/>
          <w:sz w:val="20"/>
          <w:szCs w:val="20"/>
          <w:bdr w:val="none" w:sz="0" w:space="0" w:color="auto" w:frame="1"/>
        </w:rPr>
        <w:t>Scientific Reports</w:t>
      </w:r>
      <w:r w:rsidR="003D0342" w:rsidRPr="006E6BA2">
        <w:rPr>
          <w:rFonts w:ascii="Arial" w:hAnsi="Arial" w:cs="Arial"/>
          <w:b/>
          <w:bCs/>
          <w:color w:val="000000" w:themeColor="text1"/>
          <w:sz w:val="20"/>
          <w:szCs w:val="20"/>
          <w:bdr w:val="none" w:sz="0" w:space="0" w:color="auto" w:frame="1"/>
        </w:rPr>
        <w:t xml:space="preserve"> </w:t>
      </w:r>
      <w:r w:rsidR="003D0342" w:rsidRPr="006E6BA2">
        <w:rPr>
          <w:rFonts w:ascii="Arial" w:hAnsi="Arial" w:cs="Arial"/>
          <w:b/>
          <w:bCs/>
          <w:color w:val="000000" w:themeColor="text1"/>
          <w:sz w:val="20"/>
          <w:szCs w:val="20"/>
          <w:bdr w:val="none" w:sz="0" w:space="0" w:color="auto" w:frame="1"/>
          <w:cs/>
          <w:lang w:bidi="th-TH"/>
        </w:rPr>
        <w:t xml:space="preserve">- </w:t>
      </w:r>
      <w:r w:rsidR="003D0342" w:rsidRPr="006E6BA2">
        <w:rPr>
          <w:rFonts w:ascii="Arial" w:hAnsi="Arial" w:cs="Arial"/>
          <w:b/>
          <w:bCs/>
          <w:color w:val="000000" w:themeColor="text1"/>
          <w:sz w:val="20"/>
          <w:szCs w:val="20"/>
          <w:bdr w:val="none" w:sz="0" w:space="0" w:color="auto" w:frame="1"/>
        </w:rPr>
        <w:t xml:space="preserve">Original </w:t>
      </w:r>
      <w:r w:rsidR="005E40AB" w:rsidRPr="006E6BA2">
        <w:rPr>
          <w:rFonts w:ascii="Arial" w:hAnsi="Arial" w:cs="Arial"/>
          <w:b/>
          <w:bCs/>
          <w:color w:val="000000" w:themeColor="text1"/>
          <w:sz w:val="20"/>
          <w:szCs w:val="20"/>
          <w:bdr w:val="none" w:sz="0" w:space="0" w:color="auto" w:frame="1"/>
        </w:rPr>
        <w:t>Research</w:t>
      </w:r>
    </w:p>
    <w:p w14:paraId="7CAC1126" w14:textId="77777777" w:rsidR="003D0342" w:rsidRPr="006E6BA2" w:rsidRDefault="003D0342" w:rsidP="00C73D72">
      <w:pPr>
        <w:spacing w:line="480" w:lineRule="auto"/>
        <w:contextualSpacing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74679B12" w14:textId="4FDF1A95" w:rsidR="003D0342" w:rsidRPr="006E6BA2" w:rsidRDefault="003D0342" w:rsidP="00C73D72">
      <w:pPr>
        <w:spacing w:line="480" w:lineRule="auto"/>
        <w:contextualSpacing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E6BA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Supplementary </w:t>
      </w:r>
      <w:r w:rsidR="00DF74C1" w:rsidRPr="006E6BA2">
        <w:rPr>
          <w:rFonts w:ascii="Arial" w:hAnsi="Arial" w:cs="Arial"/>
          <w:b/>
          <w:bCs/>
          <w:color w:val="000000" w:themeColor="text1"/>
          <w:sz w:val="20"/>
          <w:szCs w:val="20"/>
        </w:rPr>
        <w:t>Material</w:t>
      </w:r>
      <w:r w:rsidRPr="006E6BA2">
        <w:rPr>
          <w:rFonts w:ascii="Arial" w:hAnsi="Arial" w:cs="Arial"/>
          <w:b/>
          <w:bCs/>
          <w:color w:val="000000" w:themeColor="text1"/>
          <w:sz w:val="20"/>
          <w:szCs w:val="20"/>
          <w:cs/>
          <w:lang w:bidi="th-TH"/>
        </w:rPr>
        <w:t xml:space="preserve">. </w:t>
      </w:r>
    </w:p>
    <w:p w14:paraId="6355B6FE" w14:textId="77777777" w:rsidR="003D0342" w:rsidRPr="006E6BA2" w:rsidRDefault="003D0342" w:rsidP="00C73D72">
      <w:pPr>
        <w:spacing w:line="480" w:lineRule="auto"/>
        <w:contextualSpacing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1DC37E0" w14:textId="79F64F6A" w:rsidR="00052C3D" w:rsidRPr="006E6BA2" w:rsidRDefault="00052C3D" w:rsidP="00C73D72">
      <w:pPr>
        <w:shd w:val="clear" w:color="auto" w:fill="FFFFFF"/>
        <w:spacing w:line="480" w:lineRule="auto"/>
        <w:contextualSpacing/>
        <w:jc w:val="both"/>
        <w:textAlignment w:val="baseline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E6BA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Title: Hypoxia-induced amniotic fluid stem cell secretome augments cardiomyocyte proliferation and enhances cardioprotective effects under hypoxic-ischemic conditions </w:t>
      </w:r>
    </w:p>
    <w:p w14:paraId="3858689D" w14:textId="77777777" w:rsidR="00052C3D" w:rsidRPr="006E6BA2" w:rsidRDefault="00052C3D" w:rsidP="00C73D72">
      <w:pPr>
        <w:spacing w:line="480" w:lineRule="auto"/>
        <w:contextualSpacing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2B21984" w14:textId="77777777" w:rsidR="00052C3D" w:rsidRPr="006E6BA2" w:rsidRDefault="00052C3D" w:rsidP="00C73D72">
      <w:pPr>
        <w:spacing w:line="480" w:lineRule="auto"/>
        <w:contextualSpacing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E6BA2">
        <w:rPr>
          <w:rFonts w:ascii="Arial" w:hAnsi="Arial" w:cs="Arial"/>
          <w:color w:val="000000" w:themeColor="text1"/>
          <w:sz w:val="20"/>
          <w:szCs w:val="20"/>
        </w:rPr>
        <w:t>Authors</w:t>
      </w:r>
    </w:p>
    <w:p w14:paraId="7589A58E" w14:textId="157FC55E" w:rsidR="00052C3D" w:rsidRPr="006E6BA2" w:rsidRDefault="00052C3D" w:rsidP="00C73D72">
      <w:pPr>
        <w:widowControl w:val="0"/>
        <w:autoSpaceDE w:val="0"/>
        <w:autoSpaceDN w:val="0"/>
        <w:adjustRightInd w:val="0"/>
        <w:spacing w:line="480" w:lineRule="auto"/>
        <w:contextualSpacing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6E6BA2">
        <w:rPr>
          <w:rFonts w:ascii="Arial" w:hAnsi="Arial" w:cs="Arial"/>
          <w:bCs/>
          <w:color w:val="000000" w:themeColor="text1"/>
          <w:sz w:val="20"/>
          <w:szCs w:val="20"/>
        </w:rPr>
        <w:t>Marek Kukumberg</w:t>
      </w:r>
      <w:r w:rsidRPr="006E6BA2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t>1,2</w:t>
      </w:r>
      <w:r w:rsidRPr="006E6BA2">
        <w:rPr>
          <w:rFonts w:ascii="Arial" w:hAnsi="Arial" w:cs="Arial"/>
          <w:bCs/>
          <w:color w:val="000000" w:themeColor="text1"/>
          <w:sz w:val="20"/>
          <w:szCs w:val="20"/>
        </w:rPr>
        <w:t xml:space="preserve">, </w:t>
      </w:r>
      <w:proofErr w:type="spellStart"/>
      <w:r w:rsidRPr="006E6BA2">
        <w:rPr>
          <w:rFonts w:ascii="Arial" w:hAnsi="Arial" w:cs="Arial"/>
          <w:bCs/>
          <w:color w:val="000000" w:themeColor="text1"/>
          <w:sz w:val="20"/>
          <w:szCs w:val="20"/>
        </w:rPr>
        <w:t>Tatsanee</w:t>
      </w:r>
      <w:proofErr w:type="spellEnd"/>
      <w:r w:rsidRPr="006E6BA2">
        <w:rPr>
          <w:rFonts w:ascii="Arial" w:hAnsi="Arial" w:cs="Arial"/>
          <w:bCs/>
          <w:color w:val="000000" w:themeColor="text1"/>
          <w:sz w:val="20"/>
          <w:szCs w:val="20"/>
        </w:rPr>
        <w:t xml:space="preserve"> Phermthai</w:t>
      </w:r>
      <w:r w:rsidRPr="006E6BA2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t>3</w:t>
      </w:r>
      <w:r w:rsidRPr="006E6BA2">
        <w:rPr>
          <w:rFonts w:ascii="Arial" w:hAnsi="Arial" w:cs="Arial"/>
          <w:bCs/>
          <w:color w:val="000000" w:themeColor="text1"/>
          <w:sz w:val="20"/>
          <w:szCs w:val="20"/>
        </w:rPr>
        <w:t xml:space="preserve">, </w:t>
      </w:r>
      <w:proofErr w:type="spellStart"/>
      <w:r w:rsidRPr="006E6BA2">
        <w:rPr>
          <w:rFonts w:ascii="Arial" w:hAnsi="Arial" w:cs="Arial"/>
          <w:bCs/>
          <w:color w:val="000000" w:themeColor="text1"/>
          <w:sz w:val="20"/>
          <w:szCs w:val="20"/>
        </w:rPr>
        <w:t>Suparat</w:t>
      </w:r>
      <w:proofErr w:type="spellEnd"/>
      <w:r w:rsidRPr="006E6BA2">
        <w:rPr>
          <w:rFonts w:ascii="Arial" w:hAnsi="Arial" w:cs="Arial"/>
          <w:bCs/>
          <w:color w:val="000000" w:themeColor="text1"/>
          <w:sz w:val="20"/>
          <w:szCs w:val="20"/>
        </w:rPr>
        <w:t xml:space="preserve"> Wichitwiengrat</w:t>
      </w:r>
      <w:r w:rsidRPr="006E6BA2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t>3</w:t>
      </w:r>
      <w:r w:rsidRPr="006E6BA2">
        <w:rPr>
          <w:rFonts w:ascii="Arial" w:hAnsi="Arial" w:cs="Arial"/>
          <w:bCs/>
          <w:color w:val="000000" w:themeColor="text1"/>
          <w:sz w:val="20"/>
          <w:szCs w:val="20"/>
        </w:rPr>
        <w:t xml:space="preserve">, </w:t>
      </w:r>
      <w:proofErr w:type="spellStart"/>
      <w:r w:rsidRPr="006E6BA2">
        <w:rPr>
          <w:rFonts w:ascii="Arial" w:hAnsi="Arial" w:cs="Arial"/>
          <w:bCs/>
          <w:color w:val="000000" w:themeColor="text1"/>
          <w:sz w:val="20"/>
          <w:szCs w:val="20"/>
        </w:rPr>
        <w:t>Xiaoyuan</w:t>
      </w:r>
      <w:proofErr w:type="spellEnd"/>
      <w:r w:rsidRPr="006E6BA2">
        <w:rPr>
          <w:rFonts w:ascii="Arial" w:hAnsi="Arial" w:cs="Arial"/>
          <w:bCs/>
          <w:color w:val="000000" w:themeColor="text1"/>
          <w:sz w:val="20"/>
          <w:szCs w:val="20"/>
        </w:rPr>
        <w:t xml:space="preserve"> Wang</w:t>
      </w:r>
      <w:r w:rsidRPr="006E6BA2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t>2,4</w:t>
      </w:r>
      <w:r w:rsidRPr="006E6BA2">
        <w:rPr>
          <w:rFonts w:ascii="Arial" w:hAnsi="Arial" w:cs="Arial"/>
          <w:bCs/>
          <w:color w:val="000000" w:themeColor="text1"/>
          <w:sz w:val="20"/>
          <w:szCs w:val="20"/>
        </w:rPr>
        <w:t xml:space="preserve">, </w:t>
      </w:r>
      <w:r w:rsidR="00E85858" w:rsidRPr="006E6BA2">
        <w:rPr>
          <w:rFonts w:ascii="Arial" w:hAnsi="Arial" w:cs="Arial"/>
          <w:bCs/>
          <w:color w:val="262626"/>
          <w:sz w:val="20"/>
          <w:szCs w:val="20"/>
        </w:rPr>
        <w:t>Subramanian Arjunan</w:t>
      </w:r>
      <w:r w:rsidR="00E85858" w:rsidRPr="006E6BA2">
        <w:rPr>
          <w:rFonts w:ascii="Arial" w:hAnsi="Arial" w:cs="Arial"/>
          <w:bCs/>
          <w:color w:val="262626"/>
          <w:sz w:val="20"/>
          <w:szCs w:val="20"/>
          <w:vertAlign w:val="superscript"/>
        </w:rPr>
        <w:t>1</w:t>
      </w:r>
      <w:r w:rsidR="00E85858" w:rsidRPr="006E6BA2">
        <w:rPr>
          <w:rFonts w:ascii="Arial" w:hAnsi="Arial" w:cs="Arial"/>
          <w:bCs/>
          <w:color w:val="262626"/>
          <w:sz w:val="20"/>
          <w:szCs w:val="20"/>
        </w:rPr>
        <w:t xml:space="preserve">, </w:t>
      </w:r>
      <w:r w:rsidR="00177DDC" w:rsidRPr="006E6BA2">
        <w:rPr>
          <w:rFonts w:ascii="Arial" w:hAnsi="Arial" w:cs="Arial"/>
          <w:bCs/>
          <w:color w:val="262626"/>
          <w:sz w:val="20"/>
          <w:szCs w:val="20"/>
        </w:rPr>
        <w:t>Chong Suet Yen</w:t>
      </w:r>
      <w:r w:rsidR="00177DDC" w:rsidRPr="006E6BA2">
        <w:rPr>
          <w:rFonts w:ascii="Arial" w:hAnsi="Arial" w:cs="Arial"/>
          <w:bCs/>
          <w:color w:val="262626"/>
          <w:sz w:val="20"/>
          <w:szCs w:val="20"/>
          <w:vertAlign w:val="superscript"/>
        </w:rPr>
        <w:t>2,4</w:t>
      </w:r>
      <w:r w:rsidR="00177DDC" w:rsidRPr="006E6BA2">
        <w:rPr>
          <w:rFonts w:ascii="Arial" w:hAnsi="Arial" w:cs="Arial"/>
          <w:bCs/>
          <w:color w:val="262626"/>
          <w:sz w:val="20"/>
          <w:szCs w:val="20"/>
        </w:rPr>
        <w:t xml:space="preserve">, </w:t>
      </w:r>
      <w:r w:rsidR="00E85858" w:rsidRPr="006E6BA2">
        <w:rPr>
          <w:rFonts w:ascii="Arial" w:hAnsi="Arial" w:cs="Arial"/>
          <w:bCs/>
          <w:color w:val="262626"/>
          <w:sz w:val="20"/>
          <w:szCs w:val="20"/>
        </w:rPr>
        <w:t>Chui Yee Fong</w:t>
      </w:r>
      <w:r w:rsidR="00E85858" w:rsidRPr="006E6BA2">
        <w:rPr>
          <w:rFonts w:ascii="Arial" w:hAnsi="Arial" w:cs="Arial"/>
          <w:bCs/>
          <w:color w:val="262626"/>
          <w:sz w:val="20"/>
          <w:szCs w:val="20"/>
          <w:vertAlign w:val="superscript"/>
        </w:rPr>
        <w:t>1</w:t>
      </w:r>
      <w:r w:rsidR="00E85858" w:rsidRPr="006E6BA2">
        <w:rPr>
          <w:rFonts w:ascii="Arial" w:hAnsi="Arial" w:cs="Arial"/>
          <w:bCs/>
          <w:color w:val="262626"/>
          <w:sz w:val="20"/>
          <w:szCs w:val="20"/>
        </w:rPr>
        <w:t xml:space="preserve">, </w:t>
      </w:r>
      <w:proofErr w:type="spellStart"/>
      <w:r w:rsidRPr="006E6BA2">
        <w:rPr>
          <w:rFonts w:ascii="Arial" w:hAnsi="Arial" w:cs="Arial"/>
          <w:bCs/>
          <w:color w:val="000000" w:themeColor="text1"/>
          <w:sz w:val="20"/>
          <w:szCs w:val="20"/>
        </w:rPr>
        <w:t>Jiong</w:t>
      </w:r>
      <w:proofErr w:type="spellEnd"/>
      <w:r w:rsidRPr="006E6BA2">
        <w:rPr>
          <w:rFonts w:ascii="Arial" w:hAnsi="Arial" w:cs="Arial"/>
          <w:bCs/>
          <w:color w:val="000000" w:themeColor="text1"/>
          <w:sz w:val="20"/>
          <w:szCs w:val="20"/>
        </w:rPr>
        <w:t>-Wei Wang</w:t>
      </w:r>
      <w:r w:rsidRPr="006E6BA2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t>2,4,5</w:t>
      </w:r>
      <w:r w:rsidRPr="006E6BA2">
        <w:rPr>
          <w:rFonts w:ascii="Arial" w:hAnsi="Arial" w:cs="Arial"/>
          <w:bCs/>
          <w:color w:val="000000" w:themeColor="text1"/>
          <w:sz w:val="20"/>
          <w:szCs w:val="20"/>
        </w:rPr>
        <w:t xml:space="preserve">, </w:t>
      </w:r>
      <w:proofErr w:type="spellStart"/>
      <w:r w:rsidRPr="006E6BA2">
        <w:rPr>
          <w:rFonts w:ascii="Arial" w:hAnsi="Arial" w:cs="Arial"/>
          <w:bCs/>
          <w:color w:val="000000" w:themeColor="text1"/>
          <w:sz w:val="20"/>
          <w:szCs w:val="20"/>
        </w:rPr>
        <w:t>Rufaihah</w:t>
      </w:r>
      <w:proofErr w:type="spellEnd"/>
      <w:r w:rsidRPr="006E6BA2">
        <w:rPr>
          <w:rFonts w:ascii="Arial" w:hAnsi="Arial" w:cs="Arial"/>
          <w:bCs/>
          <w:color w:val="000000" w:themeColor="text1"/>
          <w:sz w:val="20"/>
          <w:szCs w:val="20"/>
        </w:rPr>
        <w:t xml:space="preserve"> Abdul Jalil</w:t>
      </w:r>
      <w:r w:rsidRPr="006E6BA2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t>2*</w:t>
      </w:r>
      <w:r w:rsidRPr="006E6BA2">
        <w:rPr>
          <w:rFonts w:ascii="Arial" w:hAnsi="Arial" w:cs="Arial"/>
          <w:bCs/>
          <w:color w:val="000000" w:themeColor="text1"/>
          <w:sz w:val="20"/>
          <w:szCs w:val="20"/>
        </w:rPr>
        <w:t xml:space="preserve">, Citra </w:t>
      </w:r>
      <w:proofErr w:type="spellStart"/>
      <w:r w:rsidRPr="006E6BA2">
        <w:rPr>
          <w:rFonts w:ascii="Arial" w:hAnsi="Arial" w:cs="Arial"/>
          <w:bCs/>
          <w:color w:val="000000" w:themeColor="text1"/>
          <w:sz w:val="20"/>
          <w:szCs w:val="20"/>
        </w:rPr>
        <w:t>Nurfarah</w:t>
      </w:r>
      <w:proofErr w:type="spellEnd"/>
      <w:r w:rsidRPr="006E6BA2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6E6BA2">
        <w:rPr>
          <w:rFonts w:ascii="Arial" w:hAnsi="Arial" w:cs="Arial"/>
          <w:bCs/>
          <w:color w:val="000000" w:themeColor="text1"/>
          <w:sz w:val="20"/>
          <w:szCs w:val="20"/>
        </w:rPr>
        <w:t>Zaini</w:t>
      </w:r>
      <w:proofErr w:type="spellEnd"/>
      <w:r w:rsidRPr="006E6BA2">
        <w:rPr>
          <w:rFonts w:ascii="Arial" w:hAnsi="Arial" w:cs="Arial"/>
          <w:bCs/>
          <w:color w:val="000000" w:themeColor="text1"/>
          <w:sz w:val="20"/>
          <w:szCs w:val="20"/>
        </w:rPr>
        <w:t xml:space="preserve"> Mattar</w:t>
      </w:r>
      <w:r w:rsidRPr="006E6BA2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t xml:space="preserve">1,6* </w:t>
      </w:r>
    </w:p>
    <w:p w14:paraId="3CA1392A" w14:textId="77777777" w:rsidR="00052C3D" w:rsidRPr="006E6BA2" w:rsidRDefault="00052C3D" w:rsidP="00C73D72">
      <w:pPr>
        <w:widowControl w:val="0"/>
        <w:autoSpaceDE w:val="0"/>
        <w:autoSpaceDN w:val="0"/>
        <w:adjustRightInd w:val="0"/>
        <w:spacing w:line="480" w:lineRule="auto"/>
        <w:contextualSpacing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101ACE69" w14:textId="77777777" w:rsidR="00052C3D" w:rsidRPr="006E6BA2" w:rsidRDefault="00052C3D" w:rsidP="00C73D72">
      <w:pPr>
        <w:widowControl w:val="0"/>
        <w:autoSpaceDE w:val="0"/>
        <w:autoSpaceDN w:val="0"/>
        <w:adjustRightInd w:val="0"/>
        <w:spacing w:line="480" w:lineRule="auto"/>
        <w:contextualSpacing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6E6BA2">
        <w:rPr>
          <w:rFonts w:ascii="Arial" w:hAnsi="Arial" w:cs="Arial"/>
          <w:bCs/>
          <w:color w:val="000000" w:themeColor="text1"/>
          <w:sz w:val="20"/>
          <w:szCs w:val="20"/>
        </w:rPr>
        <w:t xml:space="preserve">1. Department of Obstetrics and </w:t>
      </w:r>
      <w:proofErr w:type="spellStart"/>
      <w:r w:rsidRPr="006E6BA2">
        <w:rPr>
          <w:rFonts w:ascii="Arial" w:hAnsi="Arial" w:cs="Arial"/>
          <w:bCs/>
          <w:color w:val="000000" w:themeColor="text1"/>
          <w:sz w:val="20"/>
          <w:szCs w:val="20"/>
        </w:rPr>
        <w:t>Gynaecology</w:t>
      </w:r>
      <w:proofErr w:type="spellEnd"/>
      <w:r w:rsidRPr="006E6BA2">
        <w:rPr>
          <w:rFonts w:ascii="Arial" w:hAnsi="Arial" w:cs="Arial"/>
          <w:bCs/>
          <w:color w:val="000000" w:themeColor="text1"/>
          <w:sz w:val="20"/>
          <w:szCs w:val="20"/>
        </w:rPr>
        <w:t>, Yong Loo Lin School of Medicine, National University of Singapore, Singapore</w:t>
      </w:r>
    </w:p>
    <w:p w14:paraId="6F6D56ED" w14:textId="77777777" w:rsidR="00052C3D" w:rsidRPr="006E6BA2" w:rsidRDefault="00052C3D" w:rsidP="00C73D72">
      <w:pPr>
        <w:widowControl w:val="0"/>
        <w:autoSpaceDE w:val="0"/>
        <w:autoSpaceDN w:val="0"/>
        <w:adjustRightInd w:val="0"/>
        <w:spacing w:line="480" w:lineRule="auto"/>
        <w:contextualSpacing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6E6BA2">
        <w:rPr>
          <w:rFonts w:ascii="Arial" w:hAnsi="Arial" w:cs="Arial"/>
          <w:bCs/>
          <w:color w:val="000000" w:themeColor="text1"/>
          <w:sz w:val="20"/>
          <w:szCs w:val="20"/>
        </w:rPr>
        <w:t>2. Department of Surgery, Yong Loo Lin School of Medicine, National University of Singapore, Singapore</w:t>
      </w:r>
    </w:p>
    <w:p w14:paraId="50ACB88F" w14:textId="1627E949" w:rsidR="00052C3D" w:rsidRPr="006E6BA2" w:rsidRDefault="00052C3D" w:rsidP="00C73D72">
      <w:pPr>
        <w:widowControl w:val="0"/>
        <w:autoSpaceDE w:val="0"/>
        <w:autoSpaceDN w:val="0"/>
        <w:adjustRightInd w:val="0"/>
        <w:spacing w:line="480" w:lineRule="auto"/>
        <w:contextualSpacing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6E6BA2">
        <w:rPr>
          <w:rFonts w:ascii="Arial" w:hAnsi="Arial" w:cs="Arial"/>
          <w:bCs/>
          <w:color w:val="000000" w:themeColor="text1"/>
          <w:sz w:val="20"/>
          <w:szCs w:val="20"/>
        </w:rPr>
        <w:t>3. Stem Cell Research and Development for Medical Therapy Unit, Department of Obstetrics and Gynecology, Faculty of Medicine Siriraj Hospital, Mahidol University, Bangkok, Thailand</w:t>
      </w:r>
    </w:p>
    <w:p w14:paraId="0D312689" w14:textId="77777777" w:rsidR="00052C3D" w:rsidRPr="006E6BA2" w:rsidRDefault="00052C3D" w:rsidP="00C73D72">
      <w:pPr>
        <w:widowControl w:val="0"/>
        <w:autoSpaceDE w:val="0"/>
        <w:autoSpaceDN w:val="0"/>
        <w:adjustRightInd w:val="0"/>
        <w:spacing w:line="480" w:lineRule="auto"/>
        <w:contextualSpacing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6E6BA2">
        <w:rPr>
          <w:rFonts w:ascii="Arial" w:hAnsi="Arial" w:cs="Arial"/>
          <w:bCs/>
          <w:color w:val="000000" w:themeColor="text1"/>
          <w:sz w:val="20"/>
          <w:szCs w:val="20"/>
        </w:rPr>
        <w:t>4. Cardiovascular Research Institute, National University Heart Centre Singapore, Singapore</w:t>
      </w:r>
    </w:p>
    <w:p w14:paraId="31A00E6B" w14:textId="77777777" w:rsidR="00052C3D" w:rsidRPr="006E6BA2" w:rsidRDefault="00052C3D" w:rsidP="00C73D72">
      <w:pPr>
        <w:widowControl w:val="0"/>
        <w:autoSpaceDE w:val="0"/>
        <w:autoSpaceDN w:val="0"/>
        <w:adjustRightInd w:val="0"/>
        <w:spacing w:line="480" w:lineRule="auto"/>
        <w:contextualSpacing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6E6BA2">
        <w:rPr>
          <w:rFonts w:ascii="Arial" w:hAnsi="Arial" w:cs="Arial"/>
          <w:bCs/>
          <w:color w:val="000000" w:themeColor="text1"/>
          <w:sz w:val="20"/>
          <w:szCs w:val="20"/>
        </w:rPr>
        <w:t>5. Department of Physiology, Yong Loo Lin School of Medicine, National University of Singapore, Singapore</w:t>
      </w:r>
    </w:p>
    <w:p w14:paraId="6455DEA2" w14:textId="3A49EA0F" w:rsidR="00052C3D" w:rsidRPr="006E6BA2" w:rsidRDefault="00052C3D" w:rsidP="00C73D72">
      <w:pPr>
        <w:widowControl w:val="0"/>
        <w:autoSpaceDE w:val="0"/>
        <w:autoSpaceDN w:val="0"/>
        <w:adjustRightInd w:val="0"/>
        <w:spacing w:line="480" w:lineRule="auto"/>
        <w:contextualSpacing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6E6BA2">
        <w:rPr>
          <w:rFonts w:ascii="Arial" w:hAnsi="Arial" w:cs="Arial"/>
          <w:bCs/>
          <w:color w:val="000000" w:themeColor="text1"/>
          <w:sz w:val="20"/>
          <w:szCs w:val="20"/>
        </w:rPr>
        <w:t xml:space="preserve">6. Department of Obstetrics and </w:t>
      </w:r>
      <w:proofErr w:type="spellStart"/>
      <w:r w:rsidRPr="006E6BA2">
        <w:rPr>
          <w:rFonts w:ascii="Arial" w:hAnsi="Arial" w:cs="Arial"/>
          <w:bCs/>
          <w:color w:val="000000" w:themeColor="text1"/>
          <w:sz w:val="20"/>
          <w:szCs w:val="20"/>
        </w:rPr>
        <w:t>Gynaecology</w:t>
      </w:r>
      <w:proofErr w:type="spellEnd"/>
      <w:r w:rsidRPr="006E6BA2">
        <w:rPr>
          <w:rFonts w:ascii="Arial" w:hAnsi="Arial" w:cs="Arial"/>
          <w:bCs/>
          <w:color w:val="000000" w:themeColor="text1"/>
          <w:sz w:val="20"/>
          <w:szCs w:val="20"/>
        </w:rPr>
        <w:t>, National University Health Systems, Singapore</w:t>
      </w:r>
    </w:p>
    <w:p w14:paraId="4D4ADCCB" w14:textId="77777777" w:rsidR="00052C3D" w:rsidRPr="006E6BA2" w:rsidRDefault="00052C3D" w:rsidP="00C73D72">
      <w:pPr>
        <w:widowControl w:val="0"/>
        <w:autoSpaceDE w:val="0"/>
        <w:autoSpaceDN w:val="0"/>
        <w:adjustRightInd w:val="0"/>
        <w:spacing w:line="480" w:lineRule="auto"/>
        <w:contextualSpacing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4C053FD2" w14:textId="77777777" w:rsidR="00052C3D" w:rsidRPr="006E6BA2" w:rsidRDefault="00052C3D" w:rsidP="00C73D72">
      <w:pPr>
        <w:widowControl w:val="0"/>
        <w:autoSpaceDE w:val="0"/>
        <w:autoSpaceDN w:val="0"/>
        <w:adjustRightInd w:val="0"/>
        <w:spacing w:line="480" w:lineRule="auto"/>
        <w:contextualSpacing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6E6BA2">
        <w:rPr>
          <w:rFonts w:ascii="Arial" w:hAnsi="Arial" w:cs="Arial"/>
          <w:bCs/>
          <w:color w:val="000000" w:themeColor="text1"/>
          <w:sz w:val="20"/>
          <w:szCs w:val="20"/>
        </w:rPr>
        <w:t xml:space="preserve">* Joint senior authors </w:t>
      </w:r>
    </w:p>
    <w:p w14:paraId="006E4099" w14:textId="77777777" w:rsidR="00052C3D" w:rsidRPr="006E6BA2" w:rsidRDefault="00052C3D" w:rsidP="00C73D72">
      <w:pPr>
        <w:spacing w:line="480" w:lineRule="auto"/>
        <w:contextualSpacing/>
        <w:jc w:val="both"/>
        <w:rPr>
          <w:rStyle w:val="Hyperlink"/>
          <w:rFonts w:ascii="Arial" w:hAnsi="Arial" w:cs="Arial"/>
          <w:color w:val="000000" w:themeColor="text1"/>
          <w:sz w:val="20"/>
          <w:szCs w:val="20"/>
        </w:rPr>
      </w:pPr>
      <w:r w:rsidRPr="006E6BA2">
        <w:rPr>
          <w:rFonts w:ascii="Arial" w:hAnsi="Arial" w:cs="Arial"/>
          <w:bCs/>
          <w:color w:val="000000" w:themeColor="text1"/>
          <w:sz w:val="20"/>
          <w:szCs w:val="20"/>
          <w:lang w:val="en-SG"/>
        </w:rPr>
        <w:t xml:space="preserve">Corresponding author: Dr Citra NZ </w:t>
      </w:r>
      <w:proofErr w:type="spellStart"/>
      <w:r w:rsidRPr="006E6BA2">
        <w:rPr>
          <w:rFonts w:ascii="Arial" w:hAnsi="Arial" w:cs="Arial"/>
          <w:bCs/>
          <w:color w:val="000000" w:themeColor="text1"/>
          <w:sz w:val="20"/>
          <w:szCs w:val="20"/>
          <w:lang w:val="en-SG"/>
        </w:rPr>
        <w:t>Mattar</w:t>
      </w:r>
      <w:proofErr w:type="spellEnd"/>
      <w:r w:rsidRPr="006E6BA2">
        <w:rPr>
          <w:rFonts w:ascii="Arial" w:hAnsi="Arial" w:cs="Arial"/>
          <w:bCs/>
          <w:color w:val="000000" w:themeColor="text1"/>
          <w:sz w:val="20"/>
          <w:szCs w:val="20"/>
          <w:lang w:val="en-SG"/>
        </w:rPr>
        <w:t xml:space="preserve">, Associate Professor, Experimental </w:t>
      </w:r>
      <w:proofErr w:type="spellStart"/>
      <w:r w:rsidRPr="006E6BA2">
        <w:rPr>
          <w:rFonts w:ascii="Arial" w:hAnsi="Arial" w:cs="Arial"/>
          <w:bCs/>
          <w:color w:val="000000" w:themeColor="text1"/>
          <w:sz w:val="20"/>
          <w:szCs w:val="20"/>
          <w:lang w:val="en-SG"/>
        </w:rPr>
        <w:t>Fetal</w:t>
      </w:r>
      <w:proofErr w:type="spellEnd"/>
      <w:r w:rsidRPr="006E6BA2">
        <w:rPr>
          <w:rFonts w:ascii="Arial" w:hAnsi="Arial" w:cs="Arial"/>
          <w:bCs/>
          <w:color w:val="000000" w:themeColor="text1"/>
          <w:sz w:val="20"/>
          <w:szCs w:val="20"/>
          <w:lang w:val="en-SG"/>
        </w:rPr>
        <w:t xml:space="preserve"> Medicine Group, Department of Obstetrics and Gynaecology, Yong Loo Lin School of Medicine, National University of Singapore, Singapore 119228, Telephone: +65-67722672, </w:t>
      </w:r>
      <w:hyperlink r:id="rId6" w:history="1">
        <w:r w:rsidRPr="006E6BA2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citramattar@nus.edu.sg</w:t>
        </w:r>
      </w:hyperlink>
    </w:p>
    <w:p w14:paraId="4F2FA0D3" w14:textId="755DE9F4" w:rsidR="003D0342" w:rsidRPr="006E6BA2" w:rsidRDefault="003D0342" w:rsidP="00C73D72">
      <w:pPr>
        <w:spacing w:line="480" w:lineRule="auto"/>
        <w:contextualSpacing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98AF904" w14:textId="61DE35F5" w:rsidR="003D0342" w:rsidRPr="006E6BA2" w:rsidRDefault="00092CA0" w:rsidP="00C73D72">
      <w:pPr>
        <w:spacing w:line="480" w:lineRule="auto"/>
        <w:contextualSpacing/>
        <w:jc w:val="both"/>
        <w:rPr>
          <w:rStyle w:val="fontstyle01"/>
          <w:rFonts w:ascii="Arial" w:hAnsi="Arial" w:cs="Arial"/>
          <w:b/>
          <w:bCs/>
          <w:color w:val="000000" w:themeColor="text1"/>
        </w:rPr>
      </w:pPr>
      <w:r w:rsidRPr="006E6BA2">
        <w:rPr>
          <w:rStyle w:val="fontstyle01"/>
          <w:rFonts w:ascii="Arial" w:hAnsi="Arial" w:cs="Arial"/>
          <w:b/>
          <w:bCs/>
          <w:color w:val="000000" w:themeColor="text1"/>
        </w:rPr>
        <w:t xml:space="preserve">Supplementary </w:t>
      </w:r>
      <w:r w:rsidR="003D0342" w:rsidRPr="006E6BA2">
        <w:rPr>
          <w:rStyle w:val="fontstyle01"/>
          <w:rFonts w:ascii="Arial" w:hAnsi="Arial" w:cs="Arial"/>
          <w:b/>
          <w:bCs/>
          <w:color w:val="000000" w:themeColor="text1"/>
        </w:rPr>
        <w:t>Material and Methods</w:t>
      </w:r>
    </w:p>
    <w:p w14:paraId="1E2CF714" w14:textId="47CF2491" w:rsidR="00DA3ED2" w:rsidRPr="006E6BA2" w:rsidRDefault="00A923B0" w:rsidP="00C73D72">
      <w:pPr>
        <w:spacing w:line="480" w:lineRule="auto"/>
        <w:contextualSpacing/>
        <w:jc w:val="both"/>
        <w:rPr>
          <w:rStyle w:val="fontstyle01"/>
          <w:rFonts w:ascii="Arial" w:hAnsi="Arial" w:cs="Arial"/>
          <w:b/>
          <w:bCs/>
          <w:color w:val="000000" w:themeColor="text1"/>
        </w:rPr>
      </w:pPr>
      <w:r w:rsidRPr="006E6BA2">
        <w:rPr>
          <w:rStyle w:val="fontstyle01"/>
          <w:rFonts w:ascii="Arial" w:hAnsi="Arial" w:cs="Arial"/>
          <w:b/>
          <w:bCs/>
          <w:color w:val="000000" w:themeColor="text1"/>
        </w:rPr>
        <w:t xml:space="preserve">Amniotic fluid stem cells </w:t>
      </w:r>
      <w:r w:rsidR="00DA3ED2" w:rsidRPr="006E6BA2">
        <w:rPr>
          <w:rStyle w:val="fontstyle01"/>
          <w:rFonts w:ascii="Arial" w:hAnsi="Arial" w:cs="Arial"/>
          <w:b/>
          <w:bCs/>
          <w:color w:val="000000" w:themeColor="text1"/>
        </w:rPr>
        <w:t>proliferation analysis</w:t>
      </w:r>
    </w:p>
    <w:p w14:paraId="3E0F6C51" w14:textId="732D4EA8" w:rsidR="00DA3ED2" w:rsidRPr="006E6BA2" w:rsidRDefault="00DA3ED2" w:rsidP="00C73D72">
      <w:pPr>
        <w:spacing w:line="480" w:lineRule="auto"/>
        <w:contextualSpacing/>
        <w:jc w:val="both"/>
        <w:rPr>
          <w:rStyle w:val="fontstyle21"/>
          <w:rFonts w:ascii="Arial" w:hAnsi="Arial" w:cs="Arial"/>
          <w:color w:val="000000" w:themeColor="text1"/>
        </w:rPr>
      </w:pPr>
      <w:r w:rsidRPr="006E6BA2">
        <w:rPr>
          <w:rStyle w:val="fontstyle21"/>
          <w:rFonts w:ascii="Arial" w:hAnsi="Arial" w:cs="Arial"/>
          <w:color w:val="000000" w:themeColor="text1"/>
        </w:rPr>
        <w:lastRenderedPageBreak/>
        <w:t xml:space="preserve">The </w:t>
      </w:r>
      <w:r w:rsidR="00A923B0" w:rsidRPr="006E6BA2">
        <w:rPr>
          <w:rStyle w:val="fontstyle21"/>
          <w:rFonts w:ascii="Arial" w:hAnsi="Arial" w:cs="Arial"/>
          <w:color w:val="000000" w:themeColor="text1"/>
        </w:rPr>
        <w:t>amniotic fluid stem cells (</w:t>
      </w:r>
      <w:r w:rsidRPr="006E6BA2">
        <w:rPr>
          <w:rStyle w:val="fontstyle21"/>
          <w:rFonts w:ascii="Arial" w:hAnsi="Arial" w:cs="Arial"/>
          <w:color w:val="000000" w:themeColor="text1"/>
        </w:rPr>
        <w:t>AFSC</w:t>
      </w:r>
      <w:r w:rsidR="00A923B0" w:rsidRPr="006E6BA2">
        <w:rPr>
          <w:rStyle w:val="fontstyle21"/>
          <w:rFonts w:ascii="Arial" w:hAnsi="Arial" w:cs="Arial"/>
          <w:color w:val="000000" w:themeColor="text1"/>
        </w:rPr>
        <w:t>)</w:t>
      </w:r>
      <w:r w:rsidRPr="006E6BA2">
        <w:rPr>
          <w:rStyle w:val="fontstyle21"/>
          <w:rFonts w:ascii="Arial" w:hAnsi="Arial" w:cs="Arial"/>
          <w:color w:val="000000" w:themeColor="text1"/>
        </w:rPr>
        <w:t xml:space="preserve"> proliferation capacity was evaluated by population doubling time </w:t>
      </w:r>
      <w:r w:rsidRPr="006E6BA2">
        <w:rPr>
          <w:rStyle w:val="fontstyle21"/>
          <w:rFonts w:ascii="Arial" w:hAnsi="Arial" w:cs="Arial"/>
          <w:color w:val="000000" w:themeColor="text1"/>
          <w:cs/>
          <w:lang w:bidi="th-TH"/>
        </w:rPr>
        <w:t>(</w:t>
      </w:r>
      <w:r w:rsidRPr="006E6BA2">
        <w:rPr>
          <w:rStyle w:val="fontstyle21"/>
          <w:rFonts w:ascii="Arial" w:hAnsi="Arial" w:cs="Arial"/>
          <w:color w:val="000000" w:themeColor="text1"/>
        </w:rPr>
        <w:t>PDT</w:t>
      </w:r>
      <w:r w:rsidRPr="006E6BA2">
        <w:rPr>
          <w:rStyle w:val="fontstyle21"/>
          <w:rFonts w:ascii="Arial" w:hAnsi="Arial" w:cs="Arial"/>
          <w:color w:val="000000" w:themeColor="text1"/>
          <w:cs/>
          <w:lang w:bidi="th-TH"/>
        </w:rPr>
        <w:t xml:space="preserve">) </w:t>
      </w:r>
      <w:r w:rsidRPr="006E6BA2">
        <w:rPr>
          <w:rStyle w:val="fontstyle21"/>
          <w:rFonts w:ascii="Arial" w:hAnsi="Arial" w:cs="Arial"/>
          <w:color w:val="000000" w:themeColor="text1"/>
        </w:rPr>
        <w:t>at each subculture passage</w:t>
      </w:r>
      <w:r w:rsidRPr="006E6BA2">
        <w:rPr>
          <w:rStyle w:val="fontstyle21"/>
          <w:rFonts w:ascii="Arial" w:hAnsi="Arial" w:cs="Arial"/>
          <w:color w:val="000000" w:themeColor="text1"/>
          <w:cs/>
          <w:lang w:bidi="th-TH"/>
        </w:rPr>
        <w:t xml:space="preserve">. </w:t>
      </w:r>
      <w:r w:rsidRPr="006E6BA2">
        <w:rPr>
          <w:rStyle w:val="fontstyle21"/>
          <w:rFonts w:ascii="Arial" w:hAnsi="Arial" w:cs="Arial"/>
          <w:color w:val="000000" w:themeColor="text1"/>
        </w:rPr>
        <w:t>The PDT was determined by the following equation</w:t>
      </w:r>
      <w:r w:rsidRPr="006E6BA2">
        <w:rPr>
          <w:rStyle w:val="fontstyle21"/>
          <w:rFonts w:ascii="Arial" w:hAnsi="Arial" w:cs="Arial"/>
          <w:color w:val="000000" w:themeColor="text1"/>
          <w:cs/>
          <w:lang w:bidi="th-TH"/>
        </w:rPr>
        <w:t>: [</w:t>
      </w:r>
      <w:r w:rsidRPr="006E6BA2">
        <w:rPr>
          <w:rStyle w:val="fontstyle21"/>
          <w:rFonts w:ascii="Arial" w:hAnsi="Arial" w:cs="Arial"/>
          <w:color w:val="000000" w:themeColor="text1"/>
        </w:rPr>
        <w:t>log</w:t>
      </w:r>
      <w:r w:rsidRPr="006E6BA2">
        <w:rPr>
          <w:rStyle w:val="fontstyle21"/>
          <w:rFonts w:ascii="Arial" w:hAnsi="Arial" w:cs="Arial"/>
          <w:color w:val="000000" w:themeColor="text1"/>
          <w:cs/>
          <w:lang w:bidi="th-TH"/>
        </w:rPr>
        <w:t>(</w:t>
      </w:r>
      <w:r w:rsidRPr="006E6BA2">
        <w:rPr>
          <w:rStyle w:val="fontstyle21"/>
          <w:rFonts w:ascii="Arial" w:hAnsi="Arial" w:cs="Arial"/>
          <w:color w:val="000000" w:themeColor="text1"/>
        </w:rPr>
        <w:t>2</w:t>
      </w:r>
      <w:r w:rsidRPr="006E6BA2">
        <w:rPr>
          <w:rStyle w:val="fontstyle21"/>
          <w:rFonts w:ascii="Arial" w:hAnsi="Arial" w:cs="Arial"/>
          <w:color w:val="000000" w:themeColor="text1"/>
          <w:cs/>
          <w:lang w:bidi="th-TH"/>
        </w:rPr>
        <w:t>)</w:t>
      </w:r>
      <w:r w:rsidRPr="006E6BA2">
        <w:rPr>
          <w:rStyle w:val="fontstyle21"/>
          <w:rFonts w:ascii="Arial" w:hAnsi="Arial" w:cs="Arial"/>
          <w:color w:val="000000" w:themeColor="text1"/>
        </w:rPr>
        <w:t>T</w:t>
      </w:r>
      <w:r w:rsidRPr="006E6BA2">
        <w:rPr>
          <w:rStyle w:val="fontstyle21"/>
          <w:rFonts w:ascii="Arial" w:hAnsi="Arial" w:cs="Arial"/>
          <w:color w:val="000000" w:themeColor="text1"/>
          <w:cs/>
          <w:lang w:bidi="th-TH"/>
        </w:rPr>
        <w:t>/</w:t>
      </w:r>
      <w:r w:rsidRPr="006E6BA2">
        <w:rPr>
          <w:rStyle w:val="fontstyle21"/>
          <w:rFonts w:ascii="Arial" w:hAnsi="Arial" w:cs="Arial"/>
          <w:color w:val="000000" w:themeColor="text1"/>
        </w:rPr>
        <w:t>log</w:t>
      </w:r>
      <w:r w:rsidRPr="006E6BA2">
        <w:rPr>
          <w:rStyle w:val="fontstyle21"/>
          <w:rFonts w:ascii="Arial" w:hAnsi="Arial" w:cs="Arial"/>
          <w:color w:val="000000" w:themeColor="text1"/>
          <w:cs/>
          <w:lang w:bidi="th-TH"/>
        </w:rPr>
        <w:t>(</w:t>
      </w:r>
      <w:r w:rsidRPr="006E6BA2">
        <w:rPr>
          <w:rStyle w:val="fontstyle21"/>
          <w:rFonts w:ascii="Arial" w:hAnsi="Arial" w:cs="Arial"/>
          <w:color w:val="000000" w:themeColor="text1"/>
        </w:rPr>
        <w:t>Y</w:t>
      </w:r>
      <w:r w:rsidRPr="006E6BA2">
        <w:rPr>
          <w:rStyle w:val="fontstyle21"/>
          <w:rFonts w:ascii="Arial" w:hAnsi="Arial" w:cs="Arial"/>
          <w:color w:val="000000" w:themeColor="text1"/>
          <w:cs/>
          <w:lang w:bidi="th-TH"/>
        </w:rPr>
        <w:t xml:space="preserve">) </w:t>
      </w:r>
      <w:r w:rsidRPr="006E6BA2">
        <w:rPr>
          <w:rStyle w:val="fontstyle31"/>
          <w:rFonts w:ascii="Arial" w:hAnsi="Arial" w:cs="Arial"/>
          <w:color w:val="000000" w:themeColor="text1"/>
          <w:cs/>
          <w:lang w:bidi="th-TH"/>
        </w:rPr>
        <w:t xml:space="preserve">- </w:t>
      </w:r>
      <w:r w:rsidRPr="006E6BA2">
        <w:rPr>
          <w:rStyle w:val="fontstyle21"/>
          <w:rFonts w:ascii="Arial" w:hAnsi="Arial" w:cs="Arial"/>
          <w:color w:val="000000" w:themeColor="text1"/>
        </w:rPr>
        <w:t>log</w:t>
      </w:r>
      <w:r w:rsidRPr="006E6BA2">
        <w:rPr>
          <w:rStyle w:val="fontstyle21"/>
          <w:rFonts w:ascii="Arial" w:hAnsi="Arial" w:cs="Arial"/>
          <w:color w:val="000000" w:themeColor="text1"/>
          <w:cs/>
          <w:lang w:bidi="th-TH"/>
        </w:rPr>
        <w:t>(</w:t>
      </w:r>
      <w:r w:rsidRPr="006E6BA2">
        <w:rPr>
          <w:rStyle w:val="fontstyle21"/>
          <w:rFonts w:ascii="Arial" w:hAnsi="Arial" w:cs="Arial"/>
          <w:color w:val="000000" w:themeColor="text1"/>
        </w:rPr>
        <w:t>X</w:t>
      </w:r>
      <w:r w:rsidRPr="006E6BA2">
        <w:rPr>
          <w:rStyle w:val="fontstyle21"/>
          <w:rFonts w:ascii="Arial" w:hAnsi="Arial" w:cs="Arial"/>
          <w:color w:val="000000" w:themeColor="text1"/>
          <w:cs/>
          <w:lang w:bidi="th-TH"/>
        </w:rPr>
        <w:t>)]</w:t>
      </w:r>
      <w:r w:rsidRPr="006E6BA2">
        <w:rPr>
          <w:rStyle w:val="fontstyle21"/>
          <w:rFonts w:ascii="Arial" w:hAnsi="Arial" w:cs="Arial"/>
          <w:color w:val="000000" w:themeColor="text1"/>
        </w:rPr>
        <w:t>, where T is the number of days for cell expansion at each passage, X is the seeded cell number, and Y is the number of harvested cells</w:t>
      </w:r>
      <w:r w:rsidRPr="006E6BA2">
        <w:rPr>
          <w:rStyle w:val="fontstyle21"/>
          <w:rFonts w:ascii="Arial" w:hAnsi="Arial" w:cs="Arial"/>
          <w:color w:val="000000" w:themeColor="text1"/>
          <w:cs/>
          <w:lang w:bidi="th-TH"/>
        </w:rPr>
        <w:t>.</w:t>
      </w:r>
    </w:p>
    <w:p w14:paraId="70BB4626" w14:textId="77777777" w:rsidR="00DA3ED2" w:rsidRPr="006E6BA2" w:rsidRDefault="00DA3ED2" w:rsidP="00C73D72">
      <w:pPr>
        <w:spacing w:line="480" w:lineRule="auto"/>
        <w:contextualSpacing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E6BA2">
        <w:rPr>
          <w:rFonts w:ascii="Arial" w:hAnsi="Arial" w:cs="Arial"/>
          <w:b/>
          <w:bCs/>
          <w:color w:val="000000" w:themeColor="text1"/>
          <w:sz w:val="20"/>
          <w:szCs w:val="20"/>
        </w:rPr>
        <w:t>Characteristics analysis</w:t>
      </w:r>
    </w:p>
    <w:p w14:paraId="5B7F2121" w14:textId="698041B0" w:rsidR="00DA3ED2" w:rsidRPr="006E6BA2" w:rsidRDefault="00DA3ED2" w:rsidP="00C73D72">
      <w:pPr>
        <w:spacing w:line="480" w:lineRule="auto"/>
        <w:contextualSpacing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E6BA2">
        <w:rPr>
          <w:rFonts w:ascii="Arial" w:hAnsi="Arial" w:cs="Arial"/>
          <w:color w:val="000000" w:themeColor="text1"/>
          <w:sz w:val="20"/>
          <w:szCs w:val="20"/>
        </w:rPr>
        <w:t>For phenotypic analysis, AFSC from P5 culture at 70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 xml:space="preserve">% 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confluence was detached and washed with 1XPBS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 xml:space="preserve">. 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 xml:space="preserve">The cells were stained with fluorescein </w:t>
      </w:r>
      <w:proofErr w:type="spellStart"/>
      <w:r w:rsidRPr="006E6BA2">
        <w:rPr>
          <w:rFonts w:ascii="Arial" w:hAnsi="Arial" w:cs="Arial"/>
          <w:color w:val="000000" w:themeColor="text1"/>
          <w:sz w:val="20"/>
          <w:szCs w:val="20"/>
        </w:rPr>
        <w:t>isothiocyanate</w:t>
      </w:r>
      <w:proofErr w:type="spellEnd"/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 xml:space="preserve">- 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 xml:space="preserve">and </w:t>
      </w:r>
      <w:proofErr w:type="spellStart"/>
      <w:r w:rsidRPr="006E6BA2">
        <w:rPr>
          <w:rFonts w:ascii="Arial" w:hAnsi="Arial" w:cs="Arial"/>
          <w:color w:val="000000" w:themeColor="text1"/>
          <w:sz w:val="20"/>
          <w:szCs w:val="20"/>
        </w:rPr>
        <w:t>phycoerythrin</w:t>
      </w:r>
      <w:proofErr w:type="spellEnd"/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>-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 xml:space="preserve">conjugated monoclonal antibodies against CD29, CD34, CD45, CD73 CD90, and CD105 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>(</w:t>
      </w:r>
      <w:proofErr w:type="spellStart"/>
      <w:r w:rsidRPr="006E6BA2">
        <w:rPr>
          <w:rFonts w:ascii="Arial" w:hAnsi="Arial" w:cs="Arial"/>
          <w:color w:val="000000" w:themeColor="text1"/>
          <w:sz w:val="20"/>
          <w:szCs w:val="20"/>
        </w:rPr>
        <w:t>eBioscience</w:t>
      </w:r>
      <w:proofErr w:type="spellEnd"/>
      <w:r w:rsidR="00A923B0" w:rsidRPr="006E6BA2">
        <w:rPr>
          <w:rFonts w:ascii="Arial" w:hAnsi="Arial" w:cs="Arial"/>
          <w:color w:val="000000" w:themeColor="text1"/>
          <w:sz w:val="20"/>
          <w:szCs w:val="20"/>
        </w:rPr>
        <w:t>, San Diego, CA, USA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 xml:space="preserve">) 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for 15 min in the dark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 xml:space="preserve">. 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After PBS washing, the AFSC were fixed with 1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 xml:space="preserve">% 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 xml:space="preserve">paraformaldehyde 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>(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Merck, Darmstadt, Germany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 xml:space="preserve">) 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at room temperature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 xml:space="preserve">. 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 xml:space="preserve">AFSC phenotypic analysis was performed using a </w:t>
      </w:r>
      <w:bookmarkStart w:id="0" w:name="_GoBack"/>
      <w:bookmarkEnd w:id="0"/>
      <w:r w:rsidRPr="006E6BA2">
        <w:rPr>
          <w:rFonts w:ascii="Arial" w:hAnsi="Arial" w:cs="Arial"/>
          <w:color w:val="000000" w:themeColor="text1"/>
          <w:sz w:val="20"/>
          <w:szCs w:val="20"/>
        </w:rPr>
        <w:t xml:space="preserve">Becton Dickinson flow cytometer 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>(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Becton Dickinson</w:t>
      </w:r>
      <w:r w:rsidR="00A923B0" w:rsidRPr="006E6BA2">
        <w:rPr>
          <w:rFonts w:ascii="Arial" w:hAnsi="Arial" w:cs="Arial"/>
          <w:color w:val="000000" w:themeColor="text1"/>
          <w:sz w:val="20"/>
          <w:szCs w:val="20"/>
        </w:rPr>
        <w:t>, Franklin Lakes, NJ, USA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>).</w:t>
      </w:r>
    </w:p>
    <w:p w14:paraId="3726DC9C" w14:textId="77777777" w:rsidR="00DA3ED2" w:rsidRPr="006E6BA2" w:rsidRDefault="00DA3ED2" w:rsidP="00C73D72">
      <w:pPr>
        <w:spacing w:line="480" w:lineRule="auto"/>
        <w:contextualSpacing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E6BA2">
        <w:rPr>
          <w:rFonts w:ascii="Arial" w:hAnsi="Arial" w:cs="Arial"/>
          <w:b/>
          <w:bCs/>
          <w:color w:val="000000" w:themeColor="text1"/>
          <w:sz w:val="20"/>
          <w:szCs w:val="20"/>
        </w:rPr>
        <w:t>Chromosome analysis</w:t>
      </w:r>
    </w:p>
    <w:p w14:paraId="68EA1C8B" w14:textId="32B99643" w:rsidR="00DA3ED2" w:rsidRPr="006E6BA2" w:rsidRDefault="00DA3ED2" w:rsidP="00C73D72">
      <w:pPr>
        <w:spacing w:line="480" w:lineRule="auto"/>
        <w:contextualSpacing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E6BA2">
        <w:rPr>
          <w:rFonts w:ascii="Arial" w:hAnsi="Arial" w:cs="Arial"/>
          <w:color w:val="000000" w:themeColor="text1"/>
          <w:sz w:val="20"/>
          <w:szCs w:val="20"/>
        </w:rPr>
        <w:t>AFSC was treated with colchicine and incubated at 37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sym w:font="Symbol" w:char="F0B0"/>
      </w:r>
      <w:r w:rsidRPr="006E6BA2">
        <w:rPr>
          <w:rFonts w:ascii="Arial" w:hAnsi="Arial" w:cs="Arial"/>
          <w:color w:val="000000" w:themeColor="text1"/>
          <w:sz w:val="20"/>
          <w:szCs w:val="20"/>
        </w:rPr>
        <w:t>C for 3 h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 xml:space="preserve">. 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The AFSC were harvested using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 xml:space="preserve"> 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0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>.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25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 xml:space="preserve">% 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trypsin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>-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EDTA and transferred to a centrifuged tube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 xml:space="preserve"> 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containing culture medium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 xml:space="preserve">. 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Sample</w:t>
      </w:r>
      <w:r w:rsidR="003C2A25">
        <w:rPr>
          <w:rFonts w:ascii="Arial" w:hAnsi="Arial" w:cs="Arial"/>
          <w:color w:val="000000" w:themeColor="text1"/>
          <w:sz w:val="20"/>
          <w:szCs w:val="20"/>
        </w:rPr>
        <w:t>s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C2A25">
        <w:rPr>
          <w:rFonts w:ascii="Arial" w:hAnsi="Arial" w:cs="Arial"/>
          <w:color w:val="000000" w:themeColor="text1"/>
          <w:sz w:val="20"/>
          <w:szCs w:val="20"/>
        </w:rPr>
        <w:t>were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 xml:space="preserve"> centrifuged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 xml:space="preserve"> 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at 1,800 rpm for 5 min and incubated with 0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>.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 xml:space="preserve">075 M </w:t>
      </w:r>
      <w:proofErr w:type="spellStart"/>
      <w:r w:rsidRPr="006E6BA2">
        <w:rPr>
          <w:rFonts w:ascii="Arial" w:hAnsi="Arial" w:cs="Arial"/>
          <w:color w:val="000000" w:themeColor="text1"/>
          <w:sz w:val="20"/>
          <w:szCs w:val="20"/>
        </w:rPr>
        <w:t>KCl</w:t>
      </w:r>
      <w:proofErr w:type="spellEnd"/>
      <w:r w:rsidRPr="006E6BA2">
        <w:rPr>
          <w:rFonts w:ascii="Arial" w:hAnsi="Arial" w:cs="Arial"/>
          <w:color w:val="000000" w:themeColor="text1"/>
          <w:sz w:val="20"/>
          <w:szCs w:val="20"/>
        </w:rPr>
        <w:t xml:space="preserve"> at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 xml:space="preserve"> 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37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sym w:font="Symbol" w:char="F0B0"/>
      </w:r>
      <w:r w:rsidRPr="006E6BA2">
        <w:rPr>
          <w:rFonts w:ascii="Arial" w:hAnsi="Arial" w:cs="Arial"/>
          <w:color w:val="000000" w:themeColor="text1"/>
          <w:sz w:val="20"/>
          <w:szCs w:val="20"/>
        </w:rPr>
        <w:t>C for 20 min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 xml:space="preserve">. 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Chromosomes were fixed with precooled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 xml:space="preserve"> 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mixture of methanol and acetic acid at a proportion of 3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>: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1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 xml:space="preserve">. 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Fixed cells were delocalized and spread onto glass slides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 xml:space="preserve">. 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 xml:space="preserve">The slides were stained using GTG banding 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>(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GTG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 xml:space="preserve">: 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G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>-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bands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 xml:space="preserve"> 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by trypsin using Giemsa staining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 xml:space="preserve">) 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for investigation of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 xml:space="preserve"> 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stained bands on chromosome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>.</w:t>
      </w:r>
    </w:p>
    <w:p w14:paraId="7855F275" w14:textId="6EFC35D8" w:rsidR="00DA3ED2" w:rsidRPr="006E6BA2" w:rsidRDefault="00DA3ED2" w:rsidP="00C73D72">
      <w:pPr>
        <w:spacing w:line="48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6E6BA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RNA extraction and </w:t>
      </w:r>
      <w:r w:rsidR="00A923B0" w:rsidRPr="006E6BA2">
        <w:rPr>
          <w:rFonts w:ascii="Arial" w:hAnsi="Arial" w:cs="Arial"/>
          <w:b/>
          <w:color w:val="000000" w:themeColor="text1"/>
          <w:sz w:val="20"/>
          <w:szCs w:val="20"/>
        </w:rPr>
        <w:t>quantitative real-time polymerase chain reaction (</w:t>
      </w:r>
      <w:proofErr w:type="spellStart"/>
      <w:r w:rsidR="00A923B0" w:rsidRPr="006E6BA2">
        <w:rPr>
          <w:rFonts w:ascii="Arial" w:hAnsi="Arial" w:cs="Arial"/>
          <w:b/>
          <w:color w:val="000000" w:themeColor="text1"/>
          <w:sz w:val="20"/>
          <w:szCs w:val="20"/>
        </w:rPr>
        <w:t>qRT</w:t>
      </w:r>
      <w:proofErr w:type="spellEnd"/>
      <w:r w:rsidR="00A923B0" w:rsidRPr="006E6BA2">
        <w:rPr>
          <w:rFonts w:ascii="Arial" w:hAnsi="Arial" w:cs="Arial"/>
          <w:b/>
          <w:color w:val="000000" w:themeColor="text1"/>
          <w:sz w:val="20"/>
          <w:szCs w:val="20"/>
        </w:rPr>
        <w:t xml:space="preserve">-PCR) </w:t>
      </w:r>
      <w:r w:rsidRPr="006E6BA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for </w:t>
      </w:r>
      <w:r w:rsidR="00A923B0" w:rsidRPr="006E6BA2">
        <w:rPr>
          <w:rFonts w:ascii="Arial" w:hAnsi="Arial" w:cs="Arial"/>
          <w:b/>
          <w:bCs/>
          <w:color w:val="000000" w:themeColor="text1"/>
          <w:sz w:val="20"/>
          <w:szCs w:val="20"/>
        </w:rPr>
        <w:t>gene expression analysis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 xml:space="preserve"> </w:t>
      </w:r>
    </w:p>
    <w:p w14:paraId="14437D46" w14:textId="5CAA90FC" w:rsidR="00DA3ED2" w:rsidRPr="006E6BA2" w:rsidRDefault="00DA3ED2" w:rsidP="00C73D72">
      <w:pPr>
        <w:spacing w:line="480" w:lineRule="auto"/>
        <w:contextualSpacing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E6BA2">
        <w:rPr>
          <w:rFonts w:ascii="Arial" w:hAnsi="Arial" w:cs="Arial"/>
          <w:color w:val="000000" w:themeColor="text1"/>
          <w:sz w:val="20"/>
          <w:szCs w:val="20"/>
        </w:rPr>
        <w:t xml:space="preserve">AFSC was extracted for total cellular RNA using </w:t>
      </w:r>
      <w:proofErr w:type="spellStart"/>
      <w:r w:rsidRPr="006E6BA2">
        <w:rPr>
          <w:rFonts w:ascii="Arial" w:hAnsi="Arial" w:cs="Arial"/>
          <w:color w:val="000000" w:themeColor="text1"/>
          <w:sz w:val="20"/>
          <w:szCs w:val="20"/>
        </w:rPr>
        <w:t>Trizol</w:t>
      </w:r>
      <w:proofErr w:type="spellEnd"/>
      <w:r w:rsidRPr="006E6B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>(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Invitrogen, Carlsbad, CA</w:t>
      </w:r>
      <w:r w:rsidR="00A923B0" w:rsidRPr="006E6BA2">
        <w:rPr>
          <w:rFonts w:ascii="Arial" w:hAnsi="Arial" w:cs="Arial"/>
          <w:color w:val="000000" w:themeColor="text1"/>
          <w:sz w:val="20"/>
          <w:szCs w:val="20"/>
        </w:rPr>
        <w:t>, USA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 xml:space="preserve">) 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according to the manufacturer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>’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s instructions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 xml:space="preserve">. 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 xml:space="preserve">The purity and quantity of the isolated RNA were evaluated using </w:t>
      </w:r>
      <w:proofErr w:type="spellStart"/>
      <w:r w:rsidRPr="006E6BA2">
        <w:rPr>
          <w:rFonts w:ascii="Arial" w:hAnsi="Arial" w:cs="Arial"/>
          <w:color w:val="000000" w:themeColor="text1"/>
          <w:sz w:val="20"/>
          <w:szCs w:val="20"/>
        </w:rPr>
        <w:t>Nanophotometer</w:t>
      </w:r>
      <w:proofErr w:type="spellEnd"/>
      <w:r w:rsidRPr="006E6BA2">
        <w:rPr>
          <w:rFonts w:ascii="Arial" w:hAnsi="Arial" w:cs="Arial"/>
          <w:color w:val="000000" w:themeColor="text1"/>
          <w:sz w:val="20"/>
          <w:szCs w:val="20"/>
        </w:rPr>
        <w:t xml:space="preserve"> version 2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>.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 xml:space="preserve">0 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>(</w:t>
      </w:r>
      <w:proofErr w:type="spellStart"/>
      <w:r w:rsidRPr="006E6BA2">
        <w:rPr>
          <w:rFonts w:ascii="Arial" w:hAnsi="Arial" w:cs="Arial"/>
          <w:color w:val="000000" w:themeColor="text1"/>
          <w:sz w:val="20"/>
          <w:szCs w:val="20"/>
        </w:rPr>
        <w:t>Implen</w:t>
      </w:r>
      <w:proofErr w:type="spellEnd"/>
      <w:r w:rsidRPr="006E6BA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6E6BA2">
        <w:rPr>
          <w:rFonts w:ascii="Arial" w:hAnsi="Arial" w:cs="Arial"/>
          <w:color w:val="000000" w:themeColor="text1"/>
          <w:sz w:val="20"/>
          <w:szCs w:val="20"/>
        </w:rPr>
        <w:t>Inc</w:t>
      </w:r>
      <w:proofErr w:type="spellEnd"/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>.</w:t>
      </w:r>
      <w:r w:rsidR="00A923B0"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>, Munich, Germany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 xml:space="preserve">). 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 xml:space="preserve">Individual RNA samples were synthesized into complementary DNA 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>(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cDNA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 xml:space="preserve">) 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 xml:space="preserve">using a </w:t>
      </w:r>
      <w:proofErr w:type="spellStart"/>
      <w:r w:rsidRPr="006E6BA2">
        <w:rPr>
          <w:rFonts w:ascii="Arial" w:hAnsi="Arial" w:cs="Arial"/>
          <w:color w:val="000000" w:themeColor="text1"/>
          <w:sz w:val="20"/>
          <w:szCs w:val="20"/>
        </w:rPr>
        <w:t>RevertAid</w:t>
      </w:r>
      <w:proofErr w:type="spellEnd"/>
      <w:r w:rsidRPr="006E6BA2">
        <w:rPr>
          <w:rFonts w:ascii="Arial" w:hAnsi="Arial" w:cs="Arial"/>
          <w:color w:val="000000" w:themeColor="text1"/>
          <w:sz w:val="20"/>
          <w:szCs w:val="20"/>
        </w:rPr>
        <w:t xml:space="preserve"> First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>-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 xml:space="preserve">Strand cDNA Synthesis Kit 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>(</w:t>
      </w:r>
      <w:proofErr w:type="spellStart"/>
      <w:r w:rsidRPr="006E6BA2">
        <w:rPr>
          <w:rFonts w:ascii="Arial" w:hAnsi="Arial" w:cs="Arial"/>
          <w:color w:val="000000" w:themeColor="text1"/>
          <w:sz w:val="20"/>
          <w:szCs w:val="20"/>
        </w:rPr>
        <w:t>Fermentas</w:t>
      </w:r>
      <w:proofErr w:type="spellEnd"/>
      <w:r w:rsidRPr="006E6BA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A923B0" w:rsidRPr="006E6BA2">
        <w:rPr>
          <w:rFonts w:ascii="Arial" w:hAnsi="Arial" w:cs="Arial"/>
          <w:color w:val="000000" w:themeColor="text1"/>
          <w:sz w:val="20"/>
          <w:szCs w:val="20"/>
        </w:rPr>
        <w:t>Vilnius, Lithuania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 xml:space="preserve">). 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The cDNA was applied for gene expression experiment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>.</w:t>
      </w:r>
    </w:p>
    <w:p w14:paraId="7C29A930" w14:textId="6A8E5CD1" w:rsidR="00DA3ED2" w:rsidRPr="006E6BA2" w:rsidRDefault="00DA3ED2" w:rsidP="00C73D72">
      <w:pPr>
        <w:spacing w:line="480" w:lineRule="auto"/>
        <w:contextualSpacing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E6BA2">
        <w:rPr>
          <w:rFonts w:ascii="Arial" w:hAnsi="Arial" w:cs="Arial"/>
          <w:color w:val="000000" w:themeColor="text1"/>
          <w:sz w:val="20"/>
          <w:szCs w:val="20"/>
        </w:rPr>
        <w:t xml:space="preserve">The primers used in </w:t>
      </w:r>
      <w:proofErr w:type="spellStart"/>
      <w:r w:rsidR="00A923B0" w:rsidRPr="006E6BA2">
        <w:rPr>
          <w:rFonts w:ascii="Arial" w:hAnsi="Arial" w:cs="Arial"/>
          <w:color w:val="000000" w:themeColor="text1"/>
          <w:sz w:val="20"/>
          <w:szCs w:val="20"/>
        </w:rPr>
        <w:t>qRT</w:t>
      </w:r>
      <w:proofErr w:type="spellEnd"/>
      <w:r w:rsidR="00A923B0" w:rsidRPr="006E6BA2">
        <w:rPr>
          <w:rFonts w:ascii="Arial" w:hAnsi="Arial" w:cs="Arial"/>
          <w:color w:val="000000" w:themeColor="text1"/>
          <w:sz w:val="20"/>
          <w:szCs w:val="20"/>
        </w:rPr>
        <w:t>-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PCR are as follows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>:</w:t>
      </w:r>
    </w:p>
    <w:p w14:paraId="7BC18515" w14:textId="77777777" w:rsidR="006E6BA2" w:rsidRDefault="00DA3ED2" w:rsidP="00C73D72">
      <w:pPr>
        <w:spacing w:line="480" w:lineRule="auto"/>
        <w:contextualSpacing/>
        <w:jc w:val="both"/>
        <w:rPr>
          <w:rFonts w:ascii="Arial" w:hAnsi="Arial" w:cstheme="minorBidi"/>
          <w:color w:val="000000" w:themeColor="text1"/>
          <w:sz w:val="20"/>
          <w:szCs w:val="20"/>
          <w:cs/>
          <w:lang w:bidi="th-TH"/>
        </w:rPr>
      </w:pPr>
      <w:r w:rsidRPr="006E6BA2">
        <w:rPr>
          <w:rFonts w:ascii="Arial" w:hAnsi="Arial" w:cs="Arial"/>
          <w:color w:val="000000" w:themeColor="text1"/>
          <w:sz w:val="20"/>
          <w:szCs w:val="20"/>
        </w:rPr>
        <w:t>Oct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>-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 xml:space="preserve">4 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>(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247 bp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>)</w:t>
      </w:r>
      <w:r w:rsidR="006E6BA2">
        <w:rPr>
          <w:rFonts w:ascii="Arial" w:hAnsi="Arial" w:cstheme="minorBidi" w:hint="cs"/>
          <w:color w:val="000000" w:themeColor="text1"/>
          <w:sz w:val="20"/>
          <w:szCs w:val="20"/>
          <w:cs/>
          <w:lang w:bidi="th-TH"/>
        </w:rPr>
        <w:t xml:space="preserve"> 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sense, 5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>′-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CGTGAAGCTGGAGAAGGAGAAGCTG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>-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3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>′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, and antisense, 5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>′-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CAAGGGCCGCAGCTTACACATGTTC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>-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3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>′</w:t>
      </w:r>
      <w:r w:rsidR="006E6BA2">
        <w:rPr>
          <w:rFonts w:ascii="Arial" w:hAnsi="Arial" w:cstheme="minorBidi" w:hint="cs"/>
          <w:color w:val="000000" w:themeColor="text1"/>
          <w:sz w:val="20"/>
          <w:szCs w:val="20"/>
          <w:cs/>
          <w:lang w:bidi="th-TH"/>
        </w:rPr>
        <w:t xml:space="preserve"> </w:t>
      </w:r>
    </w:p>
    <w:p w14:paraId="1B73D213" w14:textId="77777777" w:rsidR="006E6BA2" w:rsidRDefault="00DA3ED2" w:rsidP="00C73D72">
      <w:pPr>
        <w:spacing w:line="480" w:lineRule="auto"/>
        <w:contextualSpacing/>
        <w:jc w:val="both"/>
        <w:rPr>
          <w:rFonts w:ascii="Arial" w:hAnsi="Arial" w:cstheme="minorBidi"/>
          <w:color w:val="000000" w:themeColor="text1"/>
          <w:sz w:val="20"/>
          <w:szCs w:val="20"/>
          <w:cs/>
          <w:lang w:bidi="th-TH"/>
        </w:rPr>
      </w:pPr>
      <w:r w:rsidRPr="006E6BA2">
        <w:rPr>
          <w:rFonts w:ascii="Arial" w:hAnsi="Arial" w:cs="Arial"/>
          <w:color w:val="000000" w:themeColor="text1"/>
          <w:sz w:val="20"/>
          <w:szCs w:val="20"/>
        </w:rPr>
        <w:t xml:space="preserve">Col 2 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>(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79 bp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>)</w:t>
      </w:r>
      <w:r w:rsidR="006E6BA2">
        <w:rPr>
          <w:rFonts w:ascii="Arial" w:hAnsi="Arial" w:cstheme="minorBidi" w:hint="cs"/>
          <w:color w:val="000000" w:themeColor="text1"/>
          <w:sz w:val="20"/>
          <w:szCs w:val="20"/>
          <w:cs/>
          <w:lang w:bidi="th-TH"/>
        </w:rPr>
        <w:t xml:space="preserve"> 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sense, 5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>′-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GGCAATAGCAGGTTCACGTACA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>-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3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>′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, and antisense, 5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>′-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CGATAACAGTCTTGCCCCACTT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>-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3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>′</w:t>
      </w:r>
      <w:r w:rsidR="006E6BA2">
        <w:rPr>
          <w:rFonts w:ascii="Arial" w:hAnsi="Arial" w:cstheme="minorBidi" w:hint="cs"/>
          <w:color w:val="000000" w:themeColor="text1"/>
          <w:sz w:val="20"/>
          <w:szCs w:val="20"/>
          <w:cs/>
          <w:lang w:bidi="th-TH"/>
        </w:rPr>
        <w:t xml:space="preserve"> </w:t>
      </w:r>
    </w:p>
    <w:p w14:paraId="5E0E85C9" w14:textId="506A8704" w:rsidR="00DA3ED2" w:rsidRPr="006E6BA2" w:rsidRDefault="00DA3ED2" w:rsidP="00C73D72">
      <w:pPr>
        <w:spacing w:line="480" w:lineRule="auto"/>
        <w:contextualSpacing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E6BA2">
        <w:rPr>
          <w:rFonts w:ascii="Arial" w:hAnsi="Arial" w:cs="Arial"/>
          <w:color w:val="000000" w:themeColor="text1"/>
          <w:sz w:val="20"/>
          <w:szCs w:val="20"/>
        </w:rPr>
        <w:lastRenderedPageBreak/>
        <w:t>beta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>-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 xml:space="preserve">Actin 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>(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107 bp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 xml:space="preserve">) 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sense, 5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>′-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ATGTGGCCGAGGACTTTGATT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>-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3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>′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, and antisense, 5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>′-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AGTGGGGTGGCTTTTAGGATG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>-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3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>′</w:t>
      </w:r>
    </w:p>
    <w:p w14:paraId="6E2F5BD7" w14:textId="77777777" w:rsidR="00DA3ED2" w:rsidRPr="006E6BA2" w:rsidRDefault="00DA3ED2" w:rsidP="00C73D72">
      <w:pPr>
        <w:spacing w:line="480" w:lineRule="auto"/>
        <w:contextualSpacing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865898E" w14:textId="69DE9E55" w:rsidR="00DA3ED2" w:rsidRPr="006E6BA2" w:rsidRDefault="00DA3ED2" w:rsidP="00C73D72">
      <w:pPr>
        <w:spacing w:line="480" w:lineRule="auto"/>
        <w:contextualSpacing/>
        <w:jc w:val="both"/>
        <w:rPr>
          <w:rFonts w:ascii="Arial" w:hAnsi="Arial" w:cs="Arial"/>
          <w:color w:val="000000" w:themeColor="text1"/>
          <w:sz w:val="20"/>
          <w:szCs w:val="20"/>
          <w:cs/>
          <w:lang w:bidi="th-TH"/>
        </w:rPr>
      </w:pPr>
      <w:r w:rsidRPr="006E6BA2">
        <w:rPr>
          <w:rFonts w:ascii="Arial" w:hAnsi="Arial" w:cs="Arial"/>
          <w:color w:val="000000" w:themeColor="text1"/>
          <w:sz w:val="20"/>
          <w:szCs w:val="20"/>
        </w:rPr>
        <w:t xml:space="preserve">The cDNA was amplified in </w:t>
      </w:r>
      <w:proofErr w:type="spellStart"/>
      <w:r w:rsidR="00A923B0" w:rsidRPr="006E6BA2">
        <w:rPr>
          <w:rFonts w:ascii="Arial" w:hAnsi="Arial" w:cs="Arial"/>
          <w:color w:val="000000" w:themeColor="text1"/>
          <w:sz w:val="20"/>
          <w:szCs w:val="20"/>
        </w:rPr>
        <w:t>qRT</w:t>
      </w:r>
      <w:proofErr w:type="spellEnd"/>
      <w:r w:rsidR="00A923B0" w:rsidRPr="006E6BA2">
        <w:rPr>
          <w:rFonts w:ascii="Arial" w:hAnsi="Arial" w:cs="Arial"/>
          <w:color w:val="000000" w:themeColor="text1"/>
          <w:sz w:val="20"/>
          <w:szCs w:val="20"/>
        </w:rPr>
        <w:t>-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PCR reaction mixtures containing cDNA template, 0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>.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2 mmol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>/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L of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 xml:space="preserve"> 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 xml:space="preserve">deoxy nucleotide triphosphate, 1 U of </w:t>
      </w:r>
      <w:r w:rsidR="00686EA1" w:rsidRPr="006E6BA2">
        <w:rPr>
          <w:rFonts w:ascii="Arial" w:hAnsi="Arial" w:cs="Arial"/>
          <w:color w:val="000000" w:themeColor="text1"/>
          <w:sz w:val="20"/>
          <w:szCs w:val="20"/>
        </w:rPr>
        <w:t xml:space="preserve">Taq 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DNA polymerase and 0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>.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 xml:space="preserve">2 </w:t>
      </w:r>
      <w:proofErr w:type="spellStart"/>
      <w:r w:rsidRPr="006E6BA2">
        <w:rPr>
          <w:rFonts w:ascii="Arial" w:hAnsi="Arial" w:cs="Arial"/>
          <w:color w:val="000000" w:themeColor="text1"/>
          <w:sz w:val="20"/>
          <w:szCs w:val="20"/>
        </w:rPr>
        <w:t>pmol</w:t>
      </w:r>
      <w:proofErr w:type="spellEnd"/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>/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 xml:space="preserve">L of </w:t>
      </w:r>
      <w:r w:rsidR="00686EA1" w:rsidRPr="006E6BA2">
        <w:rPr>
          <w:rFonts w:ascii="Arial" w:hAnsi="Arial" w:cs="Arial"/>
          <w:color w:val="000000" w:themeColor="text1"/>
          <w:sz w:val="20"/>
          <w:szCs w:val="20"/>
        </w:rPr>
        <w:t xml:space="preserve">each 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forward and reverse primers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 xml:space="preserve">. </w:t>
      </w:r>
      <w:bookmarkStart w:id="1" w:name="_Hlk56162703"/>
      <w:r w:rsidRPr="006E6BA2">
        <w:rPr>
          <w:rFonts w:ascii="Arial" w:hAnsi="Arial" w:cs="Arial"/>
          <w:color w:val="000000" w:themeColor="text1"/>
          <w:sz w:val="20"/>
          <w:szCs w:val="20"/>
        </w:rPr>
        <w:t xml:space="preserve">The </w:t>
      </w:r>
      <w:proofErr w:type="spellStart"/>
      <w:r w:rsidR="00A923B0" w:rsidRPr="006E6BA2">
        <w:rPr>
          <w:rFonts w:ascii="Arial" w:hAnsi="Arial" w:cs="Arial"/>
          <w:color w:val="000000" w:themeColor="text1"/>
          <w:sz w:val="20"/>
          <w:szCs w:val="20"/>
        </w:rPr>
        <w:t>qRT</w:t>
      </w:r>
      <w:proofErr w:type="spellEnd"/>
      <w:r w:rsidR="00A923B0" w:rsidRPr="006E6BA2">
        <w:rPr>
          <w:rFonts w:ascii="Arial" w:hAnsi="Arial" w:cs="Arial"/>
          <w:color w:val="000000" w:themeColor="text1"/>
          <w:sz w:val="20"/>
          <w:szCs w:val="20"/>
        </w:rPr>
        <w:t>-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PCR was performed for 35 cycles of initial denaturation at 95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sym w:font="Symbol" w:char="F0B0"/>
      </w:r>
      <w:r w:rsidRPr="006E6BA2">
        <w:rPr>
          <w:rFonts w:ascii="Arial" w:hAnsi="Arial" w:cs="Arial"/>
          <w:color w:val="000000" w:themeColor="text1"/>
          <w:sz w:val="20"/>
          <w:szCs w:val="20"/>
        </w:rPr>
        <w:t>C for 10 min and 35 cycles of DNA denaturing at 95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sym w:font="Symbol" w:char="F0B0"/>
      </w:r>
      <w:r w:rsidRPr="006E6BA2">
        <w:rPr>
          <w:rFonts w:ascii="Arial" w:hAnsi="Arial" w:cs="Arial"/>
          <w:color w:val="000000" w:themeColor="text1"/>
          <w:sz w:val="20"/>
          <w:szCs w:val="20"/>
        </w:rPr>
        <w:t>C for 30 seconds, annealing for 45 seconds, extension at 72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sym w:font="Symbol" w:char="F0B0"/>
      </w:r>
      <w:r w:rsidRPr="006E6BA2">
        <w:rPr>
          <w:rFonts w:ascii="Arial" w:hAnsi="Arial" w:cs="Arial"/>
          <w:color w:val="000000" w:themeColor="text1"/>
          <w:sz w:val="20"/>
          <w:szCs w:val="20"/>
        </w:rPr>
        <w:t>C for 1 min and final extension at 72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sym w:font="Symbol" w:char="F0B0"/>
      </w:r>
      <w:r w:rsidRPr="006E6BA2">
        <w:rPr>
          <w:rFonts w:ascii="Arial" w:hAnsi="Arial" w:cs="Arial"/>
          <w:color w:val="000000" w:themeColor="text1"/>
          <w:sz w:val="20"/>
          <w:szCs w:val="20"/>
        </w:rPr>
        <w:t>C for 10 min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 xml:space="preserve">. 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The annealing temperatures used were 62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sym w:font="Symbol" w:char="F0B0"/>
      </w:r>
      <w:r w:rsidRPr="006E6BA2">
        <w:rPr>
          <w:rFonts w:ascii="Arial" w:hAnsi="Arial" w:cs="Arial"/>
          <w:color w:val="000000" w:themeColor="text1"/>
          <w:sz w:val="20"/>
          <w:szCs w:val="20"/>
        </w:rPr>
        <w:t xml:space="preserve">C for </w:t>
      </w:r>
      <w:r w:rsidR="003C2A25">
        <w:rPr>
          <w:rFonts w:ascii="Arial" w:hAnsi="Arial" w:cs="Arial"/>
          <w:color w:val="000000" w:themeColor="text1"/>
          <w:sz w:val="20"/>
          <w:szCs w:val="20"/>
        </w:rPr>
        <w:t>the genes of interest and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 xml:space="preserve"> 57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sym w:font="Symbol" w:char="F0B0"/>
      </w:r>
      <w:r w:rsidRPr="006E6BA2">
        <w:rPr>
          <w:rFonts w:ascii="Arial" w:hAnsi="Arial" w:cs="Arial"/>
          <w:color w:val="000000" w:themeColor="text1"/>
          <w:sz w:val="20"/>
          <w:szCs w:val="20"/>
        </w:rPr>
        <w:t>C for beta</w:t>
      </w:r>
      <w:r w:rsidRPr="006E6BA2">
        <w:rPr>
          <w:rFonts w:ascii="Arial" w:hAnsi="Arial" w:cs="Arial"/>
          <w:color w:val="000000" w:themeColor="text1"/>
          <w:sz w:val="20"/>
          <w:szCs w:val="20"/>
          <w:cs/>
          <w:lang w:bidi="th-TH"/>
        </w:rPr>
        <w:t>-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>actin</w:t>
      </w:r>
      <w:bookmarkEnd w:id="1"/>
      <w:r w:rsidR="00C15210">
        <w:rPr>
          <w:rFonts w:ascii="Arial" w:hAnsi="Arial" w:cs="Arial"/>
          <w:color w:val="000000" w:themeColor="text1"/>
          <w:sz w:val="20"/>
          <w:szCs w:val="20"/>
        </w:rPr>
        <w:t>. A</w:t>
      </w:r>
      <w:r w:rsidRPr="006E6BA2">
        <w:rPr>
          <w:rFonts w:ascii="Arial" w:hAnsi="Arial" w:cs="Arial"/>
          <w:color w:val="000000" w:themeColor="text1"/>
          <w:sz w:val="20"/>
          <w:szCs w:val="20"/>
        </w:rPr>
        <w:t xml:space="preserve">nalysis of Collagen type II gene was performed using </w:t>
      </w:r>
      <w:proofErr w:type="spellStart"/>
      <w:r w:rsidR="00A923B0" w:rsidRPr="006E6BA2">
        <w:rPr>
          <w:rFonts w:ascii="Arial" w:hAnsi="Arial" w:cs="Arial"/>
          <w:color w:val="000000" w:themeColor="text1"/>
          <w:sz w:val="20"/>
          <w:szCs w:val="20"/>
        </w:rPr>
        <w:t>qRT</w:t>
      </w:r>
      <w:proofErr w:type="spellEnd"/>
      <w:r w:rsidR="00A923B0" w:rsidRPr="006E6BA2">
        <w:rPr>
          <w:rFonts w:ascii="Arial" w:hAnsi="Arial" w:cs="Arial"/>
          <w:color w:val="000000" w:themeColor="text1"/>
          <w:sz w:val="20"/>
          <w:szCs w:val="20"/>
        </w:rPr>
        <w:t>-PCR</w:t>
      </w:r>
      <w:r w:rsidR="00C1521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CE0A98C" w14:textId="41D52C5D" w:rsidR="00E85858" w:rsidRPr="006E6BA2" w:rsidRDefault="00E85858" w:rsidP="00C73D72">
      <w:pPr>
        <w:spacing w:line="480" w:lineRule="auto"/>
        <w:contextualSpacing/>
        <w:jc w:val="both"/>
        <w:rPr>
          <w:rFonts w:ascii="Arial" w:hAnsi="Arial" w:cs="Arial"/>
          <w:color w:val="000000" w:themeColor="text1"/>
          <w:sz w:val="20"/>
          <w:szCs w:val="20"/>
          <w:cs/>
          <w:lang w:bidi="th-TH"/>
        </w:rPr>
      </w:pPr>
    </w:p>
    <w:p w14:paraId="65A9AF27" w14:textId="32C365EA" w:rsidR="00E85858" w:rsidRPr="006E6BA2" w:rsidRDefault="00E85858" w:rsidP="00E85858">
      <w:pPr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 w:rsidRPr="006E6BA2">
        <w:rPr>
          <w:rFonts w:ascii="Arial" w:eastAsia="Arial" w:hAnsi="Arial" w:cs="Arial"/>
          <w:b/>
          <w:color w:val="000000"/>
          <w:sz w:val="20"/>
          <w:szCs w:val="20"/>
        </w:rPr>
        <w:t>Supplementary table 1: Primers</w:t>
      </w:r>
      <w:r w:rsidRPr="006E6BA2">
        <w:rPr>
          <w:rFonts w:ascii="Arial" w:eastAsia="Arial" w:hAnsi="Arial" w:cs="Arial"/>
          <w:b/>
          <w:color w:val="000000"/>
          <w:spacing w:val="-1"/>
          <w:sz w:val="20"/>
          <w:szCs w:val="20"/>
        </w:rPr>
        <w:t xml:space="preserve"> </w:t>
      </w:r>
      <w:r w:rsidRPr="006E6BA2">
        <w:rPr>
          <w:rFonts w:ascii="Arial" w:eastAsia="Arial" w:hAnsi="Arial" w:cs="Arial"/>
          <w:b/>
          <w:color w:val="000000"/>
          <w:sz w:val="20"/>
          <w:szCs w:val="20"/>
        </w:rPr>
        <w:t xml:space="preserve">used for </w:t>
      </w:r>
      <w:proofErr w:type="spellStart"/>
      <w:r w:rsidRPr="006E6BA2">
        <w:rPr>
          <w:rFonts w:ascii="Arial" w:eastAsia="Arial" w:hAnsi="Arial" w:cs="Arial"/>
          <w:b/>
          <w:color w:val="000000"/>
          <w:sz w:val="20"/>
          <w:szCs w:val="20"/>
        </w:rPr>
        <w:t>qRT</w:t>
      </w:r>
      <w:proofErr w:type="spellEnd"/>
      <w:r w:rsidRPr="006E6BA2">
        <w:rPr>
          <w:rFonts w:ascii="Arial" w:eastAsia="Arial" w:hAnsi="Arial" w:cs="Arial"/>
          <w:b/>
          <w:color w:val="000000"/>
          <w:sz w:val="20"/>
          <w:szCs w:val="20"/>
        </w:rPr>
        <w:t>-</w:t>
      </w:r>
      <w:r w:rsidRPr="006E6BA2">
        <w:rPr>
          <w:rFonts w:ascii="Arial" w:eastAsia="Arial" w:hAnsi="Arial" w:cs="Arial"/>
          <w:b/>
          <w:color w:val="000000"/>
          <w:spacing w:val="6"/>
          <w:sz w:val="20"/>
          <w:szCs w:val="20"/>
        </w:rPr>
        <w:t>PCR</w:t>
      </w:r>
      <w:r w:rsidRPr="006E6BA2">
        <w:rPr>
          <w:rFonts w:ascii="Arial" w:eastAsia="Arial" w:hAnsi="Arial" w:cs="Arial"/>
          <w:b/>
          <w:color w:val="000000"/>
          <w:sz w:val="20"/>
          <w:szCs w:val="20"/>
        </w:rPr>
        <w:t xml:space="preserve"> gene expression analysis</w:t>
      </w:r>
      <w:r w:rsidR="00A923B0" w:rsidRPr="006E6BA2">
        <w:rPr>
          <w:rFonts w:ascii="Arial" w:eastAsia="Arial" w:hAnsi="Arial" w:cs="Arial"/>
          <w:b/>
          <w:color w:val="000000"/>
          <w:sz w:val="20"/>
          <w:szCs w:val="20"/>
        </w:rPr>
        <w:t xml:space="preserve"> of animal tissue samples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014"/>
        <w:gridCol w:w="1916"/>
        <w:gridCol w:w="1804"/>
        <w:gridCol w:w="2286"/>
      </w:tblGrid>
      <w:tr w:rsidR="00E85858" w:rsidRPr="006E6BA2" w14:paraId="23A72780" w14:textId="77777777" w:rsidTr="007C60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6B00020A" w14:textId="77777777" w:rsidR="00E85858" w:rsidRPr="006E6BA2" w:rsidRDefault="00E85858" w:rsidP="007C60E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6BA2">
              <w:rPr>
                <w:rFonts w:ascii="Arial" w:hAnsi="Arial" w:cs="Arial"/>
                <w:sz w:val="20"/>
                <w:szCs w:val="20"/>
              </w:rPr>
              <w:t>Gene</w:t>
            </w:r>
          </w:p>
        </w:tc>
        <w:tc>
          <w:tcPr>
            <w:tcW w:w="1980" w:type="dxa"/>
          </w:tcPr>
          <w:p w14:paraId="7A5B2873" w14:textId="77777777" w:rsidR="00E85858" w:rsidRPr="006E6BA2" w:rsidRDefault="00E85858" w:rsidP="007C60E7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E6BA2">
              <w:rPr>
                <w:rFonts w:ascii="Arial" w:eastAsia="Arial" w:hAnsi="Arial" w:cs="Arial"/>
                <w:color w:val="000000"/>
                <w:sz w:val="20"/>
                <w:szCs w:val="20"/>
              </w:rPr>
              <w:t>Gene</w:t>
            </w:r>
            <w:r w:rsidRPr="006E6BA2">
              <w:rPr>
                <w:rFonts w:ascii="Arial" w:eastAsia="Arial" w:hAnsi="Arial" w:cs="Arial"/>
                <w:bCs w:val="0"/>
                <w:color w:val="000000"/>
                <w:sz w:val="20"/>
                <w:szCs w:val="20"/>
              </w:rPr>
              <w:t xml:space="preserve"> </w:t>
            </w:r>
            <w:r w:rsidRPr="006E6BA2">
              <w:rPr>
                <w:rFonts w:ascii="Arial" w:eastAsia="Arial" w:hAnsi="Arial" w:cs="Arial"/>
                <w:color w:val="000000"/>
                <w:sz w:val="20"/>
                <w:szCs w:val="20"/>
              </w:rPr>
              <w:t>Symbol</w:t>
            </w:r>
          </w:p>
        </w:tc>
        <w:tc>
          <w:tcPr>
            <w:tcW w:w="1887" w:type="dxa"/>
          </w:tcPr>
          <w:p w14:paraId="162BB67F" w14:textId="77777777" w:rsidR="00E85858" w:rsidRPr="006E6BA2" w:rsidRDefault="00E85858" w:rsidP="007C60E7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E6BA2">
              <w:rPr>
                <w:rFonts w:ascii="Arial" w:eastAsia="Arial" w:hAnsi="Arial" w:cs="Arial"/>
                <w:color w:val="000000"/>
                <w:sz w:val="20"/>
                <w:szCs w:val="20"/>
              </w:rPr>
              <w:t>Gene</w:t>
            </w:r>
            <w:r w:rsidRPr="006E6BA2">
              <w:rPr>
                <w:rFonts w:ascii="Arial" w:eastAsia="Arial" w:hAnsi="Arial" w:cs="Arial"/>
                <w:bCs w:val="0"/>
                <w:color w:val="000000"/>
                <w:sz w:val="20"/>
                <w:szCs w:val="20"/>
              </w:rPr>
              <w:t xml:space="preserve"> </w:t>
            </w:r>
            <w:r w:rsidRPr="006E6BA2">
              <w:rPr>
                <w:rFonts w:ascii="Arial" w:eastAsia="Arial" w:hAnsi="Arial" w:cs="Arial"/>
                <w:color w:val="000000"/>
                <w:sz w:val="20"/>
                <w:szCs w:val="20"/>
              </w:rPr>
              <w:t>ID</w:t>
            </w:r>
          </w:p>
        </w:tc>
        <w:tc>
          <w:tcPr>
            <w:tcW w:w="2338" w:type="dxa"/>
          </w:tcPr>
          <w:p w14:paraId="2604DD36" w14:textId="77777777" w:rsidR="00E85858" w:rsidRPr="006E6BA2" w:rsidRDefault="00E85858" w:rsidP="007C60E7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E6BA2">
              <w:rPr>
                <w:rFonts w:ascii="Arial" w:eastAsia="Arial" w:hAnsi="Arial" w:cs="Arial"/>
                <w:color w:val="000000"/>
                <w:sz w:val="20"/>
                <w:szCs w:val="20"/>
              </w:rPr>
              <w:t>Ref</w:t>
            </w:r>
            <w:r w:rsidRPr="006E6BA2">
              <w:rPr>
                <w:rFonts w:ascii="Arial" w:eastAsia="Arial" w:hAnsi="Arial" w:cs="Arial"/>
                <w:bCs w:val="0"/>
                <w:color w:val="000000"/>
                <w:sz w:val="20"/>
                <w:szCs w:val="20"/>
              </w:rPr>
              <w:t xml:space="preserve"> </w:t>
            </w:r>
            <w:r w:rsidRPr="006E6BA2">
              <w:rPr>
                <w:rFonts w:ascii="Arial" w:eastAsia="Arial" w:hAnsi="Arial" w:cs="Arial"/>
                <w:color w:val="000000"/>
                <w:sz w:val="20"/>
                <w:szCs w:val="20"/>
              </w:rPr>
              <w:t>Seq</w:t>
            </w:r>
            <w:r w:rsidRPr="006E6BA2">
              <w:rPr>
                <w:rFonts w:ascii="Arial" w:eastAsia="Arial" w:hAnsi="Arial" w:cs="Arial"/>
                <w:bCs w:val="0"/>
                <w:color w:val="000000"/>
                <w:sz w:val="20"/>
                <w:szCs w:val="20"/>
              </w:rPr>
              <w:t xml:space="preserve"> </w:t>
            </w:r>
            <w:r w:rsidRPr="006E6BA2">
              <w:rPr>
                <w:rFonts w:ascii="Arial" w:eastAsia="Arial" w:hAnsi="Arial" w:cs="Arial"/>
                <w:color w:val="000000"/>
                <w:sz w:val="20"/>
                <w:szCs w:val="20"/>
              </w:rPr>
              <w:t>ID</w:t>
            </w:r>
          </w:p>
        </w:tc>
      </w:tr>
      <w:tr w:rsidR="00E85858" w:rsidRPr="006E6BA2" w14:paraId="1190DFFF" w14:textId="77777777" w:rsidTr="007C6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5EA32CE5" w14:textId="77777777" w:rsidR="00E85858" w:rsidRPr="006E6BA2" w:rsidRDefault="00E85858" w:rsidP="007C60E7">
            <w:pPr>
              <w:spacing w:before="120" w:after="120"/>
              <w:rPr>
                <w:rFonts w:ascii="Arial" w:eastAsia="Arial" w:hAnsi="Arial" w:cs="Arial"/>
                <w:b w:val="0"/>
                <w:color w:val="000000"/>
                <w:sz w:val="20"/>
                <w:szCs w:val="20"/>
              </w:rPr>
            </w:pPr>
            <w:r w:rsidRPr="006E6BA2">
              <w:rPr>
                <w:rFonts w:ascii="Arial" w:eastAsia="Arial" w:hAnsi="Arial" w:cs="Arial"/>
                <w:b w:val="0"/>
                <w:bCs w:val="0"/>
                <w:color w:val="000000"/>
                <w:sz w:val="20"/>
                <w:szCs w:val="20"/>
              </w:rPr>
              <w:t>Angiopoietin-like protein 1</w:t>
            </w:r>
          </w:p>
        </w:tc>
        <w:tc>
          <w:tcPr>
            <w:tcW w:w="1980" w:type="dxa"/>
          </w:tcPr>
          <w:p w14:paraId="34FE2D66" w14:textId="77777777" w:rsidR="00E85858" w:rsidRPr="006E6BA2" w:rsidRDefault="00E85858" w:rsidP="007C60E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E6BA2">
              <w:rPr>
                <w:rFonts w:ascii="Arial" w:eastAsia="Arial" w:hAnsi="Arial" w:cs="Arial"/>
                <w:color w:val="000000"/>
                <w:sz w:val="20"/>
                <w:szCs w:val="20"/>
              </w:rPr>
              <w:t>ANGPTL1</w:t>
            </w:r>
          </w:p>
        </w:tc>
        <w:tc>
          <w:tcPr>
            <w:tcW w:w="1887" w:type="dxa"/>
          </w:tcPr>
          <w:p w14:paraId="16208497" w14:textId="77777777" w:rsidR="00E85858" w:rsidRPr="006E6BA2" w:rsidRDefault="00E85858" w:rsidP="007C60E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E6BA2">
              <w:rPr>
                <w:rFonts w:ascii="Arial" w:eastAsia="Arial" w:hAnsi="Arial" w:cs="Arial"/>
                <w:color w:val="000000"/>
                <w:sz w:val="20"/>
                <w:szCs w:val="20"/>
              </w:rPr>
              <w:t>11600</w:t>
            </w:r>
          </w:p>
        </w:tc>
        <w:tc>
          <w:tcPr>
            <w:tcW w:w="2338" w:type="dxa"/>
          </w:tcPr>
          <w:p w14:paraId="788B42DC" w14:textId="77777777" w:rsidR="00E85858" w:rsidRPr="006E6BA2" w:rsidRDefault="00E85858" w:rsidP="007C60E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E6BA2">
              <w:rPr>
                <w:rFonts w:ascii="Arial" w:eastAsia="Arial" w:hAnsi="Arial" w:cs="Arial"/>
                <w:color w:val="000000"/>
                <w:sz w:val="20"/>
                <w:szCs w:val="20"/>
              </w:rPr>
              <w:t>NM_009640</w:t>
            </w:r>
          </w:p>
        </w:tc>
      </w:tr>
      <w:tr w:rsidR="00E85858" w:rsidRPr="006E6BA2" w14:paraId="5A1134A4" w14:textId="77777777" w:rsidTr="007C6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7DEDE6AA" w14:textId="77777777" w:rsidR="00E85858" w:rsidRPr="006E6BA2" w:rsidRDefault="00E85858" w:rsidP="007C60E7">
            <w:pPr>
              <w:spacing w:before="120" w:after="120"/>
              <w:rPr>
                <w:rFonts w:ascii="Arial" w:eastAsia="Arial" w:hAnsi="Arial" w:cs="Arial"/>
                <w:b w:val="0"/>
                <w:color w:val="000000"/>
                <w:sz w:val="20"/>
                <w:szCs w:val="20"/>
              </w:rPr>
            </w:pPr>
            <w:r w:rsidRPr="006E6BA2">
              <w:rPr>
                <w:rFonts w:ascii="Arial" w:eastAsia="Arial" w:hAnsi="Arial" w:cs="Arial"/>
                <w:b w:val="0"/>
                <w:bCs w:val="0"/>
                <w:color w:val="000000"/>
                <w:sz w:val="20"/>
                <w:szCs w:val="20"/>
              </w:rPr>
              <w:t>Angiopoietin</w:t>
            </w:r>
            <w:r w:rsidRPr="006E6BA2">
              <w:rPr>
                <w:rFonts w:ascii="Arial" w:eastAsia="Arial" w:hAnsi="Arial" w:cs="Arial"/>
                <w:b w:val="0"/>
                <w:bCs w:val="0"/>
                <w:color w:val="000000"/>
                <w:spacing w:val="3"/>
                <w:sz w:val="20"/>
                <w:szCs w:val="20"/>
              </w:rPr>
              <w:t xml:space="preserve"> </w:t>
            </w:r>
            <w:r w:rsidRPr="006E6BA2">
              <w:rPr>
                <w:rFonts w:ascii="Arial" w:eastAsia="Arial" w:hAnsi="Arial" w:cs="Arial"/>
                <w:b w:val="0"/>
                <w:bCs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0" w:type="dxa"/>
          </w:tcPr>
          <w:p w14:paraId="2AB70E55" w14:textId="77777777" w:rsidR="00E85858" w:rsidRPr="006E6BA2" w:rsidRDefault="00E85858" w:rsidP="007C60E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E6BA2">
              <w:rPr>
                <w:rFonts w:ascii="Arial" w:eastAsia="Arial" w:hAnsi="Arial" w:cs="Arial"/>
                <w:color w:val="000000"/>
                <w:sz w:val="20"/>
                <w:szCs w:val="20"/>
              </w:rPr>
              <w:t>ANGPTL2</w:t>
            </w:r>
          </w:p>
        </w:tc>
        <w:tc>
          <w:tcPr>
            <w:tcW w:w="1887" w:type="dxa"/>
          </w:tcPr>
          <w:p w14:paraId="4BAD8F0C" w14:textId="77777777" w:rsidR="00E85858" w:rsidRPr="006E6BA2" w:rsidRDefault="00E85858" w:rsidP="007C60E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E6BA2">
              <w:rPr>
                <w:rFonts w:ascii="Arial" w:eastAsia="Arial" w:hAnsi="Arial" w:cs="Arial"/>
                <w:color w:val="000000"/>
                <w:sz w:val="20"/>
                <w:szCs w:val="20"/>
              </w:rPr>
              <w:t>11731</w:t>
            </w:r>
          </w:p>
        </w:tc>
        <w:tc>
          <w:tcPr>
            <w:tcW w:w="2338" w:type="dxa"/>
          </w:tcPr>
          <w:p w14:paraId="5C5593BA" w14:textId="77777777" w:rsidR="00E85858" w:rsidRPr="006E6BA2" w:rsidRDefault="00E85858" w:rsidP="007C60E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E6BA2">
              <w:rPr>
                <w:rFonts w:ascii="Arial" w:eastAsia="Arial" w:hAnsi="Arial" w:cs="Arial"/>
                <w:color w:val="000000"/>
                <w:sz w:val="20"/>
                <w:szCs w:val="20"/>
              </w:rPr>
              <w:t>NM_007449</w:t>
            </w:r>
          </w:p>
        </w:tc>
      </w:tr>
      <w:tr w:rsidR="00E85858" w:rsidRPr="006E6BA2" w14:paraId="5F3CA2F3" w14:textId="77777777" w:rsidTr="007C6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611D4AE6" w14:textId="0E6C522A" w:rsidR="00E85858" w:rsidRPr="006E6BA2" w:rsidRDefault="00E85858" w:rsidP="006E6BA2">
            <w:pPr>
              <w:spacing w:before="120" w:after="120"/>
              <w:rPr>
                <w:rFonts w:ascii="Arial" w:hAnsi="Arial" w:cs="Arial"/>
                <w:b w:val="0"/>
                <w:sz w:val="20"/>
                <w:szCs w:val="20"/>
              </w:rPr>
            </w:pPr>
            <w:r w:rsidRPr="006E6BA2">
              <w:rPr>
                <w:rFonts w:ascii="Arial" w:eastAsia="Arial" w:hAnsi="Arial" w:cs="Arial"/>
                <w:b w:val="0"/>
                <w:bCs w:val="0"/>
                <w:color w:val="000000"/>
                <w:sz w:val="20"/>
                <w:szCs w:val="20"/>
              </w:rPr>
              <w:t>Vascular endothelial growth factor</w:t>
            </w:r>
          </w:p>
        </w:tc>
        <w:tc>
          <w:tcPr>
            <w:tcW w:w="1980" w:type="dxa"/>
          </w:tcPr>
          <w:p w14:paraId="3BCF32CB" w14:textId="77777777" w:rsidR="00E85858" w:rsidRPr="006E6BA2" w:rsidRDefault="00E85858" w:rsidP="007C60E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E6BA2">
              <w:rPr>
                <w:rFonts w:ascii="Arial" w:eastAsia="Arial" w:hAnsi="Arial" w:cs="Arial"/>
                <w:color w:val="000000"/>
                <w:sz w:val="20"/>
                <w:szCs w:val="20"/>
              </w:rPr>
              <w:t>VEGF</w:t>
            </w:r>
          </w:p>
        </w:tc>
        <w:tc>
          <w:tcPr>
            <w:tcW w:w="1887" w:type="dxa"/>
          </w:tcPr>
          <w:p w14:paraId="16DC7C67" w14:textId="77777777" w:rsidR="00E85858" w:rsidRPr="006E6BA2" w:rsidRDefault="00E85858" w:rsidP="007C60E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E6BA2">
              <w:rPr>
                <w:rFonts w:ascii="Arial" w:eastAsia="Arial" w:hAnsi="Arial" w:cs="Arial"/>
                <w:color w:val="000000"/>
                <w:sz w:val="20"/>
                <w:szCs w:val="20"/>
              </w:rPr>
              <w:t>22339</w:t>
            </w:r>
          </w:p>
        </w:tc>
        <w:tc>
          <w:tcPr>
            <w:tcW w:w="2338" w:type="dxa"/>
          </w:tcPr>
          <w:p w14:paraId="239D290D" w14:textId="77777777" w:rsidR="00E85858" w:rsidRPr="006E6BA2" w:rsidRDefault="00E85858" w:rsidP="007C60E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E6BA2">
              <w:rPr>
                <w:rFonts w:ascii="Arial" w:eastAsia="Arial" w:hAnsi="Arial" w:cs="Arial"/>
                <w:color w:val="000000"/>
                <w:sz w:val="20"/>
                <w:szCs w:val="20"/>
              </w:rPr>
              <w:t>NM_001025257</w:t>
            </w:r>
          </w:p>
        </w:tc>
      </w:tr>
      <w:tr w:rsidR="00E85858" w:rsidRPr="006E6BA2" w14:paraId="34ED2090" w14:textId="77777777" w:rsidTr="007C6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34442C34" w14:textId="6C98D851" w:rsidR="00E85858" w:rsidRPr="006E6BA2" w:rsidRDefault="00E85858" w:rsidP="00E85858">
            <w:pPr>
              <w:spacing w:before="120" w:after="120"/>
              <w:rPr>
                <w:rFonts w:ascii="Arial" w:eastAsia="Arial" w:hAnsi="Arial" w:cs="Arial"/>
                <w:b w:val="0"/>
                <w:color w:val="000000"/>
                <w:sz w:val="20"/>
                <w:szCs w:val="20"/>
              </w:rPr>
            </w:pPr>
            <w:r w:rsidRPr="006E6BA2">
              <w:rPr>
                <w:rFonts w:ascii="Arial" w:eastAsia="Arial" w:hAnsi="Arial" w:cs="Arial"/>
                <w:b w:val="0"/>
                <w:color w:val="000000"/>
                <w:sz w:val="20"/>
                <w:szCs w:val="20"/>
              </w:rPr>
              <w:t>Fibroblast growth factor</w:t>
            </w:r>
          </w:p>
        </w:tc>
        <w:tc>
          <w:tcPr>
            <w:tcW w:w="1980" w:type="dxa"/>
          </w:tcPr>
          <w:p w14:paraId="36609E42" w14:textId="77777777" w:rsidR="00E85858" w:rsidRPr="006E6BA2" w:rsidRDefault="00E85858" w:rsidP="007C60E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E6BA2">
              <w:rPr>
                <w:rFonts w:ascii="Arial" w:eastAsia="Arial" w:hAnsi="Arial" w:cs="Arial"/>
                <w:color w:val="000000"/>
                <w:sz w:val="20"/>
                <w:szCs w:val="20"/>
              </w:rPr>
              <w:t>FGF</w:t>
            </w:r>
          </w:p>
        </w:tc>
        <w:tc>
          <w:tcPr>
            <w:tcW w:w="1887" w:type="dxa"/>
          </w:tcPr>
          <w:p w14:paraId="33A41BE0" w14:textId="77777777" w:rsidR="00E85858" w:rsidRPr="006E6BA2" w:rsidRDefault="00E85858" w:rsidP="007C60E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E6BA2">
              <w:rPr>
                <w:rFonts w:ascii="Arial" w:eastAsia="Arial" w:hAnsi="Arial" w:cs="Arial"/>
                <w:color w:val="000000"/>
                <w:sz w:val="20"/>
                <w:szCs w:val="20"/>
              </w:rPr>
              <w:t>14173</w:t>
            </w:r>
          </w:p>
        </w:tc>
        <w:tc>
          <w:tcPr>
            <w:tcW w:w="2338" w:type="dxa"/>
          </w:tcPr>
          <w:p w14:paraId="39CE284F" w14:textId="77777777" w:rsidR="00E85858" w:rsidRPr="006E6BA2" w:rsidRDefault="00E85858" w:rsidP="007C60E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E6BA2">
              <w:rPr>
                <w:rFonts w:ascii="Arial" w:eastAsia="Arial" w:hAnsi="Arial" w:cs="Arial"/>
                <w:color w:val="000000"/>
                <w:sz w:val="20"/>
                <w:szCs w:val="20"/>
              </w:rPr>
              <w:t>NM_008006</w:t>
            </w:r>
          </w:p>
        </w:tc>
      </w:tr>
      <w:tr w:rsidR="00E85858" w:rsidRPr="006E6BA2" w14:paraId="0A7702B4" w14:textId="77777777" w:rsidTr="007C6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08070131" w14:textId="77777777" w:rsidR="00E85858" w:rsidRPr="006E6BA2" w:rsidRDefault="00E85858" w:rsidP="00E85858">
            <w:pPr>
              <w:spacing w:before="120" w:after="120"/>
              <w:rPr>
                <w:rFonts w:ascii="Arial" w:eastAsia="Arial" w:hAnsi="Arial" w:cs="Arial"/>
                <w:b w:val="0"/>
                <w:color w:val="000000"/>
                <w:sz w:val="20"/>
                <w:szCs w:val="20"/>
              </w:rPr>
            </w:pPr>
            <w:r w:rsidRPr="006E6BA2">
              <w:rPr>
                <w:rFonts w:ascii="Arial" w:eastAsia="Arial" w:hAnsi="Arial" w:cs="Arial"/>
                <w:b w:val="0"/>
                <w:bCs w:val="0"/>
                <w:color w:val="000000"/>
                <w:sz w:val="20"/>
                <w:szCs w:val="20"/>
              </w:rPr>
              <w:t>Hepatocyte growth factor</w:t>
            </w:r>
          </w:p>
        </w:tc>
        <w:tc>
          <w:tcPr>
            <w:tcW w:w="1980" w:type="dxa"/>
          </w:tcPr>
          <w:p w14:paraId="0FC57637" w14:textId="77777777" w:rsidR="00E85858" w:rsidRPr="006E6BA2" w:rsidRDefault="00E85858" w:rsidP="007C60E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E6BA2">
              <w:rPr>
                <w:rFonts w:ascii="Arial" w:eastAsia="Arial" w:hAnsi="Arial" w:cs="Arial"/>
                <w:color w:val="000000"/>
                <w:sz w:val="20"/>
                <w:szCs w:val="20"/>
              </w:rPr>
              <w:t>HGF</w:t>
            </w:r>
          </w:p>
        </w:tc>
        <w:tc>
          <w:tcPr>
            <w:tcW w:w="1887" w:type="dxa"/>
          </w:tcPr>
          <w:p w14:paraId="2554E56A" w14:textId="77777777" w:rsidR="00E85858" w:rsidRPr="006E6BA2" w:rsidRDefault="00E85858" w:rsidP="007C60E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E6BA2">
              <w:rPr>
                <w:rFonts w:ascii="Arial" w:eastAsia="Arial" w:hAnsi="Arial" w:cs="Arial"/>
                <w:color w:val="000000"/>
                <w:sz w:val="20"/>
                <w:szCs w:val="20"/>
              </w:rPr>
              <w:t>15234</w:t>
            </w:r>
          </w:p>
        </w:tc>
        <w:tc>
          <w:tcPr>
            <w:tcW w:w="2338" w:type="dxa"/>
          </w:tcPr>
          <w:p w14:paraId="44F1C749" w14:textId="77777777" w:rsidR="00E85858" w:rsidRPr="006E6BA2" w:rsidRDefault="00E85858" w:rsidP="007C60E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E6BA2">
              <w:rPr>
                <w:rFonts w:ascii="Arial" w:eastAsia="Arial" w:hAnsi="Arial" w:cs="Arial"/>
                <w:color w:val="000000"/>
                <w:sz w:val="20"/>
                <w:szCs w:val="20"/>
              </w:rPr>
              <w:t>NM_010427</w:t>
            </w:r>
          </w:p>
        </w:tc>
      </w:tr>
      <w:tr w:rsidR="00E85858" w:rsidRPr="006E6BA2" w14:paraId="765E1757" w14:textId="77777777" w:rsidTr="007C6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12AF7C4D" w14:textId="77777777" w:rsidR="00E85858" w:rsidRPr="006E6BA2" w:rsidRDefault="00E85858" w:rsidP="007C60E7">
            <w:pPr>
              <w:spacing w:before="120" w:after="120"/>
              <w:rPr>
                <w:rFonts w:ascii="Arial" w:eastAsia="Arial" w:hAnsi="Arial" w:cs="Arial"/>
                <w:b w:val="0"/>
                <w:color w:val="000000"/>
                <w:sz w:val="20"/>
                <w:szCs w:val="20"/>
              </w:rPr>
            </w:pPr>
            <w:r w:rsidRPr="006E6BA2">
              <w:rPr>
                <w:rFonts w:ascii="Arial" w:eastAsia="Arial" w:hAnsi="Arial" w:cs="Arial"/>
                <w:b w:val="0"/>
                <w:bCs w:val="0"/>
                <w:color w:val="000000"/>
                <w:sz w:val="20"/>
                <w:szCs w:val="20"/>
              </w:rPr>
              <w:t>T</w:t>
            </w:r>
            <w:r w:rsidRPr="006E6BA2">
              <w:rPr>
                <w:rFonts w:ascii="Arial" w:eastAsia="Arial" w:hAnsi="Arial" w:cs="Arial"/>
                <w:b w:val="0"/>
                <w:color w:val="000000"/>
                <w:sz w:val="20"/>
                <w:szCs w:val="20"/>
              </w:rPr>
              <w:t xml:space="preserve">ransforming growth factor-beta </w:t>
            </w:r>
          </w:p>
        </w:tc>
        <w:tc>
          <w:tcPr>
            <w:tcW w:w="1980" w:type="dxa"/>
          </w:tcPr>
          <w:p w14:paraId="71403F55" w14:textId="77777777" w:rsidR="00E85858" w:rsidRPr="006E6BA2" w:rsidRDefault="00E85858" w:rsidP="007C60E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E6BA2">
              <w:rPr>
                <w:rFonts w:ascii="Arial" w:eastAsia="Arial" w:hAnsi="Arial" w:cs="Arial"/>
                <w:color w:val="000000"/>
                <w:sz w:val="20"/>
                <w:szCs w:val="20"/>
              </w:rPr>
              <w:t>TGF-β</w:t>
            </w:r>
          </w:p>
        </w:tc>
        <w:tc>
          <w:tcPr>
            <w:tcW w:w="1887" w:type="dxa"/>
          </w:tcPr>
          <w:p w14:paraId="48CA83E8" w14:textId="77777777" w:rsidR="00E85858" w:rsidRPr="006E6BA2" w:rsidRDefault="00E85858" w:rsidP="007C60E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E6BA2">
              <w:rPr>
                <w:rFonts w:ascii="Arial" w:eastAsia="Arial" w:hAnsi="Arial" w:cs="Arial"/>
                <w:color w:val="000000"/>
                <w:sz w:val="20"/>
                <w:szCs w:val="20"/>
              </w:rPr>
              <w:t>21808</w:t>
            </w:r>
          </w:p>
        </w:tc>
        <w:tc>
          <w:tcPr>
            <w:tcW w:w="2338" w:type="dxa"/>
          </w:tcPr>
          <w:p w14:paraId="1C334801" w14:textId="77777777" w:rsidR="00E85858" w:rsidRPr="006E6BA2" w:rsidRDefault="00E85858" w:rsidP="007C60E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E6BA2">
              <w:rPr>
                <w:rFonts w:ascii="Arial" w:eastAsia="Arial" w:hAnsi="Arial" w:cs="Arial"/>
                <w:color w:val="000000"/>
                <w:sz w:val="20"/>
                <w:szCs w:val="20"/>
              </w:rPr>
              <w:t>NM_009367</w:t>
            </w:r>
          </w:p>
        </w:tc>
      </w:tr>
      <w:tr w:rsidR="00E85858" w:rsidRPr="006E6BA2" w14:paraId="00D0DF67" w14:textId="77777777" w:rsidTr="007C6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12B261AA" w14:textId="77777777" w:rsidR="00E85858" w:rsidRPr="006E6BA2" w:rsidRDefault="00E85858" w:rsidP="007C60E7">
            <w:pPr>
              <w:spacing w:before="120" w:after="120"/>
              <w:rPr>
                <w:rFonts w:ascii="Arial" w:eastAsia="Arial" w:hAnsi="Arial" w:cs="Arial"/>
                <w:b w:val="0"/>
                <w:color w:val="000000"/>
                <w:sz w:val="20"/>
                <w:szCs w:val="20"/>
              </w:rPr>
            </w:pPr>
            <w:r w:rsidRPr="006E6BA2">
              <w:rPr>
                <w:rFonts w:ascii="Arial" w:eastAsia="Arial" w:hAnsi="Arial" w:cs="Arial"/>
                <w:b w:val="0"/>
                <w:color w:val="000000"/>
                <w:sz w:val="20"/>
                <w:szCs w:val="20"/>
              </w:rPr>
              <w:t>Interleukin 1</w:t>
            </w:r>
          </w:p>
        </w:tc>
        <w:tc>
          <w:tcPr>
            <w:tcW w:w="1980" w:type="dxa"/>
          </w:tcPr>
          <w:p w14:paraId="60597060" w14:textId="77777777" w:rsidR="00E85858" w:rsidRPr="006E6BA2" w:rsidRDefault="00E85858" w:rsidP="007C60E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E6BA2">
              <w:rPr>
                <w:rFonts w:ascii="Arial" w:eastAsia="Arial" w:hAnsi="Arial" w:cs="Arial"/>
                <w:color w:val="000000"/>
                <w:sz w:val="20"/>
                <w:szCs w:val="20"/>
              </w:rPr>
              <w:t>IL-1</w:t>
            </w:r>
          </w:p>
        </w:tc>
        <w:tc>
          <w:tcPr>
            <w:tcW w:w="1887" w:type="dxa"/>
          </w:tcPr>
          <w:p w14:paraId="623906DD" w14:textId="77777777" w:rsidR="00E85858" w:rsidRPr="006E6BA2" w:rsidRDefault="00E85858" w:rsidP="007C60E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E6BA2">
              <w:rPr>
                <w:rFonts w:ascii="Arial" w:eastAsia="Arial" w:hAnsi="Arial" w:cs="Arial"/>
                <w:color w:val="000000"/>
                <w:sz w:val="20"/>
                <w:szCs w:val="20"/>
              </w:rPr>
              <w:t>16175</w:t>
            </w:r>
          </w:p>
        </w:tc>
        <w:tc>
          <w:tcPr>
            <w:tcW w:w="2338" w:type="dxa"/>
          </w:tcPr>
          <w:p w14:paraId="40C92D05" w14:textId="77777777" w:rsidR="00E85858" w:rsidRPr="006E6BA2" w:rsidRDefault="00E85858" w:rsidP="007C60E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E6BA2">
              <w:rPr>
                <w:rFonts w:ascii="Arial" w:eastAsia="Arial" w:hAnsi="Arial" w:cs="Arial"/>
                <w:color w:val="000000"/>
                <w:sz w:val="20"/>
                <w:szCs w:val="20"/>
              </w:rPr>
              <w:t>NM_010554</w:t>
            </w:r>
          </w:p>
        </w:tc>
      </w:tr>
      <w:tr w:rsidR="00E85858" w:rsidRPr="006E6BA2" w14:paraId="609C18DA" w14:textId="77777777" w:rsidTr="007C6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681729F0" w14:textId="77777777" w:rsidR="00E85858" w:rsidRPr="006E6BA2" w:rsidRDefault="00E85858" w:rsidP="007C60E7">
            <w:pPr>
              <w:spacing w:before="120" w:after="120"/>
              <w:rPr>
                <w:rFonts w:ascii="Arial" w:eastAsia="Arial" w:hAnsi="Arial" w:cs="Arial"/>
                <w:b w:val="0"/>
                <w:color w:val="000000"/>
                <w:sz w:val="20"/>
                <w:szCs w:val="20"/>
              </w:rPr>
            </w:pPr>
            <w:r w:rsidRPr="006E6BA2">
              <w:rPr>
                <w:rFonts w:ascii="Arial" w:eastAsia="Arial" w:hAnsi="Arial" w:cs="Arial"/>
                <w:b w:val="0"/>
                <w:color w:val="000000"/>
                <w:sz w:val="20"/>
                <w:szCs w:val="20"/>
              </w:rPr>
              <w:t>Beta-actin</w:t>
            </w:r>
          </w:p>
        </w:tc>
        <w:tc>
          <w:tcPr>
            <w:tcW w:w="1980" w:type="dxa"/>
          </w:tcPr>
          <w:p w14:paraId="5BB0CCE1" w14:textId="77777777" w:rsidR="00E85858" w:rsidRPr="006E6BA2" w:rsidRDefault="00E85858" w:rsidP="007C60E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E6BA2">
              <w:rPr>
                <w:rFonts w:ascii="Arial" w:eastAsia="Arial" w:hAnsi="Arial" w:cs="Arial"/>
                <w:color w:val="000000"/>
                <w:sz w:val="20"/>
                <w:szCs w:val="20"/>
              </w:rPr>
              <w:t>Β-ACTIN</w:t>
            </w:r>
          </w:p>
        </w:tc>
        <w:tc>
          <w:tcPr>
            <w:tcW w:w="1887" w:type="dxa"/>
          </w:tcPr>
          <w:p w14:paraId="28B0C03C" w14:textId="77777777" w:rsidR="00E85858" w:rsidRPr="006E6BA2" w:rsidRDefault="00E85858" w:rsidP="007C60E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E6BA2">
              <w:rPr>
                <w:rFonts w:ascii="Arial" w:eastAsia="Arial" w:hAnsi="Arial" w:cs="Arial"/>
                <w:color w:val="000000"/>
                <w:sz w:val="20"/>
                <w:szCs w:val="20"/>
                <w:lang w:val="en-SG"/>
              </w:rPr>
              <w:t>11461</w:t>
            </w:r>
          </w:p>
        </w:tc>
        <w:tc>
          <w:tcPr>
            <w:tcW w:w="2338" w:type="dxa"/>
          </w:tcPr>
          <w:p w14:paraId="1FCB983D" w14:textId="77777777" w:rsidR="00E85858" w:rsidRPr="006E6BA2" w:rsidRDefault="00E85858" w:rsidP="007C60E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E6BA2">
              <w:rPr>
                <w:rFonts w:ascii="Arial" w:eastAsia="Arial" w:hAnsi="Arial" w:cs="Arial"/>
                <w:color w:val="000000"/>
                <w:sz w:val="20"/>
                <w:szCs w:val="20"/>
                <w:lang w:val="en-SG"/>
              </w:rPr>
              <w:t>NM_007393</w:t>
            </w:r>
          </w:p>
        </w:tc>
      </w:tr>
    </w:tbl>
    <w:p w14:paraId="2A13B0B9" w14:textId="77777777" w:rsidR="00E85858" w:rsidRPr="006E6BA2" w:rsidRDefault="00E85858" w:rsidP="00C73D72">
      <w:pPr>
        <w:spacing w:line="480" w:lineRule="auto"/>
        <w:contextualSpacing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E85858" w:rsidRPr="006E6BA2" w:rsidSect="00745CE0">
      <w:footerReference w:type="even" r:id="rId7"/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1A4ABF" w14:textId="77777777" w:rsidR="00244815" w:rsidRDefault="00244815" w:rsidP="00A11DB2">
      <w:r>
        <w:separator/>
      </w:r>
    </w:p>
  </w:endnote>
  <w:endnote w:type="continuationSeparator" w:id="0">
    <w:p w14:paraId="020870B2" w14:textId="77777777" w:rsidR="00244815" w:rsidRDefault="00244815" w:rsidP="00A1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P6ECA">
    <w:altName w:val="Arial"/>
    <w:panose1 w:val="00000000000000000000"/>
    <w:charset w:val="00"/>
    <w:family w:val="roman"/>
    <w:notTrueType/>
    <w:pitch w:val="default"/>
  </w:font>
  <w:font w:name="AdvTimRomLiebert">
    <w:altName w:val="Times New Roman"/>
    <w:panose1 w:val="00000000000000000000"/>
    <w:charset w:val="00"/>
    <w:family w:val="roman"/>
    <w:notTrueType/>
    <w:pitch w:val="default"/>
  </w:font>
  <w:font w:name="AdvPSSym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58499146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1BAC200" w14:textId="48002AC2" w:rsidR="00A11DB2" w:rsidRDefault="00A11DB2" w:rsidP="00DE77E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88B43F4" w14:textId="77777777" w:rsidR="00A11DB2" w:rsidRDefault="00A11DB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24279433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C424513" w14:textId="0A6909C3" w:rsidR="00A11DB2" w:rsidRDefault="00A11DB2" w:rsidP="00DE77E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0E2B07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721C219C" w14:textId="77777777" w:rsidR="00A11DB2" w:rsidRDefault="00A11D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493DA0" w14:textId="77777777" w:rsidR="00244815" w:rsidRDefault="00244815" w:rsidP="00A11DB2">
      <w:r>
        <w:separator/>
      </w:r>
    </w:p>
  </w:footnote>
  <w:footnote w:type="continuationSeparator" w:id="0">
    <w:p w14:paraId="79340A70" w14:textId="77777777" w:rsidR="00244815" w:rsidRDefault="00244815" w:rsidP="00A11D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ED2"/>
    <w:rsid w:val="00052C3D"/>
    <w:rsid w:val="00092CA0"/>
    <w:rsid w:val="000C64AA"/>
    <w:rsid w:val="000E2B07"/>
    <w:rsid w:val="00137141"/>
    <w:rsid w:val="00177DDC"/>
    <w:rsid w:val="00224C05"/>
    <w:rsid w:val="00244815"/>
    <w:rsid w:val="002F0198"/>
    <w:rsid w:val="002F14B3"/>
    <w:rsid w:val="00304CE9"/>
    <w:rsid w:val="00384762"/>
    <w:rsid w:val="003C2A25"/>
    <w:rsid w:val="003D0342"/>
    <w:rsid w:val="00426CBD"/>
    <w:rsid w:val="0045582E"/>
    <w:rsid w:val="00486FE6"/>
    <w:rsid w:val="00497C2C"/>
    <w:rsid w:val="005C3CF4"/>
    <w:rsid w:val="005E40AB"/>
    <w:rsid w:val="00642C0E"/>
    <w:rsid w:val="0064491E"/>
    <w:rsid w:val="00686EA1"/>
    <w:rsid w:val="006C4691"/>
    <w:rsid w:val="006C77A4"/>
    <w:rsid w:val="006E6BA2"/>
    <w:rsid w:val="00745CE0"/>
    <w:rsid w:val="007A52B6"/>
    <w:rsid w:val="007E6FF2"/>
    <w:rsid w:val="00860C1E"/>
    <w:rsid w:val="00875320"/>
    <w:rsid w:val="00876F68"/>
    <w:rsid w:val="008C188E"/>
    <w:rsid w:val="008D4D88"/>
    <w:rsid w:val="00932F34"/>
    <w:rsid w:val="009E12AA"/>
    <w:rsid w:val="00A11DB2"/>
    <w:rsid w:val="00A923B0"/>
    <w:rsid w:val="00AE5343"/>
    <w:rsid w:val="00B80461"/>
    <w:rsid w:val="00C07A10"/>
    <w:rsid w:val="00C15210"/>
    <w:rsid w:val="00C274AD"/>
    <w:rsid w:val="00C73D72"/>
    <w:rsid w:val="00CF7B54"/>
    <w:rsid w:val="00D73AF9"/>
    <w:rsid w:val="00DA3ED2"/>
    <w:rsid w:val="00DF74C1"/>
    <w:rsid w:val="00E85858"/>
    <w:rsid w:val="00E9169E"/>
    <w:rsid w:val="00FE3915"/>
    <w:rsid w:val="00FF1690"/>
    <w:rsid w:val="00FF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A8EA3"/>
  <w15:chartTrackingRefBased/>
  <w15:docId w15:val="{BCF79D64-B0F2-824B-A39B-E62448609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IN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3ED2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3ED2"/>
    <w:rPr>
      <w:rFonts w:eastAsiaTheme="minorEastAs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ED2"/>
    <w:rPr>
      <w:rFonts w:ascii="Times New Roman" w:hAnsi="Times New Roman" w:cs="Times New Roman"/>
      <w:sz w:val="18"/>
      <w:szCs w:val="18"/>
    </w:rPr>
  </w:style>
  <w:style w:type="character" w:customStyle="1" w:styleId="fontstyle01">
    <w:name w:val="fontstyle01"/>
    <w:basedOn w:val="DefaultParagraphFont"/>
    <w:rsid w:val="00DA3ED2"/>
    <w:rPr>
      <w:rFonts w:ascii="AdvP6ECA" w:hAnsi="AdvP6E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DA3ED2"/>
    <w:rPr>
      <w:rFonts w:ascii="AdvTimRomLiebert" w:hAnsi="AdvTimRomLieber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efaultParagraphFont"/>
    <w:rsid w:val="00DA3ED2"/>
    <w:rPr>
      <w:rFonts w:ascii="AdvPSSym" w:hAnsi="AdvPSSym" w:hint="default"/>
      <w:b w:val="0"/>
      <w:bCs w:val="0"/>
      <w:i w:val="0"/>
      <w:iCs w:val="0"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D03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3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34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3D0342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03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0342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497C2C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A11D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1DB2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A11DB2"/>
  </w:style>
  <w:style w:type="table" w:styleId="PlainTable2">
    <w:name w:val="Plain Table 2"/>
    <w:basedOn w:val="TableNormal"/>
    <w:uiPriority w:val="42"/>
    <w:rsid w:val="00E85858"/>
    <w:rPr>
      <w:rFonts w:eastAsiaTheme="minorHAns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62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itramattar@nus.edu.s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Kukumberg, Marek</dc:creator>
  <cp:keywords/>
  <dc:description/>
  <cp:lastModifiedBy>Shyam Sundar W.</cp:lastModifiedBy>
  <cp:revision>4</cp:revision>
  <dcterms:created xsi:type="dcterms:W3CDTF">2020-11-13T06:17:00Z</dcterms:created>
  <dcterms:modified xsi:type="dcterms:W3CDTF">2020-12-22T03:54:00Z</dcterms:modified>
</cp:coreProperties>
</file>