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8FA59" w14:textId="77777777" w:rsidR="00992DB1" w:rsidRPr="00805D2C" w:rsidRDefault="005E450F" w:rsidP="00992DB1">
      <w:pPr>
        <w:pStyle w:val="a3"/>
        <w:widowControl/>
        <w:ind w:leftChars="0" w:left="0"/>
        <w:rPr>
          <w:rFonts w:ascii="Arial" w:hAnsi="Arial" w:cs="Arial"/>
          <w:b/>
          <w:color w:val="000000" w:themeColor="text1"/>
          <w:szCs w:val="24"/>
        </w:rPr>
      </w:pPr>
      <w:bookmarkStart w:id="0" w:name="_GoBack"/>
      <w:r w:rsidRPr="00805D2C">
        <w:rPr>
          <w:rFonts w:ascii="Arial" w:hAnsi="Arial" w:cs="Arial"/>
          <w:b/>
          <w:color w:val="000000" w:themeColor="text1"/>
          <w:szCs w:val="24"/>
        </w:rPr>
        <w:t xml:space="preserve">Supplementary </w:t>
      </w:r>
      <w:r w:rsidR="00992DB1" w:rsidRPr="00805D2C">
        <w:rPr>
          <w:rFonts w:ascii="Arial" w:hAnsi="Arial" w:cs="Arial"/>
          <w:b/>
          <w:color w:val="000000" w:themeColor="text1"/>
          <w:szCs w:val="24"/>
        </w:rPr>
        <w:t>Tables</w:t>
      </w:r>
    </w:p>
    <w:p w14:paraId="75B90CF5" w14:textId="77777777" w:rsidR="00992DB1" w:rsidRPr="00805D2C" w:rsidRDefault="00992DB1" w:rsidP="00992DB1">
      <w:pPr>
        <w:pStyle w:val="a3"/>
        <w:widowControl/>
        <w:ind w:leftChars="0" w:left="0"/>
        <w:rPr>
          <w:rFonts w:ascii="Arial" w:hAnsi="Arial" w:cs="Arial"/>
          <w:color w:val="000000" w:themeColor="text1"/>
          <w:szCs w:val="24"/>
        </w:rPr>
      </w:pPr>
    </w:p>
    <w:p w14:paraId="57331108" w14:textId="77777777" w:rsidR="00992DB1" w:rsidRPr="00805D2C" w:rsidRDefault="00992DB1" w:rsidP="00992DB1">
      <w:pPr>
        <w:pStyle w:val="a3"/>
        <w:widowControl/>
        <w:ind w:leftChars="0" w:left="0"/>
        <w:rPr>
          <w:rFonts w:ascii="Arial" w:hAnsi="Arial" w:cs="Arial"/>
          <w:color w:val="000000" w:themeColor="text1"/>
          <w:szCs w:val="24"/>
        </w:rPr>
      </w:pPr>
      <w:r w:rsidRPr="00805D2C">
        <w:rPr>
          <w:rFonts w:ascii="Arial" w:hAnsi="Arial" w:cs="Arial"/>
          <w:color w:val="000000" w:themeColor="text1"/>
          <w:szCs w:val="24"/>
        </w:rPr>
        <w:t>Table 1. Gene sequences of primers.</w:t>
      </w:r>
    </w:p>
    <w:tbl>
      <w:tblPr>
        <w:tblStyle w:val="a4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444"/>
        <w:gridCol w:w="3444"/>
      </w:tblGrid>
      <w:tr w:rsidR="00805D2C" w:rsidRPr="00805D2C" w14:paraId="1D418AAD" w14:textId="77777777" w:rsidTr="00A27A38">
        <w:tc>
          <w:tcPr>
            <w:tcW w:w="85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214DD3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Gene name</w:t>
            </w:r>
          </w:p>
        </w:tc>
        <w:tc>
          <w:tcPr>
            <w:tcW w:w="207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1B38366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Forward primer</w:t>
            </w:r>
          </w:p>
        </w:tc>
        <w:tc>
          <w:tcPr>
            <w:tcW w:w="207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EC4C189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Reverse primer</w:t>
            </w:r>
          </w:p>
        </w:tc>
      </w:tr>
      <w:tr w:rsidR="00805D2C" w:rsidRPr="00805D2C" w14:paraId="496AA235" w14:textId="77777777" w:rsidTr="00A27A38">
        <w:tc>
          <w:tcPr>
            <w:tcW w:w="854" w:type="pct"/>
            <w:tcBorders>
              <w:top w:val="single" w:sz="4" w:space="0" w:color="auto"/>
            </w:tcBorders>
            <w:vAlign w:val="center"/>
          </w:tcPr>
          <w:p w14:paraId="7671C385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AR-FL</w:t>
            </w:r>
          </w:p>
        </w:tc>
        <w:tc>
          <w:tcPr>
            <w:tcW w:w="2073" w:type="pct"/>
            <w:tcBorders>
              <w:top w:val="single" w:sz="4" w:space="0" w:color="auto"/>
            </w:tcBorders>
            <w:vAlign w:val="center"/>
          </w:tcPr>
          <w:p w14:paraId="0566B9C2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AGGATGCTCTACTTCGCCCC</w:t>
            </w:r>
          </w:p>
        </w:tc>
        <w:tc>
          <w:tcPr>
            <w:tcW w:w="2073" w:type="pct"/>
            <w:tcBorders>
              <w:top w:val="single" w:sz="4" w:space="0" w:color="auto"/>
            </w:tcBorders>
            <w:vAlign w:val="center"/>
          </w:tcPr>
          <w:p w14:paraId="50F10571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ACTGGCTGTACATCCGGGAC</w:t>
            </w:r>
          </w:p>
        </w:tc>
      </w:tr>
      <w:tr w:rsidR="00805D2C" w:rsidRPr="00805D2C" w14:paraId="62840FCC" w14:textId="77777777" w:rsidTr="00A27A38">
        <w:tc>
          <w:tcPr>
            <w:tcW w:w="854" w:type="pct"/>
            <w:vAlign w:val="center"/>
          </w:tcPr>
          <w:p w14:paraId="1ADDA326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AR-v7</w:t>
            </w:r>
          </w:p>
        </w:tc>
        <w:tc>
          <w:tcPr>
            <w:tcW w:w="2073" w:type="pct"/>
            <w:vAlign w:val="center"/>
          </w:tcPr>
          <w:p w14:paraId="43C89EC1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CACATGTGGAAGCTGCAAGG</w:t>
            </w:r>
          </w:p>
        </w:tc>
        <w:tc>
          <w:tcPr>
            <w:tcW w:w="2073" w:type="pct"/>
            <w:vAlign w:val="center"/>
          </w:tcPr>
          <w:p w14:paraId="027F2390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CAACCCGGAATTTTTCTCCCAG</w:t>
            </w:r>
          </w:p>
        </w:tc>
      </w:tr>
      <w:tr w:rsidR="00805D2C" w:rsidRPr="00805D2C" w14:paraId="0D71F9CA" w14:textId="77777777" w:rsidTr="00A27A38">
        <w:tc>
          <w:tcPr>
            <w:tcW w:w="854" w:type="pct"/>
            <w:vAlign w:val="center"/>
          </w:tcPr>
          <w:p w14:paraId="7F5EDFB2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E-cadherin</w:t>
            </w:r>
          </w:p>
          <w:p w14:paraId="75B8B7A8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(CDH1)</w:t>
            </w:r>
          </w:p>
        </w:tc>
        <w:tc>
          <w:tcPr>
            <w:tcW w:w="2073" w:type="pct"/>
            <w:vAlign w:val="center"/>
          </w:tcPr>
          <w:p w14:paraId="4A6A9BF2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CCCACCACGTACAAGGGTC</w:t>
            </w:r>
          </w:p>
        </w:tc>
        <w:tc>
          <w:tcPr>
            <w:tcW w:w="2073" w:type="pct"/>
            <w:vAlign w:val="center"/>
          </w:tcPr>
          <w:p w14:paraId="76ED6CC0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ATGCCATCGTTGTTCACTGGA</w:t>
            </w:r>
          </w:p>
        </w:tc>
      </w:tr>
      <w:tr w:rsidR="00805D2C" w:rsidRPr="00805D2C" w14:paraId="0AE625D6" w14:textId="77777777" w:rsidTr="00A27A38">
        <w:tc>
          <w:tcPr>
            <w:tcW w:w="854" w:type="pct"/>
            <w:vAlign w:val="center"/>
          </w:tcPr>
          <w:p w14:paraId="68886D8F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Fibronectin</w:t>
            </w:r>
          </w:p>
          <w:p w14:paraId="54DFE31C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(FN1)</w:t>
            </w:r>
          </w:p>
        </w:tc>
        <w:tc>
          <w:tcPr>
            <w:tcW w:w="2073" w:type="pct"/>
            <w:vAlign w:val="center"/>
          </w:tcPr>
          <w:p w14:paraId="2C18930C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GAAGCCGAGGTTTTAACTGC</w:t>
            </w:r>
          </w:p>
        </w:tc>
        <w:tc>
          <w:tcPr>
            <w:tcW w:w="2073" w:type="pct"/>
            <w:vAlign w:val="center"/>
          </w:tcPr>
          <w:p w14:paraId="45CE0016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ACCCACTCGGTAAGTGTTCC</w:t>
            </w:r>
          </w:p>
        </w:tc>
      </w:tr>
      <w:tr w:rsidR="00805D2C" w:rsidRPr="00805D2C" w14:paraId="43FB6732" w14:textId="77777777" w:rsidTr="00A27A38">
        <w:tc>
          <w:tcPr>
            <w:tcW w:w="854" w:type="pct"/>
            <w:vAlign w:val="center"/>
          </w:tcPr>
          <w:p w14:paraId="3A462E0D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Vimentin</w:t>
            </w:r>
          </w:p>
          <w:p w14:paraId="3161821D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(VIM)</w:t>
            </w:r>
          </w:p>
        </w:tc>
        <w:tc>
          <w:tcPr>
            <w:tcW w:w="2073" w:type="pct"/>
            <w:vAlign w:val="center"/>
          </w:tcPr>
          <w:p w14:paraId="04C960C4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GAACGCCAGATGCGTGAAATG</w:t>
            </w:r>
          </w:p>
        </w:tc>
        <w:tc>
          <w:tcPr>
            <w:tcW w:w="2073" w:type="pct"/>
            <w:vAlign w:val="center"/>
          </w:tcPr>
          <w:p w14:paraId="3C91E498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CCAGAGGGAGTGAATCCAGATTA</w:t>
            </w:r>
          </w:p>
        </w:tc>
      </w:tr>
      <w:tr w:rsidR="00992DB1" w:rsidRPr="00805D2C" w14:paraId="13DC45AF" w14:textId="77777777" w:rsidTr="00A27A38">
        <w:tc>
          <w:tcPr>
            <w:tcW w:w="854" w:type="pct"/>
            <w:vAlign w:val="center"/>
          </w:tcPr>
          <w:p w14:paraId="1EB2CA0C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GAPDH</w:t>
            </w:r>
          </w:p>
        </w:tc>
        <w:tc>
          <w:tcPr>
            <w:tcW w:w="2073" w:type="pct"/>
            <w:vAlign w:val="center"/>
          </w:tcPr>
          <w:p w14:paraId="4BFE02E1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ACCCACTCCTCCACCTTTGACG</w:t>
            </w:r>
          </w:p>
        </w:tc>
        <w:tc>
          <w:tcPr>
            <w:tcW w:w="2073" w:type="pct"/>
            <w:vAlign w:val="center"/>
          </w:tcPr>
          <w:p w14:paraId="6AC14761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TCTCTTCCTCTTGTGCTCTTG</w:t>
            </w:r>
          </w:p>
        </w:tc>
      </w:tr>
    </w:tbl>
    <w:p w14:paraId="0469FE34" w14:textId="77777777" w:rsidR="00992DB1" w:rsidRPr="00805D2C" w:rsidRDefault="00992DB1" w:rsidP="00992DB1">
      <w:pPr>
        <w:jc w:val="both"/>
        <w:rPr>
          <w:rFonts w:ascii="Arial" w:hAnsi="Arial" w:cs="Arial"/>
          <w:color w:val="000000" w:themeColor="text1"/>
          <w:szCs w:val="24"/>
        </w:rPr>
      </w:pPr>
    </w:p>
    <w:p w14:paraId="7149CA22" w14:textId="77777777" w:rsidR="00992DB1" w:rsidRPr="00805D2C" w:rsidRDefault="00992DB1" w:rsidP="00992DB1">
      <w:pPr>
        <w:widowControl/>
        <w:rPr>
          <w:rFonts w:ascii="Arial" w:hAnsi="Arial" w:cs="Arial"/>
          <w:color w:val="000000" w:themeColor="text1"/>
          <w:szCs w:val="24"/>
        </w:rPr>
      </w:pPr>
      <w:r w:rsidRPr="00805D2C">
        <w:rPr>
          <w:rFonts w:ascii="Arial" w:hAnsi="Arial" w:cs="Arial"/>
          <w:color w:val="000000" w:themeColor="text1"/>
          <w:szCs w:val="24"/>
        </w:rPr>
        <w:br w:type="page"/>
      </w:r>
    </w:p>
    <w:p w14:paraId="36DC71DD" w14:textId="77777777" w:rsidR="00992DB1" w:rsidRPr="00805D2C" w:rsidRDefault="00992DB1" w:rsidP="00992DB1">
      <w:pPr>
        <w:pStyle w:val="a3"/>
        <w:widowControl/>
        <w:ind w:leftChars="0" w:left="0"/>
        <w:jc w:val="both"/>
        <w:rPr>
          <w:rFonts w:ascii="Arial" w:hAnsi="Arial" w:cs="Arial"/>
          <w:color w:val="000000" w:themeColor="text1"/>
          <w:szCs w:val="24"/>
        </w:rPr>
      </w:pPr>
      <w:r w:rsidRPr="00805D2C">
        <w:rPr>
          <w:rFonts w:ascii="Arial" w:hAnsi="Arial" w:cs="Arial"/>
          <w:color w:val="000000" w:themeColor="text1"/>
          <w:szCs w:val="24"/>
        </w:rPr>
        <w:lastRenderedPageBreak/>
        <w:t>Table 2. Antibodies used in the study.</w:t>
      </w:r>
    </w:p>
    <w:tbl>
      <w:tblPr>
        <w:tblStyle w:val="a4"/>
        <w:tblW w:w="486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3"/>
        <w:gridCol w:w="2267"/>
      </w:tblGrid>
      <w:tr w:rsidR="00805D2C" w:rsidRPr="00805D2C" w14:paraId="42F6A2BE" w14:textId="77777777" w:rsidTr="00992DB1">
        <w:tc>
          <w:tcPr>
            <w:tcW w:w="359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08FA56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Name</w:t>
            </w:r>
          </w:p>
        </w:tc>
        <w:tc>
          <w:tcPr>
            <w:tcW w:w="140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D7880EB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Dilution ratio</w:t>
            </w:r>
          </w:p>
        </w:tc>
      </w:tr>
      <w:tr w:rsidR="00805D2C" w:rsidRPr="00805D2C" w14:paraId="6FF9FAFD" w14:textId="77777777" w:rsidTr="00992DB1">
        <w:trPr>
          <w:trHeight w:val="360"/>
        </w:trPr>
        <w:tc>
          <w:tcPr>
            <w:tcW w:w="3597" w:type="pct"/>
            <w:tcBorders>
              <w:top w:val="single" w:sz="4" w:space="0" w:color="auto"/>
            </w:tcBorders>
            <w:vAlign w:val="center"/>
          </w:tcPr>
          <w:p w14:paraId="0ACE381B" w14:textId="77777777" w:rsidR="00992DB1" w:rsidRPr="00805D2C" w:rsidRDefault="00992DB1" w:rsidP="00A27A38">
            <w:pPr>
              <w:pStyle w:val="a3"/>
              <w:widowControl/>
              <w:spacing w:line="0" w:lineRule="atLeast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  <w:shd w:val="clear" w:color="auto" w:fill="FFFFFF"/>
              </w:rPr>
              <w:t>Primary antibodies</w:t>
            </w:r>
          </w:p>
        </w:tc>
        <w:tc>
          <w:tcPr>
            <w:tcW w:w="1403" w:type="pct"/>
            <w:tcBorders>
              <w:top w:val="single" w:sz="4" w:space="0" w:color="auto"/>
            </w:tcBorders>
            <w:vAlign w:val="center"/>
          </w:tcPr>
          <w:p w14:paraId="244B188F" w14:textId="77777777" w:rsidR="00992DB1" w:rsidRPr="00805D2C" w:rsidRDefault="00992DB1" w:rsidP="00A27A38">
            <w:pPr>
              <w:pStyle w:val="a3"/>
              <w:widowControl/>
              <w:ind w:leftChars="0" w:left="0"/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805D2C" w:rsidRPr="00805D2C" w14:paraId="4E54BD4F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641EC254" w14:textId="77777777" w:rsidR="00992DB1" w:rsidRPr="00805D2C" w:rsidRDefault="00992DB1" w:rsidP="00A27A38">
            <w:pPr>
              <w:pStyle w:val="a3"/>
              <w:widowControl/>
              <w:wordWrap w:val="0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AR (Santa Cruz, sc-7305)</w:t>
            </w:r>
          </w:p>
        </w:tc>
        <w:tc>
          <w:tcPr>
            <w:tcW w:w="1403" w:type="pct"/>
            <w:vAlign w:val="bottom"/>
          </w:tcPr>
          <w:p w14:paraId="0B120BA0" w14:textId="77777777" w:rsidR="00992DB1" w:rsidRPr="00805D2C" w:rsidRDefault="00992DB1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1:1000</w:t>
            </w:r>
          </w:p>
        </w:tc>
      </w:tr>
      <w:tr w:rsidR="00805D2C" w:rsidRPr="00805D2C" w14:paraId="5F14C7D3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23EF64C8" w14:textId="77777777" w:rsidR="00992DB1" w:rsidRPr="00805D2C" w:rsidRDefault="00992DB1" w:rsidP="00A27A38">
            <w:pPr>
              <w:pStyle w:val="a3"/>
              <w:widowControl/>
              <w:wordWrap w:val="0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AR-v7 (Cell Signaling, 68492)</w:t>
            </w:r>
          </w:p>
        </w:tc>
        <w:tc>
          <w:tcPr>
            <w:tcW w:w="1403" w:type="pct"/>
            <w:vAlign w:val="bottom"/>
          </w:tcPr>
          <w:p w14:paraId="31FA0168" w14:textId="77777777" w:rsidR="00992DB1" w:rsidRPr="00805D2C" w:rsidRDefault="00992DB1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1:1000</w:t>
            </w:r>
          </w:p>
        </w:tc>
      </w:tr>
      <w:tr w:rsidR="00805D2C" w:rsidRPr="00805D2C" w14:paraId="396A65BB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3B42C9B6" w14:textId="77777777" w:rsidR="00992DB1" w:rsidRPr="00805D2C" w:rsidRDefault="00992DB1" w:rsidP="00A27A38">
            <w:pPr>
              <w:pStyle w:val="a3"/>
              <w:widowControl/>
              <w:wordWrap w:val="0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APC (Santa Cruz, sc-9998)</w:t>
            </w:r>
          </w:p>
        </w:tc>
        <w:tc>
          <w:tcPr>
            <w:tcW w:w="1403" w:type="pct"/>
            <w:vAlign w:val="bottom"/>
          </w:tcPr>
          <w:p w14:paraId="0C411FB7" w14:textId="77777777" w:rsidR="00992DB1" w:rsidRPr="00805D2C" w:rsidRDefault="00992DB1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1:1000</w:t>
            </w:r>
          </w:p>
        </w:tc>
      </w:tr>
      <w:tr w:rsidR="00805D2C" w:rsidRPr="00805D2C" w14:paraId="188729E4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41CD7DE4" w14:textId="77777777" w:rsidR="00992DB1" w:rsidRPr="00805D2C" w:rsidRDefault="00992DB1" w:rsidP="00A27A38">
            <w:pPr>
              <w:pStyle w:val="a3"/>
              <w:widowControl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GSK3β (Cell Signaling, 12456)</w:t>
            </w:r>
          </w:p>
        </w:tc>
        <w:tc>
          <w:tcPr>
            <w:tcW w:w="1403" w:type="pct"/>
            <w:vAlign w:val="bottom"/>
          </w:tcPr>
          <w:p w14:paraId="03636E32" w14:textId="77777777" w:rsidR="00992DB1" w:rsidRPr="00805D2C" w:rsidRDefault="00992DB1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1:1000</w:t>
            </w:r>
          </w:p>
        </w:tc>
      </w:tr>
      <w:tr w:rsidR="00805D2C" w:rsidRPr="00805D2C" w14:paraId="78B365C3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4143D4A2" w14:textId="15BB5953" w:rsidR="00632EDE" w:rsidRPr="00805D2C" w:rsidRDefault="00632EDE" w:rsidP="00A27A38">
            <w:pPr>
              <w:pStyle w:val="a3"/>
              <w:widowControl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 xml:space="preserve">E-cadherin </w:t>
            </w:r>
            <w:r w:rsidRPr="00805D2C">
              <w:rPr>
                <w:rFonts w:ascii="Arial" w:hAnsi="Arial" w:cs="Arial" w:hint="eastAsia"/>
                <w:color w:val="000000" w:themeColor="text1"/>
                <w:szCs w:val="24"/>
              </w:rPr>
              <w:t>(Sa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nta Cruz</w:t>
            </w:r>
            <w:r w:rsidR="003E5316" w:rsidRPr="00805D2C">
              <w:rPr>
                <w:rFonts w:ascii="Arial" w:hAnsi="Arial" w:cs="Arial" w:hint="eastAsia"/>
                <w:color w:val="000000" w:themeColor="text1"/>
                <w:szCs w:val="24"/>
              </w:rPr>
              <w:t>,</w:t>
            </w:r>
            <w:r w:rsidR="003E5316" w:rsidRPr="00805D2C">
              <w:rPr>
                <w:rFonts w:ascii="Arial" w:hAnsi="Arial" w:cs="Arial"/>
                <w:color w:val="000000" w:themeColor="text1"/>
                <w:szCs w:val="24"/>
              </w:rPr>
              <w:t xml:space="preserve"> sc-8426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)</w:t>
            </w:r>
          </w:p>
        </w:tc>
        <w:tc>
          <w:tcPr>
            <w:tcW w:w="1403" w:type="pct"/>
            <w:vAlign w:val="bottom"/>
          </w:tcPr>
          <w:p w14:paraId="62412849" w14:textId="6C3333E4" w:rsidR="00632EDE" w:rsidRPr="00805D2C" w:rsidRDefault="00632EDE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 w:hint="eastAsia"/>
                <w:color w:val="000000" w:themeColor="text1"/>
                <w:szCs w:val="24"/>
              </w:rPr>
              <w:t>1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:1000</w:t>
            </w:r>
          </w:p>
        </w:tc>
      </w:tr>
      <w:tr w:rsidR="00805D2C" w:rsidRPr="00805D2C" w14:paraId="3CD191F9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4C1A928A" w14:textId="58BF54CB" w:rsidR="00632EDE" w:rsidRPr="00805D2C" w:rsidRDefault="00632EDE" w:rsidP="00A27A38">
            <w:pPr>
              <w:pStyle w:val="a3"/>
              <w:widowControl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Fibronectin</w:t>
            </w:r>
            <w:r w:rsidRPr="00805D2C">
              <w:rPr>
                <w:rFonts w:ascii="Arial" w:hAnsi="Arial" w:cs="Arial" w:hint="eastAsia"/>
                <w:color w:val="000000" w:themeColor="text1"/>
                <w:szCs w:val="24"/>
              </w:rPr>
              <w:t xml:space="preserve"> (Sa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nta Cruz</w:t>
            </w:r>
            <w:r w:rsidR="003E5316" w:rsidRPr="00805D2C">
              <w:rPr>
                <w:rFonts w:ascii="Arial" w:hAnsi="Arial" w:cs="Arial"/>
                <w:color w:val="000000" w:themeColor="text1"/>
                <w:szCs w:val="24"/>
              </w:rPr>
              <w:t>, sc-8422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)</w:t>
            </w:r>
          </w:p>
        </w:tc>
        <w:tc>
          <w:tcPr>
            <w:tcW w:w="1403" w:type="pct"/>
            <w:vAlign w:val="bottom"/>
          </w:tcPr>
          <w:p w14:paraId="32749053" w14:textId="42698C1D" w:rsidR="00632EDE" w:rsidRPr="00805D2C" w:rsidRDefault="00632EDE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 w:hint="eastAsia"/>
                <w:color w:val="000000" w:themeColor="text1"/>
                <w:szCs w:val="24"/>
              </w:rPr>
              <w:t>1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:1000</w:t>
            </w:r>
          </w:p>
        </w:tc>
      </w:tr>
      <w:tr w:rsidR="00805D2C" w:rsidRPr="00805D2C" w14:paraId="58FC4431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5DA2CFD8" w14:textId="1DCF326F" w:rsidR="00632EDE" w:rsidRPr="00805D2C" w:rsidRDefault="00632EDE" w:rsidP="00A27A38">
            <w:pPr>
              <w:pStyle w:val="a3"/>
              <w:widowControl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 xml:space="preserve">Vimentin </w:t>
            </w:r>
            <w:r w:rsidRPr="00805D2C">
              <w:rPr>
                <w:rFonts w:ascii="Arial" w:hAnsi="Arial" w:cs="Arial" w:hint="eastAsia"/>
                <w:color w:val="000000" w:themeColor="text1"/>
                <w:szCs w:val="24"/>
              </w:rPr>
              <w:t>(Sa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nta Cruz</w:t>
            </w:r>
            <w:r w:rsidR="003E5316" w:rsidRPr="00805D2C">
              <w:rPr>
                <w:rFonts w:ascii="Arial" w:hAnsi="Arial" w:cs="Arial"/>
                <w:color w:val="000000" w:themeColor="text1"/>
                <w:szCs w:val="24"/>
              </w:rPr>
              <w:t>, sc-6260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)</w:t>
            </w:r>
          </w:p>
        </w:tc>
        <w:tc>
          <w:tcPr>
            <w:tcW w:w="1403" w:type="pct"/>
            <w:vAlign w:val="bottom"/>
          </w:tcPr>
          <w:p w14:paraId="4A0C67F0" w14:textId="1EC0FC77" w:rsidR="00632EDE" w:rsidRPr="00805D2C" w:rsidRDefault="00632EDE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 w:hint="eastAsia"/>
                <w:color w:val="000000" w:themeColor="text1"/>
                <w:szCs w:val="24"/>
              </w:rPr>
              <w:t>1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:1000</w:t>
            </w:r>
          </w:p>
        </w:tc>
      </w:tr>
      <w:tr w:rsidR="00805D2C" w:rsidRPr="00805D2C" w14:paraId="43F55F4F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3DE316BE" w14:textId="791056E6" w:rsidR="002C3C31" w:rsidRPr="00805D2C" w:rsidRDefault="002C3C31" w:rsidP="00A27A38">
            <w:pPr>
              <w:pStyle w:val="a3"/>
              <w:widowControl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PARP</w:t>
            </w:r>
            <w:r w:rsidRPr="00805D2C">
              <w:rPr>
                <w:rFonts w:ascii="Arial" w:hAnsi="Arial" w:cs="Arial" w:hint="eastAsia"/>
                <w:color w:val="000000" w:themeColor="text1"/>
                <w:szCs w:val="24"/>
              </w:rPr>
              <w:t xml:space="preserve"> (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Cell Signaling,</w:t>
            </w:r>
            <w:r w:rsidRPr="00805D2C">
              <w:rPr>
                <w:rFonts w:ascii="Arial" w:hAnsi="Arial" w:cs="Arial" w:hint="eastAsia"/>
                <w:color w:val="000000" w:themeColor="text1"/>
                <w:szCs w:val="24"/>
              </w:rPr>
              <w:t xml:space="preserve"> 3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542)</w:t>
            </w:r>
          </w:p>
        </w:tc>
        <w:tc>
          <w:tcPr>
            <w:tcW w:w="1403" w:type="pct"/>
            <w:vAlign w:val="bottom"/>
          </w:tcPr>
          <w:p w14:paraId="4BEC513D" w14:textId="5E964ACC" w:rsidR="002C3C31" w:rsidRPr="00805D2C" w:rsidRDefault="002C3C31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 w:hint="eastAsia"/>
                <w:color w:val="000000" w:themeColor="text1"/>
                <w:szCs w:val="24"/>
              </w:rPr>
              <w:t>1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:750</w:t>
            </w:r>
          </w:p>
        </w:tc>
      </w:tr>
      <w:tr w:rsidR="00805D2C" w:rsidRPr="00805D2C" w14:paraId="47457F8F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7C293DB1" w14:textId="1C7884D9" w:rsidR="002C3C31" w:rsidRPr="00805D2C" w:rsidRDefault="002C3C31" w:rsidP="00A27A38">
            <w:pPr>
              <w:pStyle w:val="a3"/>
              <w:widowControl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 w:hint="eastAsia"/>
                <w:color w:val="000000" w:themeColor="text1"/>
                <w:szCs w:val="24"/>
              </w:rPr>
              <w:t>C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aspase-3 (Cell Signaling, 9662)</w:t>
            </w:r>
          </w:p>
        </w:tc>
        <w:tc>
          <w:tcPr>
            <w:tcW w:w="1403" w:type="pct"/>
            <w:vAlign w:val="bottom"/>
          </w:tcPr>
          <w:p w14:paraId="5530AC0E" w14:textId="739AACCD" w:rsidR="002C3C31" w:rsidRPr="00805D2C" w:rsidRDefault="002C3C31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 w:hint="eastAsia"/>
                <w:color w:val="000000" w:themeColor="text1"/>
                <w:szCs w:val="24"/>
              </w:rPr>
              <w:t>1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:750</w:t>
            </w:r>
          </w:p>
        </w:tc>
      </w:tr>
      <w:tr w:rsidR="00805D2C" w:rsidRPr="00805D2C" w14:paraId="73DCCD09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28ED2C46" w14:textId="5057F16E" w:rsidR="002C3C31" w:rsidRPr="00805D2C" w:rsidRDefault="002C3C31" w:rsidP="002C3C31">
            <w:pPr>
              <w:pStyle w:val="a3"/>
              <w:widowControl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Cleaved Caspase-3 (Cell Signaling, 9664)</w:t>
            </w:r>
          </w:p>
        </w:tc>
        <w:tc>
          <w:tcPr>
            <w:tcW w:w="1403" w:type="pct"/>
            <w:vAlign w:val="bottom"/>
          </w:tcPr>
          <w:p w14:paraId="2DC82FC1" w14:textId="08455723" w:rsidR="002C3C31" w:rsidRPr="00805D2C" w:rsidRDefault="002C3C31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 w:hint="eastAsia"/>
                <w:color w:val="000000" w:themeColor="text1"/>
                <w:szCs w:val="24"/>
              </w:rPr>
              <w:t>1</w:t>
            </w:r>
            <w:r w:rsidRPr="00805D2C">
              <w:rPr>
                <w:rFonts w:ascii="Arial" w:hAnsi="Arial" w:cs="Arial"/>
                <w:color w:val="000000" w:themeColor="text1"/>
                <w:szCs w:val="24"/>
              </w:rPr>
              <w:t>:750</w:t>
            </w:r>
          </w:p>
        </w:tc>
      </w:tr>
      <w:tr w:rsidR="00805D2C" w:rsidRPr="00805D2C" w14:paraId="26E687E3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145ECC60" w14:textId="77777777" w:rsidR="00992DB1" w:rsidRPr="00805D2C" w:rsidRDefault="00992DB1" w:rsidP="00A27A38">
            <w:pPr>
              <w:pStyle w:val="a3"/>
              <w:widowControl/>
              <w:wordWrap w:val="0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β-catenin (BD Biosciences, 610154)</w:t>
            </w:r>
          </w:p>
        </w:tc>
        <w:tc>
          <w:tcPr>
            <w:tcW w:w="1403" w:type="pct"/>
            <w:vAlign w:val="bottom"/>
          </w:tcPr>
          <w:p w14:paraId="13D3295D" w14:textId="77777777" w:rsidR="00992DB1" w:rsidRPr="00805D2C" w:rsidRDefault="00992DB1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1:2000</w:t>
            </w:r>
          </w:p>
        </w:tc>
      </w:tr>
      <w:tr w:rsidR="00805D2C" w:rsidRPr="00805D2C" w14:paraId="15DDABE6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74F7E4A8" w14:textId="77777777" w:rsidR="00992DB1" w:rsidRPr="00805D2C" w:rsidRDefault="00992DB1" w:rsidP="00A27A38">
            <w:pPr>
              <w:pStyle w:val="a3"/>
              <w:widowControl/>
              <w:wordWrap w:val="0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α-tubulin (GeneTex, GTX112141)</w:t>
            </w:r>
          </w:p>
        </w:tc>
        <w:tc>
          <w:tcPr>
            <w:tcW w:w="1403" w:type="pct"/>
            <w:vAlign w:val="bottom"/>
          </w:tcPr>
          <w:p w14:paraId="650BEF06" w14:textId="77777777" w:rsidR="00992DB1" w:rsidRPr="00805D2C" w:rsidRDefault="00992DB1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1:1000</w:t>
            </w:r>
          </w:p>
        </w:tc>
      </w:tr>
      <w:tr w:rsidR="00805D2C" w:rsidRPr="00805D2C" w14:paraId="0E740618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74184D8D" w14:textId="77777777" w:rsidR="00992DB1" w:rsidRPr="00805D2C" w:rsidRDefault="00992DB1" w:rsidP="00A27A38">
            <w:pPr>
              <w:pStyle w:val="a3"/>
              <w:widowControl/>
              <w:wordWrap w:val="0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β-actin (Sigma, A5316)</w:t>
            </w:r>
          </w:p>
        </w:tc>
        <w:tc>
          <w:tcPr>
            <w:tcW w:w="1403" w:type="pct"/>
            <w:vAlign w:val="bottom"/>
          </w:tcPr>
          <w:p w14:paraId="6364007F" w14:textId="77777777" w:rsidR="00992DB1" w:rsidRPr="00805D2C" w:rsidRDefault="00992DB1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1:10000</w:t>
            </w:r>
          </w:p>
        </w:tc>
      </w:tr>
      <w:tr w:rsidR="00805D2C" w:rsidRPr="00805D2C" w14:paraId="55B8F737" w14:textId="77777777" w:rsidTr="00992DB1">
        <w:trPr>
          <w:trHeight w:val="360"/>
        </w:trPr>
        <w:tc>
          <w:tcPr>
            <w:tcW w:w="3597" w:type="pct"/>
          </w:tcPr>
          <w:p w14:paraId="141A8729" w14:textId="77777777" w:rsidR="00992DB1" w:rsidRPr="00805D2C" w:rsidRDefault="00992DB1" w:rsidP="00A27A38">
            <w:pPr>
              <w:pStyle w:val="a3"/>
              <w:widowControl/>
              <w:wordWrap w:val="0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Secondary antibodies</w:t>
            </w:r>
          </w:p>
        </w:tc>
        <w:tc>
          <w:tcPr>
            <w:tcW w:w="1403" w:type="pct"/>
            <w:vAlign w:val="bottom"/>
          </w:tcPr>
          <w:p w14:paraId="58BFEB76" w14:textId="77777777" w:rsidR="00992DB1" w:rsidRPr="00805D2C" w:rsidRDefault="00992DB1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805D2C" w:rsidRPr="00805D2C" w14:paraId="18B3041C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33F0E1A8" w14:textId="77777777" w:rsidR="00992DB1" w:rsidRPr="00805D2C" w:rsidRDefault="00992DB1" w:rsidP="00A27A38">
            <w:pPr>
              <w:pStyle w:val="a3"/>
              <w:widowControl/>
              <w:wordWrap w:val="0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Goat anti-mouse IgG-HRP (Santa Cruz, sc-2005)</w:t>
            </w:r>
          </w:p>
        </w:tc>
        <w:tc>
          <w:tcPr>
            <w:tcW w:w="1403" w:type="pct"/>
            <w:vAlign w:val="bottom"/>
          </w:tcPr>
          <w:p w14:paraId="3B0DBA5B" w14:textId="77777777" w:rsidR="00992DB1" w:rsidRPr="00805D2C" w:rsidRDefault="00992DB1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1:5000</w:t>
            </w:r>
          </w:p>
        </w:tc>
      </w:tr>
      <w:tr w:rsidR="00992DB1" w:rsidRPr="00805D2C" w14:paraId="69F518E4" w14:textId="77777777" w:rsidTr="00992DB1">
        <w:trPr>
          <w:trHeight w:val="360"/>
        </w:trPr>
        <w:tc>
          <w:tcPr>
            <w:tcW w:w="3597" w:type="pct"/>
            <w:vAlign w:val="center"/>
          </w:tcPr>
          <w:p w14:paraId="26B171DA" w14:textId="77777777" w:rsidR="00992DB1" w:rsidRPr="00805D2C" w:rsidRDefault="00992DB1" w:rsidP="00A27A38">
            <w:pPr>
              <w:pStyle w:val="a3"/>
              <w:widowControl/>
              <w:wordWrap w:val="0"/>
              <w:ind w:leftChars="0" w:left="0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Goat anti-rabbit IgG-HRP (Santa Cruz, sc-2004)</w:t>
            </w:r>
          </w:p>
        </w:tc>
        <w:tc>
          <w:tcPr>
            <w:tcW w:w="1403" w:type="pct"/>
            <w:vAlign w:val="bottom"/>
          </w:tcPr>
          <w:p w14:paraId="00697D35" w14:textId="77777777" w:rsidR="00992DB1" w:rsidRPr="00805D2C" w:rsidRDefault="00992DB1" w:rsidP="00A27A38">
            <w:pPr>
              <w:pStyle w:val="a3"/>
              <w:widowControl/>
              <w:ind w:leftChars="0" w:left="0"/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805D2C">
              <w:rPr>
                <w:rFonts w:ascii="Arial" w:hAnsi="Arial" w:cs="Arial"/>
                <w:color w:val="000000" w:themeColor="text1"/>
                <w:szCs w:val="24"/>
              </w:rPr>
              <w:t>1:4000</w:t>
            </w:r>
          </w:p>
        </w:tc>
      </w:tr>
      <w:bookmarkEnd w:id="0"/>
    </w:tbl>
    <w:p w14:paraId="7AC8DD56" w14:textId="77777777" w:rsidR="00C50B5B" w:rsidRPr="00805D2C" w:rsidRDefault="00676809">
      <w:pPr>
        <w:rPr>
          <w:color w:val="000000" w:themeColor="text1"/>
        </w:rPr>
      </w:pPr>
    </w:p>
    <w:sectPr w:rsidR="00C50B5B" w:rsidRPr="00805D2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5477B2" w14:textId="77777777" w:rsidR="00676809" w:rsidRDefault="00676809" w:rsidP="005E450F">
      <w:r>
        <w:separator/>
      </w:r>
    </w:p>
  </w:endnote>
  <w:endnote w:type="continuationSeparator" w:id="0">
    <w:p w14:paraId="3604D298" w14:textId="77777777" w:rsidR="00676809" w:rsidRDefault="00676809" w:rsidP="005E4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D93EB" w14:textId="77777777" w:rsidR="00676809" w:rsidRDefault="00676809" w:rsidP="005E450F">
      <w:r>
        <w:separator/>
      </w:r>
    </w:p>
  </w:footnote>
  <w:footnote w:type="continuationSeparator" w:id="0">
    <w:p w14:paraId="207B9F5A" w14:textId="77777777" w:rsidR="00676809" w:rsidRDefault="00676809" w:rsidP="005E45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DB1"/>
    <w:rsid w:val="000040D8"/>
    <w:rsid w:val="0006717E"/>
    <w:rsid w:val="002C3C31"/>
    <w:rsid w:val="002E71D3"/>
    <w:rsid w:val="003E5316"/>
    <w:rsid w:val="00416A00"/>
    <w:rsid w:val="005E450F"/>
    <w:rsid w:val="00632EDE"/>
    <w:rsid w:val="00676809"/>
    <w:rsid w:val="006F0C8E"/>
    <w:rsid w:val="00805D2C"/>
    <w:rsid w:val="00992DB1"/>
    <w:rsid w:val="00AC5BEF"/>
    <w:rsid w:val="00B007F9"/>
    <w:rsid w:val="00CB22E9"/>
    <w:rsid w:val="00D76F2E"/>
    <w:rsid w:val="00E15CC5"/>
    <w:rsid w:val="00EE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2FF19A"/>
  <w15:chartTrackingRefBased/>
  <w15:docId w15:val="{69C0FF15-DCF6-4BAE-8443-3575A1936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DB1"/>
    <w:pPr>
      <w:widowControl w:val="0"/>
    </w:pPr>
    <w:rPr>
      <w:rFonts w:eastAsia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DB1"/>
    <w:pPr>
      <w:ind w:leftChars="200" w:left="480"/>
    </w:pPr>
  </w:style>
  <w:style w:type="table" w:styleId="a4">
    <w:name w:val="Table Grid"/>
    <w:basedOn w:val="a1"/>
    <w:uiPriority w:val="39"/>
    <w:rsid w:val="00992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E4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E450F"/>
    <w:rPr>
      <w:rFonts w:eastAsia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E45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E450F"/>
    <w:rPr>
      <w:rFonts w:eastAsia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Liu</dc:creator>
  <cp:keywords/>
  <dc:description/>
  <cp:lastModifiedBy>Jane Liu</cp:lastModifiedBy>
  <cp:revision>2</cp:revision>
  <dcterms:created xsi:type="dcterms:W3CDTF">2020-10-15T22:55:00Z</dcterms:created>
  <dcterms:modified xsi:type="dcterms:W3CDTF">2020-10-15T22:55:00Z</dcterms:modified>
</cp:coreProperties>
</file>