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9D4" w:rsidRPr="001200DF" w:rsidRDefault="008B59D4" w:rsidP="008B59D4">
      <w:pPr>
        <w:jc w:val="center"/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 w:rsidRPr="001200DF"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  <w:t>Transcriptome and phytochemical analyses provide</w:t>
      </w:r>
      <w:r w:rsidRPr="001200DF">
        <w:rPr>
          <w:rFonts w:asciiTheme="minorBidi" w:eastAsia="Times New Roman" w:hAnsiTheme="minorBidi"/>
          <w:b/>
          <w:bCs/>
          <w:i/>
          <w:color w:val="000000" w:themeColor="text1"/>
          <w:sz w:val="36"/>
          <w:szCs w:val="36"/>
        </w:rPr>
        <w:t xml:space="preserve"> </w:t>
      </w:r>
      <w:r w:rsidRPr="001200DF"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  <w:t xml:space="preserve">insights into </w:t>
      </w:r>
      <w:r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  <w:t xml:space="preserve">the </w:t>
      </w:r>
      <w:r w:rsidRPr="001200DF">
        <w:rPr>
          <w:rFonts w:asciiTheme="minorBidi" w:eastAsia="Times New Roman" w:hAnsiTheme="minorBidi"/>
          <w:b/>
          <w:bCs/>
          <w:color w:val="000000" w:themeColor="text1"/>
          <w:sz w:val="36"/>
          <w:szCs w:val="36"/>
        </w:rPr>
        <w:t xml:space="preserve">organic sulfur pathway in </w:t>
      </w:r>
      <w:r w:rsidRPr="001200DF">
        <w:rPr>
          <w:rFonts w:asciiTheme="minorBidi" w:eastAsia="Times New Roman" w:hAnsiTheme="minorBidi"/>
          <w:b/>
          <w:bCs/>
          <w:i/>
          <w:color w:val="000000" w:themeColor="text1"/>
          <w:sz w:val="36"/>
          <w:szCs w:val="36"/>
        </w:rPr>
        <w:t xml:space="preserve">Allium hirtifolium </w:t>
      </w:r>
    </w:p>
    <w:p w:rsidR="008B59D4" w:rsidRPr="001200DF" w:rsidRDefault="008B59D4" w:rsidP="008B59D4">
      <w:pPr>
        <w:pStyle w:val="Heading2"/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</w:pP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</w:rPr>
        <w:t>Aboozar Soorni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  <w:t>1*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</w:rPr>
        <w:t>, Amir Mohammad Akrami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  <w:t>1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</w:rPr>
        <w:t>, Reza Abolghasemi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  <w:t>2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</w:rPr>
        <w:t>, Maryam Vahedi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  <w:t>3</w:t>
      </w:r>
    </w:p>
    <w:p w:rsidR="008B59D4" w:rsidRPr="001200DF" w:rsidRDefault="008B59D4" w:rsidP="008B59D4">
      <w:pPr>
        <w:rPr>
          <w:rFonts w:ascii="Times" w:hAnsi="Times" w:cstheme="majorBidi"/>
          <w:color w:val="000000" w:themeColor="text1"/>
          <w:sz w:val="24"/>
          <w:szCs w:val="24"/>
        </w:rPr>
      </w:pPr>
    </w:p>
    <w:p w:rsidR="008B59D4" w:rsidRPr="001200DF" w:rsidRDefault="008B59D4" w:rsidP="008B59D4">
      <w:pPr>
        <w:rPr>
          <w:rFonts w:ascii="Times" w:eastAsia="Times New Roman" w:hAnsi="Times" w:cstheme="majorBidi"/>
          <w:color w:val="000000" w:themeColor="text1"/>
          <w:sz w:val="24"/>
          <w:szCs w:val="24"/>
        </w:rPr>
      </w:pP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  <w:t xml:space="preserve">1 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</w:rPr>
        <w:t>Department of Biotechnology, College of Agriculture, Isfahan University of Technology, Isfahan 84156-83111, Iran</w:t>
      </w:r>
    </w:p>
    <w:p w:rsidR="008B59D4" w:rsidRPr="001200DF" w:rsidRDefault="008B59D4" w:rsidP="008B59D4">
      <w:pPr>
        <w:rPr>
          <w:rFonts w:ascii="Times" w:eastAsia="Times New Roman" w:hAnsi="Times" w:cstheme="majorBidi"/>
          <w:color w:val="000000" w:themeColor="text1"/>
          <w:sz w:val="24"/>
          <w:szCs w:val="24"/>
        </w:rPr>
      </w:pP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  <w:t xml:space="preserve">2 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</w:rPr>
        <w:t>Department of Horticulture, College of Agriculture, Isfahan University of Technology, Isfahan 84156-83111, Iran</w:t>
      </w:r>
    </w:p>
    <w:p w:rsidR="008B59D4" w:rsidRPr="001200DF" w:rsidRDefault="008B59D4" w:rsidP="008B59D4">
      <w:pPr>
        <w:rPr>
          <w:rFonts w:ascii="Times" w:eastAsia="Times New Roman" w:hAnsi="Times" w:cstheme="majorBidi"/>
          <w:color w:val="000000" w:themeColor="text1"/>
          <w:sz w:val="24"/>
          <w:szCs w:val="24"/>
        </w:rPr>
      </w:pPr>
      <w:bookmarkStart w:id="1" w:name="_yaut5c3vfsg0" w:colFirst="0" w:colLast="0"/>
      <w:bookmarkEnd w:id="1"/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  <w:vertAlign w:val="superscript"/>
        </w:rPr>
        <w:t>3</w:t>
      </w:r>
      <w:r w:rsidRPr="001200DF">
        <w:rPr>
          <w:rFonts w:ascii="Times" w:eastAsia="Times New Roman" w:hAnsi="Times" w:cstheme="majorBidi"/>
          <w:color w:val="000000" w:themeColor="text1"/>
          <w:sz w:val="24"/>
          <w:szCs w:val="24"/>
        </w:rPr>
        <w:t>Department of Horticultural Science, Faculty of Agricultural Sciences and Engineering, College of Agriculture and Natural Resources, University of Tehran, Karaj, Iran</w:t>
      </w:r>
    </w:p>
    <w:p w:rsidR="008B59D4" w:rsidRPr="001200DF" w:rsidRDefault="008B59D4" w:rsidP="008B59D4">
      <w:pPr>
        <w:rPr>
          <w:rFonts w:ascii="Times" w:eastAsia="Times New Roman" w:hAnsi="Times" w:cstheme="majorBidi"/>
          <w:color w:val="000000" w:themeColor="text1"/>
          <w:sz w:val="24"/>
          <w:szCs w:val="24"/>
        </w:rPr>
      </w:pPr>
    </w:p>
    <w:p w:rsidR="008B59D4" w:rsidRDefault="008B59D4" w:rsidP="008B59D4">
      <w:pPr>
        <w:pStyle w:val="Normal1"/>
        <w:contextualSpacing w:val="0"/>
        <w:rPr>
          <w:rFonts w:ascii="Times" w:hAnsi="Times"/>
          <w:sz w:val="24"/>
        </w:rPr>
      </w:pPr>
      <w:r w:rsidRPr="00861616">
        <w:rPr>
          <w:rFonts w:ascii="Times" w:hAnsi="Times"/>
          <w:sz w:val="24"/>
        </w:rPr>
        <w:t>Corresponding Author:</w:t>
      </w:r>
    </w:p>
    <w:p w:rsidR="008B59D4" w:rsidRPr="001200DF" w:rsidRDefault="008B59D4" w:rsidP="008B59D4">
      <w:pPr>
        <w:pStyle w:val="Normal1"/>
        <w:contextualSpacing w:val="0"/>
        <w:rPr>
          <w:rFonts w:ascii="Times" w:hAnsi="Times"/>
          <w:sz w:val="24"/>
        </w:rPr>
      </w:pPr>
      <w:r>
        <w:rPr>
          <w:rFonts w:ascii="Times" w:hAnsi="Times"/>
          <w:sz w:val="24"/>
        </w:rPr>
        <w:t>Aboozar Soorni</w:t>
      </w:r>
    </w:p>
    <w:p w:rsidR="008B59D4" w:rsidRPr="001200DF" w:rsidRDefault="008B59D4" w:rsidP="008B59D4">
      <w:pPr>
        <w:rPr>
          <w:rFonts w:ascii="Times" w:eastAsia="Times New Roman" w:hAnsi="Times" w:cstheme="majorBidi"/>
          <w:b/>
          <w:color w:val="000000" w:themeColor="text1"/>
          <w:sz w:val="24"/>
          <w:szCs w:val="24"/>
          <w:u w:val="single"/>
        </w:rPr>
      </w:pPr>
      <w:r w:rsidRPr="00861616">
        <w:rPr>
          <w:rFonts w:ascii="Times" w:hAnsi="Times"/>
          <w:sz w:val="24"/>
        </w:rPr>
        <w:t xml:space="preserve">Email address: </w:t>
      </w:r>
      <w:hyperlink r:id="rId5" w:history="1">
        <w:r w:rsidRPr="001200DF">
          <w:rPr>
            <w:rStyle w:val="Hyperlink"/>
            <w:rFonts w:ascii="Times" w:eastAsia="Times New Roman" w:hAnsi="Times" w:cstheme="majorBidi"/>
            <w:b/>
            <w:sz w:val="24"/>
            <w:szCs w:val="24"/>
          </w:rPr>
          <w:t>soorni@iut.ac.ir</w:t>
        </w:r>
      </w:hyperlink>
    </w:p>
    <w:p w:rsidR="008B59D4" w:rsidRDefault="008B59D4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8B59D4" w:rsidRDefault="008B59D4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49404F" w:rsidRDefault="00320AF2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>
        <w:rPr>
          <w:rFonts w:ascii="Times" w:eastAsia="Times New Roman" w:hAnsi="Times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3600" cy="44564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co_figur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393" w:rsidRPr="0049404F" w:rsidRDefault="0049404F" w:rsidP="00DF0417">
      <w:pPr>
        <w:spacing w:line="360" w:lineRule="auto"/>
        <w:jc w:val="both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Figure S1. The completeness assessment results of the Trinity</w:t>
      </w:r>
      <w:r w:rsidR="00320AF2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,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 </w:t>
      </w:r>
      <w:r w:rsidR="00E57B77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rnaSPAdes, 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and tr2accd transcriptome assemblies of </w:t>
      </w:r>
      <w:r w:rsidRPr="001456A3">
        <w:rPr>
          <w:rFonts w:ascii="Times" w:eastAsia="Times New Roman" w:hAnsi="Times" w:cstheme="majorBidi"/>
          <w:i/>
          <w:iCs/>
          <w:color w:val="000000" w:themeColor="text1"/>
          <w:sz w:val="24"/>
          <w:szCs w:val="24"/>
          <w:lang w:val="en"/>
        </w:rPr>
        <w:t>A. hirtifolium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 using BUSCO. Colors refer to the percentage of the complete single-copy orthologs, complete and duplicated orthologs, </w:t>
      </w:r>
      <w:r w:rsidR="000A2DAC"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and fragmented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 ortholog</w:t>
      </w:r>
    </w:p>
    <w:p w:rsidR="0049404F" w:rsidRDefault="0049404F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D7A8D" w:rsidRPr="0049404F" w:rsidRDefault="009D7A8D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>
        <w:rPr>
          <w:rFonts w:ascii="Times" w:eastAsia="Times New Roman" w:hAnsi="Times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B6E77CD" wp14:editId="77F6A17A">
            <wp:extent cx="5943600" cy="3354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B51" w:rsidRDefault="0049404F" w:rsidP="00DF0417">
      <w:pPr>
        <w:spacing w:line="360" w:lineRule="auto"/>
        <w:jc w:val="both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Figure S2. GO enrichment analysis of differentially expressed genes (DEGs) related to the biological process</w:t>
      </w: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.</w:t>
      </w:r>
    </w:p>
    <w:p w:rsidR="00477B51" w:rsidRDefault="00477B51" w:rsidP="00DF0417">
      <w:pPr>
        <w:spacing w:line="360" w:lineRule="auto"/>
        <w:jc w:val="both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>
        <w:rPr>
          <w:rFonts w:ascii="Times" w:eastAsia="Times New Roman" w:hAnsi="Times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8276009" wp14:editId="199C3414">
            <wp:extent cx="5943600" cy="42030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riched_KEGG_Alliu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C94" w:rsidRDefault="00EF0C94" w:rsidP="00EF0C94">
      <w:pPr>
        <w:spacing w:line="360" w:lineRule="auto"/>
        <w:jc w:val="both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Figure S</w:t>
      </w: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3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. </w:t>
      </w: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KEGG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 </w:t>
      </w:r>
      <w:r w:rsidR="00C96B06" w:rsidRPr="00C96B06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pathway 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enrichment analysis of DEGs</w:t>
      </w: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.</w:t>
      </w:r>
    </w:p>
    <w:p w:rsidR="00EF0C94" w:rsidRDefault="00EF0C94" w:rsidP="00DF0417">
      <w:pPr>
        <w:spacing w:line="360" w:lineRule="auto"/>
        <w:jc w:val="both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A16F25" w:rsidRDefault="00A16F25" w:rsidP="001456A3">
      <w:pPr>
        <w:spacing w:line="360" w:lineRule="auto"/>
        <w:jc w:val="center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>
        <w:rPr>
          <w:rFonts w:ascii="Times" w:eastAsia="Times New Roman" w:hAnsi="Times" w:cstheme="majorBidi"/>
          <w:noProof/>
          <w:color w:val="000000" w:themeColor="text1"/>
          <w:sz w:val="24"/>
          <w:szCs w:val="24"/>
        </w:rPr>
        <w:drawing>
          <wp:inline distT="0" distB="0" distL="0" distR="0" wp14:anchorId="36F04D07" wp14:editId="3BC7E214">
            <wp:extent cx="2999232" cy="221284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rellat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232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F25" w:rsidRDefault="00A16F25" w:rsidP="001456A3">
      <w:pPr>
        <w:spacing w:line="360" w:lineRule="auto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Figure S</w:t>
      </w:r>
      <w:r w:rsidR="00EF0C94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4</w:t>
      </w:r>
      <w:r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.</w:t>
      </w: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 </w:t>
      </w:r>
      <w:r w:rsidRPr="00A16F25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Pearson correlation between fold changes in gene</w:t>
      </w: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s</w:t>
      </w:r>
      <w:r w:rsidRPr="00A16F25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 expression determined by qRT-PCR and RNA-seq.</w:t>
      </w:r>
    </w:p>
    <w:p w:rsidR="0049404F" w:rsidRPr="0049404F" w:rsidRDefault="0049404F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>
        <w:rPr>
          <w:rFonts w:ascii="Times" w:eastAsia="Times New Roman" w:hAnsi="Times" w:cstheme="majorBidi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417C584" wp14:editId="1F00FC52">
            <wp:extent cx="5943600" cy="17367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04F" w:rsidRDefault="00750541" w:rsidP="00EF0C94">
      <w:pPr>
        <w:spacing w:line="360" w:lineRule="auto"/>
        <w:jc w:val="both"/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  <w: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Figure </w:t>
      </w:r>
      <w:r w:rsidR="00A16F25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S</w:t>
      </w:r>
      <w:r w:rsidR="00EF0C94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>5</w:t>
      </w:r>
      <w:r w:rsidR="0049404F"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. Phylogenetic analysis of </w:t>
      </w:r>
      <w:r w:rsidR="0049404F" w:rsidRPr="001456A3">
        <w:rPr>
          <w:rFonts w:ascii="Times" w:eastAsia="Times New Roman" w:hAnsi="Times" w:cstheme="majorBidi"/>
          <w:i/>
          <w:iCs/>
          <w:color w:val="000000" w:themeColor="text1"/>
          <w:sz w:val="24"/>
          <w:szCs w:val="24"/>
          <w:lang w:val="en"/>
        </w:rPr>
        <w:t>Allium</w:t>
      </w:r>
      <w:r w:rsidR="0049404F" w:rsidRPr="0049404F"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  <w:t xml:space="preserve"> species using alliinase gene through the maximum likelihood method.</w:t>
      </w:r>
    </w:p>
    <w:p w:rsidR="00977B25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77B25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77B25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77B25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77B25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77B25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77B25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p w:rsidR="00977B25" w:rsidRPr="00DF0417" w:rsidRDefault="00E66C34" w:rsidP="00977B25">
      <w:pPr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white"/>
        </w:rPr>
      </w:pPr>
      <w:r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white"/>
        </w:rPr>
        <w:t>Tab</w:t>
      </w:r>
      <w:r w:rsidR="00977B25" w:rsidRPr="00DF0417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white"/>
        </w:rPr>
        <w:t>l</w:t>
      </w:r>
      <w:r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white"/>
        </w:rPr>
        <w:t>e</w:t>
      </w:r>
      <w:r w:rsidR="00977B25" w:rsidRPr="00DF0417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white"/>
        </w:rPr>
        <w:t xml:space="preserve"> S1. Summary of GO classification analysis in </w:t>
      </w:r>
      <w:r w:rsidR="00977B25" w:rsidRPr="00DF0417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</w:rPr>
        <w:t>differentially</w:t>
      </w:r>
      <w:r w:rsidR="00977B25" w:rsidRPr="00DF0417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white"/>
        </w:rPr>
        <w:t xml:space="preserve"> expressed genes </w:t>
      </w:r>
    </w:p>
    <w:p w:rsidR="00977B25" w:rsidRDefault="00977B25" w:rsidP="00977B25">
      <w:pPr>
        <w:rPr>
          <w:rFonts w:ascii="Times New Roman" w:eastAsia="Times New Roman" w:hAnsi="Times New Roman" w:cs="Times New Roman"/>
        </w:rPr>
      </w:pPr>
    </w:p>
    <w:tbl>
      <w:tblPr>
        <w:tblStyle w:val="LightShading"/>
        <w:tblW w:w="8880" w:type="dxa"/>
        <w:tblLayout w:type="fixed"/>
        <w:tblLook w:val="0620" w:firstRow="1" w:lastRow="0" w:firstColumn="0" w:lastColumn="0" w:noHBand="1" w:noVBand="1"/>
      </w:tblPr>
      <w:tblGrid>
        <w:gridCol w:w="1500"/>
        <w:gridCol w:w="1350"/>
        <w:gridCol w:w="1650"/>
        <w:gridCol w:w="1575"/>
        <w:gridCol w:w="1665"/>
        <w:gridCol w:w="1140"/>
      </w:tblGrid>
      <w:tr w:rsidR="00977B25" w:rsidTr="00FF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tcW w:w="8880" w:type="dxa"/>
            <w:gridSpan w:val="6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 Summary</w:t>
            </w:r>
          </w:p>
        </w:tc>
      </w:tr>
      <w:tr w:rsidR="00977B25" w:rsidTr="00FF1267">
        <w:trPr>
          <w:trHeight w:val="540"/>
        </w:trPr>
        <w:tc>
          <w:tcPr>
            <w:tcW w:w="1500" w:type="dxa"/>
            <w:tcBorders>
              <w:bottom w:val="single" w:sz="4" w:space="0" w:color="auto"/>
            </w:tcBorders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bulb vs. Flower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bulb vs. Stem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Flower vs. Stem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</w:t>
            </w:r>
          </w:p>
        </w:tc>
      </w:tr>
      <w:tr w:rsidR="00977B25" w:rsidTr="00FF1267">
        <w:trPr>
          <w:trHeight w:val="240"/>
        </w:trPr>
        <w:tc>
          <w:tcPr>
            <w:tcW w:w="1500" w:type="dxa"/>
            <w:tcBorders>
              <w:top w:val="single" w:sz="4" w:space="0" w:color="auto"/>
            </w:tcBorders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5" w:type="dxa"/>
            <w:tcBorders>
              <w:top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77B25" w:rsidTr="00FF1267">
        <w:trPr>
          <w:trHeight w:val="420"/>
        </w:trPr>
        <w:tc>
          <w:tcPr>
            <w:tcW w:w="2850" w:type="dxa"/>
            <w:gridSpan w:val="2"/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Annotated Genes</w:t>
            </w:r>
          </w:p>
        </w:tc>
        <w:tc>
          <w:tcPr>
            <w:tcW w:w="165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5,706</w:t>
            </w:r>
          </w:p>
        </w:tc>
        <w:tc>
          <w:tcPr>
            <w:tcW w:w="157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5,989</w:t>
            </w:r>
          </w:p>
        </w:tc>
        <w:tc>
          <w:tcPr>
            <w:tcW w:w="166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4,300</w:t>
            </w:r>
          </w:p>
        </w:tc>
        <w:tc>
          <w:tcPr>
            <w:tcW w:w="114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9,465</w:t>
            </w:r>
          </w:p>
        </w:tc>
      </w:tr>
      <w:tr w:rsidR="00977B25" w:rsidTr="00FF1267">
        <w:trPr>
          <w:trHeight w:val="420"/>
        </w:trPr>
        <w:tc>
          <w:tcPr>
            <w:tcW w:w="1500" w:type="dxa"/>
            <w:vMerge w:val="restart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 Terms</w:t>
            </w:r>
          </w:p>
        </w:tc>
        <w:tc>
          <w:tcPr>
            <w:tcW w:w="1350" w:type="dxa"/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Biological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Process</w:t>
            </w:r>
          </w:p>
        </w:tc>
        <w:tc>
          <w:tcPr>
            <w:tcW w:w="165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4,495</w:t>
            </w:r>
          </w:p>
        </w:tc>
        <w:tc>
          <w:tcPr>
            <w:tcW w:w="157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4,837</w:t>
            </w:r>
          </w:p>
        </w:tc>
        <w:tc>
          <w:tcPr>
            <w:tcW w:w="166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3,324</w:t>
            </w:r>
          </w:p>
        </w:tc>
        <w:tc>
          <w:tcPr>
            <w:tcW w:w="114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7,547</w:t>
            </w:r>
          </w:p>
        </w:tc>
      </w:tr>
      <w:tr w:rsidR="00977B25" w:rsidTr="00FF1267">
        <w:trPr>
          <w:trHeight w:val="420"/>
        </w:trPr>
        <w:tc>
          <w:tcPr>
            <w:tcW w:w="1500" w:type="dxa"/>
            <w:vMerge/>
          </w:tcPr>
          <w:p w:rsidR="00977B25" w:rsidRDefault="00977B25" w:rsidP="00FF126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Cellular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Component</w:t>
            </w:r>
          </w:p>
        </w:tc>
        <w:tc>
          <w:tcPr>
            <w:tcW w:w="165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4,693</w:t>
            </w:r>
          </w:p>
        </w:tc>
        <w:tc>
          <w:tcPr>
            <w:tcW w:w="157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4,989</w:t>
            </w:r>
          </w:p>
        </w:tc>
        <w:tc>
          <w:tcPr>
            <w:tcW w:w="166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3,622</w:t>
            </w:r>
          </w:p>
        </w:tc>
        <w:tc>
          <w:tcPr>
            <w:tcW w:w="114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7,914</w:t>
            </w:r>
          </w:p>
        </w:tc>
      </w:tr>
      <w:tr w:rsidR="00977B25" w:rsidTr="00FF1267">
        <w:trPr>
          <w:trHeight w:val="420"/>
        </w:trPr>
        <w:tc>
          <w:tcPr>
            <w:tcW w:w="1500" w:type="dxa"/>
            <w:vMerge/>
          </w:tcPr>
          <w:p w:rsidR="00977B25" w:rsidRDefault="00977B25" w:rsidP="00FF126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977B25" w:rsidRDefault="00977B25" w:rsidP="00FF1267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Molecular </w:t>
            </w:r>
            <w:r>
              <w:rPr>
                <w:rFonts w:ascii="Times New Roman" w:eastAsia="Times New Roman" w:hAnsi="Times New Roman" w:cs="Times New Roman"/>
              </w:rPr>
              <w:t>Function</w:t>
            </w:r>
          </w:p>
        </w:tc>
        <w:tc>
          <w:tcPr>
            <w:tcW w:w="165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4,923</w:t>
            </w:r>
          </w:p>
        </w:tc>
        <w:tc>
          <w:tcPr>
            <w:tcW w:w="157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5,229</w:t>
            </w:r>
          </w:p>
        </w:tc>
        <w:tc>
          <w:tcPr>
            <w:tcW w:w="1665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3,695</w:t>
            </w:r>
          </w:p>
        </w:tc>
        <w:tc>
          <w:tcPr>
            <w:tcW w:w="1140" w:type="dxa"/>
          </w:tcPr>
          <w:p w:rsidR="00977B25" w:rsidRDefault="00977B25" w:rsidP="00FF1267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8,204</w:t>
            </w:r>
          </w:p>
        </w:tc>
      </w:tr>
    </w:tbl>
    <w:p w:rsidR="00977B25" w:rsidRPr="00C045F6" w:rsidRDefault="00977B25" w:rsidP="00977B25">
      <w:pPr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  <w:highlight w:val="white"/>
        </w:rPr>
      </w:pPr>
    </w:p>
    <w:p w:rsidR="00977B25" w:rsidRDefault="00977B25" w:rsidP="00977B25"/>
    <w:p w:rsidR="00977B25" w:rsidRPr="00DF0417" w:rsidRDefault="00E66C34" w:rsidP="00977B25">
      <w:pPr>
        <w:spacing w:line="36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</w:rPr>
        <w:lastRenderedPageBreak/>
        <w:t>Tab</w:t>
      </w:r>
      <w:r w:rsidR="00977B25" w:rsidRPr="00DF0417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</w:rPr>
        <w:t>l</w:t>
      </w:r>
      <w:r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</w:rPr>
        <w:t>e</w:t>
      </w:r>
      <w:r w:rsidR="00977B25" w:rsidRPr="00DF0417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</w:rPr>
        <w:t xml:space="preserve"> S2. Name and sequence length of chloroplast genes extracted from transcriptome data of </w:t>
      </w:r>
      <w:r w:rsidR="00977B25" w:rsidRPr="00DF0417">
        <w:rPr>
          <w:rFonts w:asciiTheme="majorBidi" w:eastAsia="Times New Roman" w:hAnsiTheme="majorBidi" w:cstheme="majorBidi"/>
          <w:bCs/>
          <w:i/>
          <w:color w:val="000000" w:themeColor="text1"/>
          <w:sz w:val="24"/>
          <w:szCs w:val="24"/>
          <w:highlight w:val="white"/>
        </w:rPr>
        <w:t>A</w:t>
      </w:r>
      <w:r w:rsidR="00977B25" w:rsidRPr="00DF0417">
        <w:rPr>
          <w:rFonts w:asciiTheme="majorBidi" w:eastAsia="Times New Roman" w:hAnsiTheme="majorBidi" w:cstheme="majorBidi"/>
          <w:bCs/>
          <w:color w:val="000000" w:themeColor="text1"/>
          <w:sz w:val="24"/>
          <w:szCs w:val="24"/>
          <w:highlight w:val="white"/>
        </w:rPr>
        <w:t xml:space="preserve">. </w:t>
      </w:r>
      <w:r w:rsidR="00977B25" w:rsidRPr="00DF0417">
        <w:rPr>
          <w:rFonts w:asciiTheme="majorBidi" w:eastAsia="Times New Roman" w:hAnsiTheme="majorBidi" w:cstheme="majorBidi"/>
          <w:bCs/>
          <w:i/>
          <w:color w:val="000000" w:themeColor="text1"/>
          <w:sz w:val="24"/>
          <w:szCs w:val="24"/>
          <w:highlight w:val="white"/>
        </w:rPr>
        <w:t xml:space="preserve">hirtifolium </w:t>
      </w:r>
    </w:p>
    <w:tbl>
      <w:tblPr>
        <w:tblStyle w:val="LightShading"/>
        <w:tblW w:w="6512" w:type="dxa"/>
        <w:jc w:val="center"/>
        <w:tblLayout w:type="fixed"/>
        <w:tblLook w:val="0620" w:firstRow="1" w:lastRow="0" w:firstColumn="0" w:lastColumn="0" w:noHBand="1" w:noVBand="1"/>
      </w:tblPr>
      <w:tblGrid>
        <w:gridCol w:w="738"/>
        <w:gridCol w:w="883"/>
        <w:gridCol w:w="738"/>
        <w:gridCol w:w="883"/>
        <w:gridCol w:w="766"/>
        <w:gridCol w:w="883"/>
        <w:gridCol w:w="738"/>
        <w:gridCol w:w="883"/>
      </w:tblGrid>
      <w:tr w:rsidR="00977B25" w:rsidRPr="0065790B" w:rsidTr="00FF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Gene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Length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Gene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Length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Gene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Length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Gene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Length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accD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1229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psaB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2204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rbcL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1438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rps18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305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atpA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1417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psaC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245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rpl14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368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rps19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atpB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1496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psbA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662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rpl20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353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rps3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662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atpF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554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psbB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1526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rpl33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200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rps4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605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atpI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741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psbC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1417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rpl36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ycf1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1417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ccsA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783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psbD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1061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rpoA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985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ycf2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1526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clpP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psbE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251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rpoB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1358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ycf3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505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matK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231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psbI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rpoC1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1584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ycf4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554</w:t>
            </w:r>
          </w:p>
        </w:tc>
      </w:tr>
      <w:tr w:rsidR="00977B25" w:rsidRPr="0065790B" w:rsidTr="00FF1267">
        <w:trPr>
          <w:trHeight w:val="300"/>
          <w:jc w:val="center"/>
        </w:trPr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psaA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1276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psbK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185</w:t>
            </w:r>
          </w:p>
        </w:tc>
        <w:tc>
          <w:tcPr>
            <w:tcW w:w="766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18"/>
                <w:szCs w:val="18"/>
              </w:rPr>
              <w:t>rpoC2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2235</w:t>
            </w:r>
          </w:p>
        </w:tc>
        <w:tc>
          <w:tcPr>
            <w:tcW w:w="738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883" w:type="dxa"/>
          </w:tcPr>
          <w:p w:rsidR="00977B25" w:rsidRPr="0065790B" w:rsidRDefault="00977B25" w:rsidP="00FF1267">
            <w:pPr>
              <w:widowContro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65790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7B25" w:rsidRDefault="00977B25" w:rsidP="00977B25"/>
    <w:p w:rsidR="00977B25" w:rsidRDefault="00977B25" w:rsidP="00977B25"/>
    <w:p w:rsidR="00977B25" w:rsidRPr="0049404F" w:rsidRDefault="00977B25">
      <w:pPr>
        <w:rPr>
          <w:rFonts w:ascii="Times" w:eastAsia="Times New Roman" w:hAnsi="Times" w:cstheme="majorBidi"/>
          <w:color w:val="000000" w:themeColor="text1"/>
          <w:sz w:val="24"/>
          <w:szCs w:val="24"/>
          <w:lang w:val="en"/>
        </w:rPr>
      </w:pPr>
    </w:p>
    <w:sectPr w:rsidR="00977B25" w:rsidRPr="00494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4F"/>
    <w:rsid w:val="000A2DAC"/>
    <w:rsid w:val="001456A3"/>
    <w:rsid w:val="00320AF2"/>
    <w:rsid w:val="00477B51"/>
    <w:rsid w:val="0049404F"/>
    <w:rsid w:val="00750541"/>
    <w:rsid w:val="008B59D4"/>
    <w:rsid w:val="00977B25"/>
    <w:rsid w:val="009D7A8D"/>
    <w:rsid w:val="00A16F25"/>
    <w:rsid w:val="00C96B06"/>
    <w:rsid w:val="00DF0417"/>
    <w:rsid w:val="00E57B77"/>
    <w:rsid w:val="00E66C34"/>
    <w:rsid w:val="00EF0C94"/>
    <w:rsid w:val="00FD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rsid w:val="008B59D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4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977B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">
    <w:name w:val="Heading 2 Char"/>
    <w:basedOn w:val="DefaultParagraphFont"/>
    <w:link w:val="Heading2"/>
    <w:rsid w:val="008B59D4"/>
    <w:rPr>
      <w:rFonts w:ascii="Arial" w:eastAsia="Arial" w:hAnsi="Arial" w:cs="Arial"/>
      <w:sz w:val="32"/>
      <w:szCs w:val="32"/>
      <w:lang w:val="en"/>
    </w:rPr>
  </w:style>
  <w:style w:type="character" w:styleId="Hyperlink">
    <w:name w:val="Hyperlink"/>
    <w:basedOn w:val="DefaultParagraphFont"/>
    <w:uiPriority w:val="99"/>
    <w:unhideWhenUsed/>
    <w:rsid w:val="008B59D4"/>
    <w:rPr>
      <w:color w:val="0563C1" w:themeColor="hyperlink"/>
      <w:u w:val="single"/>
    </w:rPr>
  </w:style>
  <w:style w:type="paragraph" w:customStyle="1" w:styleId="Normal1">
    <w:name w:val="Normal1"/>
    <w:rsid w:val="008B59D4"/>
    <w:pPr>
      <w:spacing w:after="0" w:line="276" w:lineRule="auto"/>
      <w:contextualSpacing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rsid w:val="008B59D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04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977B2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2Char">
    <w:name w:val="Heading 2 Char"/>
    <w:basedOn w:val="DefaultParagraphFont"/>
    <w:link w:val="Heading2"/>
    <w:rsid w:val="008B59D4"/>
    <w:rPr>
      <w:rFonts w:ascii="Arial" w:eastAsia="Arial" w:hAnsi="Arial" w:cs="Arial"/>
      <w:sz w:val="32"/>
      <w:szCs w:val="32"/>
      <w:lang w:val="en"/>
    </w:rPr>
  </w:style>
  <w:style w:type="character" w:styleId="Hyperlink">
    <w:name w:val="Hyperlink"/>
    <w:basedOn w:val="DefaultParagraphFont"/>
    <w:uiPriority w:val="99"/>
    <w:unhideWhenUsed/>
    <w:rsid w:val="008B59D4"/>
    <w:rPr>
      <w:color w:val="0563C1" w:themeColor="hyperlink"/>
      <w:u w:val="single"/>
    </w:rPr>
  </w:style>
  <w:style w:type="paragraph" w:customStyle="1" w:styleId="Normal1">
    <w:name w:val="Normal1"/>
    <w:rsid w:val="008B59D4"/>
    <w:pPr>
      <w:spacing w:after="0" w:line="276" w:lineRule="auto"/>
      <w:contextualSpacing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soorni@iut.ac.ir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Saboozar</dc:creator>
  <cp:lastModifiedBy>Saboozar</cp:lastModifiedBy>
  <cp:revision>15</cp:revision>
  <dcterms:created xsi:type="dcterms:W3CDTF">2020-09-02T14:45:00Z</dcterms:created>
  <dcterms:modified xsi:type="dcterms:W3CDTF">2020-11-09T05:37:00Z</dcterms:modified>
</cp:coreProperties>
</file>