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tiff" ContentType="image/tiff"/>
  <Default Extension="emf" ContentType="image/x-emf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8" w:lineRule="auto"/>
        <w:rPr>
          <w:rFonts w:hint="eastAsia" w:ascii="Cambria" w:hAnsi="Cambria" w:eastAsia="宋体" w:cs="Times New Roman"/>
          <w:b/>
          <w:bCs/>
          <w:color w:val="auto"/>
          <w:sz w:val="32"/>
          <w:szCs w:val="32"/>
          <w:lang w:val="en-US" w:eastAsia="zh-CN"/>
        </w:rPr>
      </w:pPr>
      <w:bookmarkStart w:id="0" w:name="OLE_LINK99"/>
      <w:r>
        <w:rPr>
          <w:rFonts w:hint="eastAsia" w:ascii="Cambria" w:hAnsi="Cambria" w:eastAsia="宋体" w:cs="Times New Roman"/>
          <w:b/>
          <w:bCs/>
          <w:color w:val="auto"/>
          <w:sz w:val="32"/>
          <w:szCs w:val="32"/>
          <w:lang w:val="en-US" w:eastAsia="zh-CN"/>
        </w:rPr>
        <w:t>Validation of efficacy and mechanism of Sanwei-Tanxiang powder in improving myocardial ischemia reperfusion injuries</w:t>
      </w:r>
    </w:p>
    <w:bookmarkEnd w:id="0"/>
    <w:p>
      <w:pPr>
        <w:spacing w:line="288" w:lineRule="auto"/>
        <w:rPr>
          <w:rFonts w:ascii="Calibri" w:hAnsi="Calibri" w:eastAsia="宋体" w:cs="Calibri"/>
          <w:b/>
          <w:bCs/>
          <w:sz w:val="24"/>
        </w:rPr>
      </w:pPr>
      <w:r>
        <w:rPr>
          <w:rFonts w:ascii="Calibri" w:hAnsi="Calibri" w:eastAsia="宋体" w:cs="Calibri"/>
          <w:b/>
          <w:bCs/>
          <w:sz w:val="24"/>
        </w:rPr>
        <w:t>Yu</w:t>
      </w:r>
      <w:r>
        <w:rPr>
          <w:rFonts w:hint="eastAsia" w:ascii="Calibri" w:hAnsi="Calibri" w:eastAsia="宋体" w:cs="Calibri"/>
          <w:b/>
          <w:bCs/>
          <w:sz w:val="24"/>
        </w:rPr>
        <w:t>-H</w:t>
      </w:r>
      <w:r>
        <w:rPr>
          <w:rFonts w:ascii="Calibri" w:hAnsi="Calibri" w:eastAsia="宋体" w:cs="Calibri"/>
          <w:b/>
          <w:bCs/>
          <w:sz w:val="24"/>
        </w:rPr>
        <w:t>ui Sun</w:t>
      </w:r>
      <w:r>
        <w:rPr>
          <w:rFonts w:hint="eastAsia" w:ascii="Calibri" w:hAnsi="Calibri" w:eastAsia="宋体" w:cs="Calibri"/>
          <w:b/>
          <w:bCs/>
          <w:sz w:val="24"/>
          <w:vertAlign w:val="superscript"/>
        </w:rPr>
        <w:t>1#</w:t>
      </w:r>
      <w:r>
        <w:rPr>
          <w:rFonts w:ascii="Calibri" w:hAnsi="Calibri" w:eastAsia="宋体" w:cs="Calibri"/>
          <w:b/>
          <w:bCs/>
          <w:sz w:val="24"/>
        </w:rPr>
        <w:t>,</w:t>
      </w:r>
      <w:r>
        <w:rPr>
          <w:rFonts w:hint="eastAsia" w:ascii="Calibri" w:hAnsi="Calibri" w:eastAsia="宋体" w:cs="Calibri"/>
          <w:b/>
          <w:bCs/>
          <w:sz w:val="24"/>
        </w:rPr>
        <w:t xml:space="preserve"> Ren Bu</w:t>
      </w:r>
      <w:r>
        <w:rPr>
          <w:rFonts w:hint="eastAsia" w:ascii="Calibri" w:hAnsi="Calibri" w:eastAsia="宋体" w:cs="Calibri"/>
          <w:b/>
          <w:bCs/>
          <w:sz w:val="24"/>
          <w:vertAlign w:val="superscript"/>
        </w:rPr>
        <w:t>2#</w:t>
      </w:r>
      <w:r>
        <w:rPr>
          <w:rFonts w:ascii="Calibri" w:hAnsi="Calibri" w:eastAsia="宋体" w:cs="Calibri"/>
          <w:b/>
          <w:bCs/>
          <w:sz w:val="24"/>
        </w:rPr>
        <w:t>,</w:t>
      </w:r>
      <w:bookmarkStart w:id="1" w:name="OLE_LINK128"/>
      <w:r>
        <w:rPr>
          <w:rFonts w:ascii="Calibri" w:hAnsi="Calibri" w:eastAsia="宋体" w:cs="Calibri"/>
          <w:b/>
          <w:bCs/>
          <w:sz w:val="24"/>
        </w:rPr>
        <w:t>Yue</w:t>
      </w:r>
      <w:r>
        <w:rPr>
          <w:rFonts w:hint="eastAsia" w:ascii="Calibri" w:hAnsi="Calibri" w:eastAsia="宋体" w:cs="Calibri"/>
          <w:b/>
          <w:bCs/>
          <w:sz w:val="24"/>
        </w:rPr>
        <w:t>-W</w:t>
      </w:r>
      <w:r>
        <w:rPr>
          <w:rFonts w:ascii="Calibri" w:hAnsi="Calibri" w:eastAsia="宋体" w:cs="Calibri"/>
          <w:b/>
          <w:bCs/>
          <w:sz w:val="24"/>
        </w:rPr>
        <w:t>u Wang</w:t>
      </w:r>
      <w:r>
        <w:rPr>
          <w:rFonts w:hint="eastAsia" w:ascii="Calibri" w:hAnsi="Calibri" w:eastAsia="宋体" w:cs="Calibri"/>
          <w:b/>
          <w:bCs/>
          <w:sz w:val="24"/>
          <w:vertAlign w:val="superscript"/>
        </w:rPr>
        <w:t>3</w:t>
      </w:r>
      <w:r>
        <w:rPr>
          <w:rFonts w:ascii="Calibri" w:hAnsi="Calibri" w:eastAsia="宋体" w:cs="Calibri"/>
          <w:b/>
          <w:bCs/>
          <w:sz w:val="24"/>
        </w:rPr>
        <w:t>, Yu-</w:t>
      </w:r>
      <w:r>
        <w:rPr>
          <w:rFonts w:hint="eastAsia" w:ascii="Calibri" w:hAnsi="Calibri" w:eastAsia="宋体" w:cs="Calibri"/>
          <w:b/>
          <w:bCs/>
          <w:sz w:val="24"/>
        </w:rPr>
        <w:t>C</w:t>
      </w:r>
      <w:r>
        <w:rPr>
          <w:rFonts w:ascii="Calibri" w:hAnsi="Calibri" w:eastAsia="宋体" w:cs="Calibri"/>
          <w:b/>
          <w:bCs/>
          <w:sz w:val="24"/>
        </w:rPr>
        <w:t>hong Hu</w:t>
      </w:r>
      <w:r>
        <w:rPr>
          <w:rFonts w:hint="eastAsia" w:ascii="Calibri" w:hAnsi="Calibri" w:eastAsia="宋体" w:cs="Calibri"/>
          <w:b/>
          <w:bCs/>
          <w:sz w:val="24"/>
          <w:vertAlign w:val="superscript"/>
        </w:rPr>
        <w:t>4</w:t>
      </w:r>
      <w:r>
        <w:rPr>
          <w:rFonts w:ascii="Calibri" w:hAnsi="Calibri" w:eastAsia="宋体" w:cs="Calibri"/>
          <w:b/>
          <w:bCs/>
          <w:sz w:val="24"/>
        </w:rPr>
        <w:t xml:space="preserve">, </w:t>
      </w:r>
      <w:r>
        <w:rPr>
          <w:rFonts w:hint="eastAsia" w:ascii="Calibri" w:hAnsi="Calibri" w:eastAsia="宋体" w:cs="Calibri"/>
          <w:b/>
          <w:bCs/>
          <w:sz w:val="24"/>
        </w:rPr>
        <w:t>Xu-Mei Wang</w:t>
      </w:r>
      <w:bookmarkEnd w:id="1"/>
      <w:r>
        <w:rPr>
          <w:rFonts w:hint="eastAsia" w:ascii="Calibri" w:hAnsi="Calibri" w:eastAsia="宋体" w:cs="Calibri"/>
          <w:b/>
          <w:bCs/>
          <w:sz w:val="24"/>
          <w:vertAlign w:val="superscript"/>
        </w:rPr>
        <w:t>1</w:t>
      </w:r>
      <w:r>
        <w:rPr>
          <w:rFonts w:hint="eastAsia" w:ascii="Calibri" w:hAnsi="Calibri" w:eastAsia="宋体" w:cs="Calibri"/>
          <w:b/>
          <w:bCs/>
          <w:sz w:val="24"/>
        </w:rPr>
        <w:t>, Xin Dong</w:t>
      </w:r>
      <w:r>
        <w:rPr>
          <w:rFonts w:hint="eastAsia" w:ascii="Calibri" w:hAnsi="Calibri" w:eastAsia="宋体" w:cs="Calibri"/>
          <w:b/>
          <w:bCs/>
          <w:sz w:val="24"/>
          <w:vertAlign w:val="superscript"/>
        </w:rPr>
        <w:t>2</w:t>
      </w:r>
      <w:r>
        <w:rPr>
          <w:rFonts w:hint="eastAsia" w:ascii="Calibri" w:hAnsi="Calibri" w:eastAsia="宋体" w:cs="Calibri"/>
          <w:b/>
          <w:bCs/>
          <w:sz w:val="24"/>
        </w:rPr>
        <w:t>, Wen Zu</w:t>
      </w:r>
      <w:r>
        <w:rPr>
          <w:rFonts w:hint="eastAsia" w:ascii="Calibri" w:hAnsi="Calibri" w:eastAsia="宋体" w:cs="Calibri"/>
          <w:b/>
          <w:bCs/>
          <w:sz w:val="24"/>
          <w:vertAlign w:val="superscript"/>
        </w:rPr>
        <w:t>5</w:t>
      </w:r>
      <w:r>
        <w:rPr>
          <w:rFonts w:hint="eastAsia" w:ascii="Calibri" w:hAnsi="Calibri" w:eastAsia="宋体" w:cs="Calibri"/>
          <w:b/>
          <w:bCs/>
          <w:sz w:val="24"/>
        </w:rPr>
        <w:t>, Yan Niu</w:t>
      </w:r>
      <w:r>
        <w:rPr>
          <w:rFonts w:hint="eastAsia" w:ascii="Calibri" w:hAnsi="Calibri" w:eastAsia="宋体" w:cs="Calibri"/>
          <w:b/>
          <w:bCs/>
          <w:sz w:val="24"/>
          <w:vertAlign w:val="superscript"/>
        </w:rPr>
        <w:t>6</w:t>
      </w:r>
      <w:r>
        <w:rPr>
          <w:rFonts w:hint="eastAsia" w:ascii="Calibri" w:hAnsi="Calibri" w:eastAsia="宋体" w:cs="Calibri"/>
          <w:b/>
          <w:bCs/>
          <w:sz w:val="24"/>
        </w:rPr>
        <w:t>, Peng-Wei Zhao</w:t>
      </w:r>
      <w:r>
        <w:rPr>
          <w:rFonts w:hint="eastAsia" w:ascii="Calibri" w:hAnsi="Calibri" w:eastAsia="宋体" w:cs="Calibri"/>
          <w:b/>
          <w:bCs/>
          <w:sz w:val="24"/>
          <w:vertAlign w:val="superscript"/>
        </w:rPr>
        <w:t>6</w:t>
      </w:r>
      <w:r>
        <w:rPr>
          <w:rFonts w:hint="eastAsia" w:ascii="Calibri" w:hAnsi="Calibri" w:eastAsia="宋体" w:cs="Calibri"/>
          <w:b/>
          <w:bCs/>
          <w:sz w:val="24"/>
        </w:rPr>
        <w:t>, Peng Sun</w:t>
      </w:r>
      <w:r>
        <w:rPr>
          <w:rFonts w:hint="eastAsia" w:ascii="Calibri" w:hAnsi="Calibri" w:eastAsia="宋体" w:cs="Calibri"/>
          <w:b/>
          <w:bCs/>
          <w:sz w:val="24"/>
          <w:vertAlign w:val="superscript"/>
        </w:rPr>
        <w:t>6</w:t>
      </w:r>
      <w:r>
        <w:rPr>
          <w:rFonts w:hint="eastAsia" w:ascii="Calibri" w:hAnsi="Calibri" w:eastAsia="宋体" w:cs="Calibri"/>
          <w:b/>
          <w:bCs/>
          <w:sz w:val="24"/>
        </w:rPr>
        <w:t xml:space="preserve">, </w:t>
      </w:r>
      <w:r>
        <w:rPr>
          <w:rFonts w:hint="eastAsia" w:ascii="Calibri" w:hAnsi="Calibri" w:eastAsia="宋体" w:cs="Calibri"/>
          <w:b/>
          <w:bCs/>
          <w:sz w:val="24"/>
          <w:lang w:val="en-US" w:eastAsia="zh-CN"/>
        </w:rPr>
        <w:t>Shi-Hang Ru</w:t>
      </w:r>
      <w:r>
        <w:rPr>
          <w:rFonts w:hint="eastAsia" w:ascii="Calibri" w:hAnsi="Calibri" w:eastAsia="宋体" w:cs="Calibri"/>
          <w:b/>
          <w:bCs/>
          <w:sz w:val="24"/>
          <w:vertAlign w:val="superscript"/>
          <w:lang w:val="en-US" w:eastAsia="zh-CN"/>
        </w:rPr>
        <w:t>7</w:t>
      </w:r>
      <w:r>
        <w:rPr>
          <w:rFonts w:hint="eastAsia" w:ascii="Calibri" w:hAnsi="Calibri" w:eastAsia="宋体" w:cs="Calibri"/>
          <w:b/>
          <w:bCs/>
          <w:sz w:val="24"/>
          <w:lang w:val="en-US" w:eastAsia="zh-CN"/>
        </w:rPr>
        <w:t xml:space="preserve">, </w:t>
      </w:r>
      <w:r>
        <w:rPr>
          <w:rFonts w:ascii="Calibri" w:hAnsi="Calibri" w:eastAsia="宋体" w:cs="Calibri"/>
          <w:b/>
          <w:bCs/>
          <w:sz w:val="24"/>
        </w:rPr>
        <w:t>Jing</w:t>
      </w:r>
      <w:r>
        <w:rPr>
          <w:rFonts w:hint="eastAsia" w:ascii="Calibri" w:hAnsi="Calibri" w:eastAsia="宋体" w:cs="Calibri"/>
          <w:b/>
          <w:bCs/>
          <w:sz w:val="24"/>
        </w:rPr>
        <w:t>-K</w:t>
      </w:r>
      <w:r>
        <w:rPr>
          <w:rFonts w:ascii="Calibri" w:hAnsi="Calibri" w:eastAsia="宋体" w:cs="Calibri"/>
          <w:b/>
          <w:bCs/>
          <w:sz w:val="24"/>
        </w:rPr>
        <w:t>un Lu</w:t>
      </w:r>
      <w:r>
        <w:rPr>
          <w:rFonts w:hint="eastAsia" w:ascii="Calibri" w:hAnsi="Calibri" w:eastAsia="宋体" w:cs="Calibri"/>
          <w:b/>
          <w:bCs/>
          <w:sz w:val="24"/>
          <w:vertAlign w:val="superscript"/>
        </w:rPr>
        <w:t>6</w:t>
      </w:r>
      <w:bookmarkStart w:id="10" w:name="_GoBack"/>
      <w:bookmarkEnd w:id="10"/>
      <w:r>
        <w:rPr>
          <w:rFonts w:ascii="Calibri" w:hAnsi="Calibri" w:eastAsia="宋体" w:cs="Calibri"/>
          <w:b/>
          <w:bCs/>
          <w:sz w:val="24"/>
          <w:vertAlign w:val="superscript"/>
        </w:rPr>
        <w:t>＊</w:t>
      </w:r>
      <w:r>
        <w:rPr>
          <w:rFonts w:ascii="Calibri" w:hAnsi="Calibri" w:eastAsia="宋体" w:cs="Calibri"/>
          <w:b/>
          <w:bCs/>
          <w:sz w:val="24"/>
        </w:rPr>
        <w:t>&amp;Sheng</w:t>
      </w:r>
      <w:r>
        <w:rPr>
          <w:rFonts w:hint="eastAsia" w:ascii="Calibri" w:hAnsi="Calibri" w:eastAsia="宋体" w:cs="Calibri"/>
          <w:b/>
          <w:bCs/>
          <w:sz w:val="24"/>
        </w:rPr>
        <w:t>-S</w:t>
      </w:r>
      <w:r>
        <w:rPr>
          <w:rFonts w:ascii="Calibri" w:hAnsi="Calibri" w:eastAsia="宋体" w:cs="Calibri"/>
          <w:b/>
          <w:bCs/>
          <w:sz w:val="24"/>
        </w:rPr>
        <w:t>ang Na</w:t>
      </w:r>
      <w:r>
        <w:rPr>
          <w:rFonts w:hint="eastAsia" w:ascii="Calibri" w:hAnsi="Calibri" w:eastAsia="宋体" w:cs="Calibri"/>
          <w:b/>
          <w:bCs/>
          <w:sz w:val="24"/>
          <w:vertAlign w:val="superscript"/>
          <w:lang w:val="en-US" w:eastAsia="zh-CN"/>
        </w:rPr>
        <w:t>8</w:t>
      </w:r>
      <w:r>
        <w:rPr>
          <w:rFonts w:ascii="Calibri" w:hAnsi="Calibri" w:eastAsia="宋体" w:cs="Calibri"/>
          <w:b/>
          <w:bCs/>
          <w:sz w:val="24"/>
          <w:vertAlign w:val="superscript"/>
        </w:rPr>
        <w:t>＊</w:t>
      </w:r>
    </w:p>
    <w:p>
      <w:pPr>
        <w:spacing w:line="288" w:lineRule="auto"/>
        <w:rPr>
          <w:rFonts w:ascii="Calibri" w:hAnsi="Calibri" w:eastAsia="宋体" w:cs="Calibri"/>
          <w:b/>
          <w:bCs/>
          <w:sz w:val="24"/>
        </w:rPr>
      </w:pPr>
    </w:p>
    <w:p>
      <w:pPr>
        <w:spacing w:line="288" w:lineRule="auto"/>
        <w:rPr>
          <w:rFonts w:ascii="Calibri" w:hAnsi="Calibri" w:eastAsia="宋体" w:cs="Calibri"/>
          <w:szCs w:val="21"/>
        </w:rPr>
      </w:pPr>
      <w:r>
        <w:rPr>
          <w:rFonts w:hint="eastAsia" w:ascii="Calibri" w:hAnsi="Calibri" w:eastAsia="宋体" w:cs="Times New Roman"/>
          <w:bCs/>
          <w:szCs w:val="21"/>
          <w:vertAlign w:val="superscript"/>
        </w:rPr>
        <w:t>1</w:t>
      </w:r>
      <w:r>
        <w:rPr>
          <w:rFonts w:ascii="Calibri" w:hAnsi="Calibri" w:eastAsia="宋体" w:cs="Times New Roman"/>
          <w:bCs/>
          <w:szCs w:val="21"/>
        </w:rPr>
        <w:t>Department of Pharmac</w:t>
      </w:r>
      <w:r>
        <w:rPr>
          <w:rFonts w:hint="eastAsia" w:ascii="Bold-Identity-H" w:hAnsi="Bold-Identity-H" w:eastAsia="宋体" w:cs="Times New Roman"/>
          <w:bCs/>
          <w:szCs w:val="21"/>
        </w:rPr>
        <w:t>y</w:t>
      </w:r>
      <w:r>
        <w:rPr>
          <w:rFonts w:ascii="Calibri" w:hAnsi="Calibri" w:eastAsia="宋体" w:cs="Times New Roman"/>
          <w:bCs/>
          <w:szCs w:val="21"/>
        </w:rPr>
        <w:t xml:space="preserve">, </w:t>
      </w:r>
      <w:bookmarkStart w:id="2" w:name="OLE_LINK125"/>
      <w:r>
        <w:rPr>
          <w:rFonts w:ascii="Calibri" w:hAnsi="Calibri" w:eastAsia="宋体" w:cs="Times New Roman"/>
          <w:bCs/>
          <w:szCs w:val="21"/>
        </w:rPr>
        <w:t>Chifeng Municipal Hospital</w:t>
      </w:r>
      <w:bookmarkEnd w:id="2"/>
      <w:r>
        <w:rPr>
          <w:rFonts w:ascii="Calibri" w:hAnsi="Calibri" w:eastAsia="宋体" w:cs="Times New Roman"/>
          <w:bCs/>
          <w:szCs w:val="21"/>
        </w:rPr>
        <w:t>, Chifeng, China.</w:t>
      </w:r>
    </w:p>
    <w:p>
      <w:pPr>
        <w:spacing w:line="288" w:lineRule="auto"/>
        <w:rPr>
          <w:rFonts w:ascii="Calibri" w:hAnsi="Calibri" w:eastAsia="宋体" w:cs="Calibri"/>
          <w:bCs/>
          <w:szCs w:val="21"/>
        </w:rPr>
      </w:pPr>
      <w:r>
        <w:rPr>
          <w:rFonts w:hint="eastAsia" w:ascii="Calibri" w:hAnsi="Calibri" w:eastAsia="宋体" w:cs="Times New Roman"/>
          <w:bCs/>
          <w:szCs w:val="21"/>
          <w:vertAlign w:val="superscript"/>
        </w:rPr>
        <w:t>2</w:t>
      </w:r>
      <w:r>
        <w:rPr>
          <w:rFonts w:hint="eastAsia" w:ascii="Calibri" w:hAnsi="Calibri" w:eastAsia="宋体" w:cs="Times New Roman"/>
          <w:bCs/>
          <w:szCs w:val="21"/>
        </w:rPr>
        <w:t xml:space="preserve">School of Pharmacy, </w:t>
      </w:r>
      <w:r>
        <w:rPr>
          <w:rFonts w:hint="eastAsia" w:ascii="Calibri" w:hAnsi="Calibri" w:eastAsia="宋体" w:cs="Calibri"/>
          <w:bCs/>
          <w:szCs w:val="21"/>
        </w:rPr>
        <w:t>Inner Mongolia Medical University, Huhehot, China.</w:t>
      </w:r>
    </w:p>
    <w:p>
      <w:pPr>
        <w:spacing w:line="288" w:lineRule="auto"/>
        <w:rPr>
          <w:rFonts w:ascii="Calibri" w:hAnsi="Calibri" w:eastAsia="宋体" w:cs="Calibri"/>
          <w:szCs w:val="21"/>
        </w:rPr>
      </w:pPr>
      <w:r>
        <w:rPr>
          <w:rFonts w:hint="eastAsia" w:ascii="Calibri" w:hAnsi="Calibri" w:eastAsia="宋体" w:cs="Times New Roman"/>
          <w:bCs/>
          <w:szCs w:val="21"/>
          <w:vertAlign w:val="superscript"/>
        </w:rPr>
        <w:t>3</w:t>
      </w:r>
      <w:r>
        <w:rPr>
          <w:rFonts w:hint="eastAsia" w:ascii="Calibri" w:hAnsi="Calibri" w:eastAsia="宋体" w:cs="Times New Roman"/>
          <w:bCs/>
          <w:szCs w:val="21"/>
        </w:rPr>
        <w:t xml:space="preserve">Center for New Drug Safety Evaluation and Research, </w:t>
      </w:r>
      <w:r>
        <w:rPr>
          <w:rFonts w:hint="eastAsia" w:ascii="Calibri" w:hAnsi="Calibri" w:eastAsia="宋体" w:cs="Calibri"/>
          <w:bCs/>
          <w:szCs w:val="21"/>
        </w:rPr>
        <w:t>Inner Mongolia Medical University, Huhehot, China.</w:t>
      </w:r>
    </w:p>
    <w:p>
      <w:pPr>
        <w:spacing w:line="288" w:lineRule="auto"/>
        <w:rPr>
          <w:rFonts w:ascii="Calibri" w:hAnsi="Calibri" w:eastAsia="宋体" w:cs="Calibri"/>
          <w:bCs/>
          <w:szCs w:val="21"/>
        </w:rPr>
      </w:pPr>
      <w:r>
        <w:rPr>
          <w:rFonts w:hint="eastAsia" w:ascii="Calibri" w:hAnsi="Calibri" w:eastAsia="宋体" w:cs="Calibri"/>
          <w:bCs/>
          <w:szCs w:val="21"/>
          <w:vertAlign w:val="superscript"/>
        </w:rPr>
        <w:t>4</w:t>
      </w:r>
      <w:r>
        <w:rPr>
          <w:rFonts w:ascii="Calibri" w:hAnsi="Calibri" w:eastAsia="宋体" w:cs="Calibri"/>
          <w:bCs/>
          <w:szCs w:val="21"/>
        </w:rPr>
        <w:t>Inner Mongolia Autonomous Region People’s Hospital. Huhehot, China.</w:t>
      </w:r>
    </w:p>
    <w:p>
      <w:pPr>
        <w:spacing w:line="288" w:lineRule="auto"/>
        <w:rPr>
          <w:rFonts w:ascii="Calibri" w:hAnsi="Calibri" w:eastAsia="宋体" w:cs="Calibri"/>
          <w:szCs w:val="21"/>
        </w:rPr>
      </w:pPr>
      <w:r>
        <w:rPr>
          <w:rFonts w:hint="eastAsia" w:ascii="Calibri" w:hAnsi="Calibri" w:eastAsia="宋体" w:cs="Times New Roman"/>
          <w:bCs/>
          <w:szCs w:val="21"/>
          <w:vertAlign w:val="superscript"/>
        </w:rPr>
        <w:t>5</w:t>
      </w:r>
      <w:r>
        <w:rPr>
          <w:rFonts w:ascii="Calibri" w:hAnsi="Calibri" w:eastAsia="宋体" w:cs="Calibri"/>
          <w:bCs/>
          <w:szCs w:val="21"/>
        </w:rPr>
        <w:t>Library</w:t>
      </w:r>
      <w:r>
        <w:rPr>
          <w:rFonts w:hint="eastAsia" w:ascii="Calibri" w:hAnsi="Calibri" w:eastAsia="宋体" w:cs="Calibri"/>
          <w:sz w:val="24"/>
        </w:rPr>
        <w:t xml:space="preserve">, </w:t>
      </w:r>
      <w:r>
        <w:rPr>
          <w:rFonts w:hint="eastAsia" w:ascii="Calibri" w:hAnsi="Calibri" w:eastAsia="宋体" w:cs="Calibri"/>
          <w:bCs/>
          <w:szCs w:val="21"/>
        </w:rPr>
        <w:t>Inner Mongolia Medical University, Huhehot, China.</w:t>
      </w:r>
    </w:p>
    <w:p>
      <w:pPr>
        <w:spacing w:line="288" w:lineRule="auto"/>
        <w:rPr>
          <w:rFonts w:ascii="Calibri" w:hAnsi="Calibri" w:eastAsia="宋体" w:cs="Calibri"/>
          <w:bCs/>
          <w:szCs w:val="21"/>
        </w:rPr>
      </w:pPr>
      <w:r>
        <w:rPr>
          <w:rFonts w:hint="eastAsia" w:ascii="Calibri" w:hAnsi="Calibri" w:eastAsia="宋体" w:cs="Calibri"/>
          <w:bCs/>
          <w:szCs w:val="21"/>
          <w:vertAlign w:val="superscript"/>
        </w:rPr>
        <w:t>6</w:t>
      </w:r>
      <w:r>
        <w:rPr>
          <w:rFonts w:ascii="Calibri" w:hAnsi="Calibri" w:eastAsia="宋体" w:cs="Calibri"/>
          <w:bCs/>
          <w:szCs w:val="21"/>
        </w:rPr>
        <w:t>School of Basic Medicine, Inner Mongolia Medical University, Huhehot, China.</w:t>
      </w:r>
    </w:p>
    <w:p>
      <w:pPr>
        <w:spacing w:line="288" w:lineRule="auto"/>
        <w:rPr>
          <w:rFonts w:hint="default" w:ascii="Calibri" w:hAnsi="Calibri" w:eastAsia="宋体" w:cs="Calibri"/>
          <w:bCs/>
          <w:szCs w:val="21"/>
          <w:lang w:val="en-US" w:eastAsia="zh-CN"/>
        </w:rPr>
      </w:pPr>
      <w:r>
        <w:rPr>
          <w:rFonts w:hint="eastAsia" w:ascii="Calibri" w:hAnsi="Calibri" w:eastAsia="宋体" w:cs="Calibri"/>
          <w:bCs/>
          <w:szCs w:val="21"/>
          <w:vertAlign w:val="superscript"/>
          <w:lang w:val="en-US" w:eastAsia="zh-CN"/>
        </w:rPr>
        <w:t>7</w:t>
      </w:r>
      <w:r>
        <w:rPr>
          <w:rFonts w:hint="eastAsia" w:ascii="Calibri" w:hAnsi="Calibri" w:eastAsia="宋体" w:cs="Calibri"/>
          <w:bCs/>
          <w:szCs w:val="21"/>
          <w:lang w:val="en-US" w:eastAsia="zh-CN"/>
        </w:rPr>
        <w:t>Radiotherapy Department, Affiliated Hospital of Chifeng University, Chifeng, China.</w:t>
      </w:r>
    </w:p>
    <w:p>
      <w:pPr>
        <w:spacing w:line="288" w:lineRule="auto"/>
        <w:rPr>
          <w:rFonts w:ascii="Calibri" w:hAnsi="Calibri" w:eastAsia="宋体" w:cs="Calibri"/>
          <w:bCs/>
          <w:szCs w:val="21"/>
        </w:rPr>
      </w:pPr>
      <w:r>
        <w:rPr>
          <w:rFonts w:hint="eastAsia" w:ascii="Calibri" w:hAnsi="Calibri" w:eastAsia="宋体" w:cs="Times New Roman"/>
          <w:bCs/>
          <w:szCs w:val="21"/>
          <w:vertAlign w:val="superscript"/>
          <w:lang w:val="en-US" w:eastAsia="zh-CN"/>
        </w:rPr>
        <w:t>8</w:t>
      </w:r>
      <w:r>
        <w:rPr>
          <w:rFonts w:hint="eastAsia" w:ascii="Calibri" w:hAnsi="Calibri" w:eastAsia="宋体" w:cs="Times New Roman"/>
          <w:bCs/>
          <w:szCs w:val="21"/>
        </w:rPr>
        <w:t xml:space="preserve">Institute of Mongolian Medicine, </w:t>
      </w:r>
      <w:r>
        <w:rPr>
          <w:rFonts w:hint="eastAsia" w:ascii="Calibri" w:hAnsi="Calibri" w:eastAsia="宋体" w:cs="Calibri"/>
          <w:bCs/>
          <w:szCs w:val="21"/>
        </w:rPr>
        <w:t>Inner Mongolia Medical University, Huhehot, China.</w:t>
      </w:r>
    </w:p>
    <w:p>
      <w:pPr>
        <w:rPr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274310" cy="6366510"/>
            <wp:effectExtent l="0" t="0" r="2540" b="15240"/>
            <wp:docPr id="1" name="图片 1" descr="Supplementary 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6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Supplementary </w:t>
      </w:r>
      <w:bookmarkStart w:id="3" w:name="OLE_LINK3"/>
      <w:r>
        <w:rPr>
          <w:rFonts w:hint="eastAsia"/>
          <w:sz w:val="21"/>
          <w:szCs w:val="21"/>
          <w:lang w:val="en-US" w:eastAsia="zh-CN"/>
        </w:rPr>
        <w:t>Figure</w:t>
      </w:r>
      <w:bookmarkEnd w:id="3"/>
      <w:r>
        <w:rPr>
          <w:rFonts w:hint="eastAsia"/>
          <w:sz w:val="21"/>
          <w:szCs w:val="21"/>
          <w:lang w:val="en-US" w:eastAsia="zh-CN"/>
        </w:rPr>
        <w:t xml:space="preserve"> S1: GZ, GZ+RDK, SWTX administration didn’t disturb the basic cardiac physiological parameters.</w:t>
      </w:r>
    </w:p>
    <w:p>
      <w:pPr>
        <w:spacing w:line="360" w:lineRule="auto"/>
        <w:rPr>
          <w:rFonts w:hint="eastAsia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drawing>
          <wp:inline distT="0" distB="0" distL="114300" distR="114300">
            <wp:extent cx="4799965" cy="6585585"/>
            <wp:effectExtent l="0" t="0" r="635" b="5715"/>
            <wp:docPr id="3" name="图片 3" descr="Supplementary 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658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/>
          <w:sz w:val="21"/>
          <w:szCs w:val="21"/>
          <w:lang w:val="en-US" w:eastAsia="zh-CN"/>
        </w:rPr>
      </w:pPr>
      <w:bookmarkStart w:id="4" w:name="OLE_LINK2"/>
      <w:r>
        <w:rPr>
          <w:rFonts w:hint="default"/>
          <w:sz w:val="21"/>
          <w:szCs w:val="21"/>
          <w:lang w:val="en-US" w:eastAsia="zh-CN"/>
        </w:rPr>
        <w:t xml:space="preserve">Supplementary Figure </w:t>
      </w:r>
      <w:r>
        <w:rPr>
          <w:rFonts w:hint="eastAsia"/>
          <w:sz w:val="21"/>
          <w:szCs w:val="21"/>
          <w:lang w:val="en-US" w:eastAsia="zh-CN"/>
        </w:rPr>
        <w:t>S</w:t>
      </w:r>
      <w:r>
        <w:rPr>
          <w:rFonts w:hint="default"/>
          <w:sz w:val="21"/>
          <w:szCs w:val="21"/>
          <w:lang w:val="en-US" w:eastAsia="zh-CN"/>
        </w:rPr>
        <w:t>2</w:t>
      </w:r>
      <w:bookmarkEnd w:id="4"/>
      <w:r>
        <w:rPr>
          <w:rFonts w:hint="eastAsia"/>
          <w:sz w:val="21"/>
          <w:szCs w:val="21"/>
          <w:lang w:val="en-US" w:eastAsia="zh-CN"/>
        </w:rPr>
        <w:t>: Effects of the activemonomers of SWTX on H</w:t>
      </w:r>
      <w:r>
        <w:rPr>
          <w:rFonts w:hint="eastAsia"/>
          <w:sz w:val="21"/>
          <w:szCs w:val="21"/>
          <w:vertAlign w:val="subscript"/>
          <w:lang w:val="en-US" w:eastAsia="zh-CN"/>
        </w:rPr>
        <w:t>2</w:t>
      </w:r>
      <w:r>
        <w:rPr>
          <w:rFonts w:hint="eastAsia"/>
          <w:sz w:val="21"/>
          <w:szCs w:val="21"/>
          <w:lang w:val="en-US" w:eastAsia="zh-CN"/>
        </w:rPr>
        <w:t>O</w:t>
      </w:r>
      <w:r>
        <w:rPr>
          <w:rFonts w:hint="eastAsia"/>
          <w:sz w:val="21"/>
          <w:szCs w:val="21"/>
          <w:vertAlign w:val="subscript"/>
          <w:lang w:val="en-US" w:eastAsia="zh-CN"/>
        </w:rPr>
        <w:t>2</w:t>
      </w:r>
      <w:r>
        <w:rPr>
          <w:rFonts w:hint="eastAsia"/>
          <w:sz w:val="21"/>
          <w:szCs w:val="21"/>
          <w:lang w:val="en-US" w:eastAsia="zh-CN"/>
        </w:rPr>
        <w:t>-induced H9c2 cell oxidative injury. (A) 12.5, 50, 200</w:t>
      </w:r>
      <w:r>
        <w:rPr>
          <w:rFonts w:ascii="Calibri" w:hAnsi="Calibri" w:eastAsia="宋体" w:cs="Calibri"/>
          <w:sz w:val="18"/>
          <w:szCs w:val="18"/>
        </w:rPr>
        <w:t>μΜ</w:t>
      </w:r>
      <w:r>
        <w:rPr>
          <w:rFonts w:hint="eastAsia"/>
          <w:sz w:val="21"/>
          <w:szCs w:val="21"/>
          <w:lang w:val="en-US" w:eastAsia="zh-CN"/>
        </w:rPr>
        <w:t xml:space="preserve"> G1, G2, G3, G4, G5, G6, G8, R1, R2, R3, R4, R5, R6, R7 and T1 pretreated H9c2 cell for 2h and co-incubated with 900</w:t>
      </w:r>
      <w:r>
        <w:rPr>
          <w:rFonts w:ascii="Calibri" w:hAnsi="Calibri" w:eastAsia="宋体" w:cs="Calibri"/>
          <w:sz w:val="18"/>
          <w:szCs w:val="18"/>
        </w:rPr>
        <w:t>μΜ</w:t>
      </w:r>
      <w:r>
        <w:rPr>
          <w:rFonts w:hint="eastAsia"/>
          <w:sz w:val="21"/>
          <w:szCs w:val="21"/>
          <w:lang w:val="en-US" w:eastAsia="zh-CN"/>
        </w:rPr>
        <w:t xml:space="preserve"> H</w:t>
      </w:r>
      <w:r>
        <w:rPr>
          <w:rFonts w:hint="eastAsia"/>
          <w:sz w:val="21"/>
          <w:szCs w:val="21"/>
          <w:vertAlign w:val="subscript"/>
          <w:lang w:val="en-US" w:eastAsia="zh-CN"/>
        </w:rPr>
        <w:t>2</w:t>
      </w:r>
      <w:r>
        <w:rPr>
          <w:rFonts w:hint="eastAsia"/>
          <w:sz w:val="21"/>
          <w:szCs w:val="21"/>
          <w:lang w:val="en-US" w:eastAsia="zh-CN"/>
        </w:rPr>
        <w:t>O</w:t>
      </w:r>
      <w:r>
        <w:rPr>
          <w:rFonts w:hint="eastAsia"/>
          <w:sz w:val="21"/>
          <w:szCs w:val="21"/>
          <w:vertAlign w:val="subscript"/>
          <w:lang w:val="en-US" w:eastAsia="zh-CN"/>
        </w:rPr>
        <w:t>2</w:t>
      </w:r>
      <w:r>
        <w:rPr>
          <w:rFonts w:hint="eastAsia"/>
          <w:sz w:val="21"/>
          <w:szCs w:val="21"/>
          <w:lang w:val="en-US" w:eastAsia="zh-CN"/>
        </w:rPr>
        <w:t xml:space="preserve"> for additional 22h, to observe the H9c2 cell viability in comparison to the cells singly treated with 900</w:t>
      </w:r>
      <w:r>
        <w:rPr>
          <w:rFonts w:ascii="Calibri" w:hAnsi="Calibri" w:eastAsia="宋体" w:cs="Calibri"/>
          <w:sz w:val="18"/>
          <w:szCs w:val="18"/>
        </w:rPr>
        <w:t>μΜ</w:t>
      </w:r>
      <w:r>
        <w:rPr>
          <w:rFonts w:hint="eastAsia"/>
          <w:sz w:val="21"/>
          <w:szCs w:val="21"/>
          <w:lang w:val="en-US" w:eastAsia="zh-CN"/>
        </w:rPr>
        <w:t xml:space="preserve"> H</w:t>
      </w:r>
      <w:r>
        <w:rPr>
          <w:rFonts w:hint="eastAsia"/>
          <w:sz w:val="21"/>
          <w:szCs w:val="21"/>
          <w:vertAlign w:val="subscript"/>
          <w:lang w:val="en-US" w:eastAsia="zh-CN"/>
        </w:rPr>
        <w:t>2</w:t>
      </w:r>
      <w:r>
        <w:rPr>
          <w:rFonts w:hint="eastAsia"/>
          <w:sz w:val="21"/>
          <w:szCs w:val="21"/>
          <w:lang w:val="en-US" w:eastAsia="zh-CN"/>
        </w:rPr>
        <w:t>O</w:t>
      </w:r>
      <w:r>
        <w:rPr>
          <w:rFonts w:hint="eastAsia"/>
          <w:sz w:val="21"/>
          <w:szCs w:val="21"/>
          <w:vertAlign w:val="subscript"/>
          <w:lang w:val="en-US" w:eastAsia="zh-CN"/>
        </w:rPr>
        <w:t xml:space="preserve">2 </w:t>
      </w:r>
      <w:r>
        <w:rPr>
          <w:rFonts w:ascii="Calibri" w:hAnsi="Calibri" w:eastAsia="宋体" w:cs="Calibri"/>
          <w:sz w:val="21"/>
          <w:szCs w:val="21"/>
        </w:rPr>
        <w:t>(</w:t>
      </w:r>
      <w:r>
        <w:rPr>
          <w:rFonts w:ascii="Calibri" w:hAnsi="Calibri" w:eastAsia="宋体" w:cs="Calibri"/>
          <w:i/>
          <w:sz w:val="21"/>
          <w:szCs w:val="21"/>
        </w:rPr>
        <w:t>n</w:t>
      </w:r>
      <w:r>
        <w:rPr>
          <w:rFonts w:ascii="Calibri" w:hAnsi="Calibri" w:eastAsia="宋体" w:cs="Calibri"/>
          <w:sz w:val="21"/>
          <w:szCs w:val="21"/>
        </w:rPr>
        <w:t>=6)</w:t>
      </w:r>
      <w:r>
        <w:rPr>
          <w:rFonts w:hint="eastAsia"/>
          <w:sz w:val="21"/>
          <w:szCs w:val="21"/>
          <w:lang w:val="en-US" w:eastAsia="zh-CN"/>
        </w:rPr>
        <w:t>. (B) 12.5, 50, 200</w:t>
      </w:r>
      <w:r>
        <w:rPr>
          <w:rFonts w:ascii="Calibri" w:hAnsi="Calibri" w:eastAsia="宋体" w:cs="Calibri"/>
          <w:sz w:val="18"/>
          <w:szCs w:val="18"/>
        </w:rPr>
        <w:t>μΜ</w:t>
      </w:r>
      <w:r>
        <w:rPr>
          <w:rFonts w:hint="eastAsia"/>
          <w:sz w:val="21"/>
          <w:szCs w:val="21"/>
          <w:lang w:val="en-US" w:eastAsia="zh-CN"/>
        </w:rPr>
        <w:t xml:space="preserve"> G3, G8, R3, R5 and T1 pretreated H9c2 cell for 2h and co-incubated with 900</w:t>
      </w:r>
      <w:r>
        <w:rPr>
          <w:rFonts w:ascii="Calibri" w:hAnsi="Calibri" w:eastAsia="宋体" w:cs="Calibri"/>
          <w:sz w:val="18"/>
          <w:szCs w:val="18"/>
        </w:rPr>
        <w:t>μΜ</w:t>
      </w:r>
      <w:r>
        <w:rPr>
          <w:rFonts w:hint="eastAsia"/>
          <w:sz w:val="21"/>
          <w:szCs w:val="21"/>
          <w:lang w:val="en-US" w:eastAsia="zh-CN"/>
        </w:rPr>
        <w:t xml:space="preserve"> H</w:t>
      </w:r>
      <w:r>
        <w:rPr>
          <w:rFonts w:hint="eastAsia"/>
          <w:sz w:val="21"/>
          <w:szCs w:val="21"/>
          <w:vertAlign w:val="subscript"/>
          <w:lang w:val="en-US" w:eastAsia="zh-CN"/>
        </w:rPr>
        <w:t>2</w:t>
      </w:r>
      <w:r>
        <w:rPr>
          <w:rFonts w:hint="eastAsia"/>
          <w:sz w:val="21"/>
          <w:szCs w:val="21"/>
          <w:lang w:val="en-US" w:eastAsia="zh-CN"/>
        </w:rPr>
        <w:t>O</w:t>
      </w:r>
      <w:r>
        <w:rPr>
          <w:rFonts w:hint="eastAsia"/>
          <w:sz w:val="21"/>
          <w:szCs w:val="21"/>
          <w:vertAlign w:val="subscript"/>
          <w:lang w:val="en-US" w:eastAsia="zh-CN"/>
        </w:rPr>
        <w:t>2</w:t>
      </w:r>
      <w:r>
        <w:rPr>
          <w:rFonts w:hint="eastAsia"/>
          <w:sz w:val="21"/>
          <w:szCs w:val="21"/>
          <w:lang w:val="en-US" w:eastAsia="zh-CN"/>
        </w:rPr>
        <w:t xml:space="preserve"> for additional 22h, significantly improved H9c2 cell viability in comparison to the cells singly treated with 900</w:t>
      </w:r>
      <w:r>
        <w:rPr>
          <w:rFonts w:ascii="Calibri" w:hAnsi="Calibri" w:eastAsia="宋体" w:cs="Calibri"/>
          <w:sz w:val="18"/>
          <w:szCs w:val="18"/>
        </w:rPr>
        <w:t>μΜ</w:t>
      </w:r>
      <w:r>
        <w:rPr>
          <w:rFonts w:hint="eastAsia"/>
          <w:sz w:val="21"/>
          <w:szCs w:val="21"/>
          <w:lang w:val="en-US" w:eastAsia="zh-CN"/>
        </w:rPr>
        <w:t xml:space="preserve"> H</w:t>
      </w:r>
      <w:r>
        <w:rPr>
          <w:rFonts w:hint="eastAsia"/>
          <w:sz w:val="21"/>
          <w:szCs w:val="21"/>
          <w:vertAlign w:val="subscript"/>
          <w:lang w:val="en-US" w:eastAsia="zh-CN"/>
        </w:rPr>
        <w:t>2</w:t>
      </w:r>
      <w:r>
        <w:rPr>
          <w:rFonts w:hint="eastAsia"/>
          <w:sz w:val="21"/>
          <w:szCs w:val="21"/>
          <w:lang w:val="en-US" w:eastAsia="zh-CN"/>
        </w:rPr>
        <w:t>O</w:t>
      </w:r>
      <w:r>
        <w:rPr>
          <w:rFonts w:hint="eastAsia"/>
          <w:sz w:val="21"/>
          <w:szCs w:val="21"/>
          <w:vertAlign w:val="subscript"/>
          <w:lang w:val="en-US" w:eastAsia="zh-CN"/>
        </w:rPr>
        <w:t>2</w:t>
      </w:r>
      <w:r>
        <w:rPr>
          <w:rFonts w:hint="eastAsia"/>
          <w:sz w:val="21"/>
          <w:szCs w:val="21"/>
          <w:lang w:val="en-US" w:eastAsia="zh-CN"/>
        </w:rPr>
        <w:t xml:space="preserve">, among them, G8 and T1 shown best (n=6). </w:t>
      </w:r>
    </w:p>
    <w:p>
      <w:pPr>
        <w:spacing w:line="360" w:lineRule="auto"/>
        <w:jc w:val="center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drawing>
          <wp:inline distT="0" distB="0" distL="114300" distR="114300">
            <wp:extent cx="4725670" cy="3380105"/>
            <wp:effectExtent l="0" t="0" r="17780" b="10795"/>
            <wp:docPr id="4" name="图片 4" descr="Supplementary 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567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  <w:bookmarkStart w:id="5" w:name="OLE_LINK1"/>
      <w:r>
        <w:rPr>
          <w:rFonts w:hint="default"/>
          <w:sz w:val="21"/>
          <w:szCs w:val="21"/>
          <w:lang w:val="en-US" w:eastAsia="zh-CN"/>
        </w:rPr>
        <w:t xml:space="preserve">Supplementary Figure </w:t>
      </w:r>
      <w:r>
        <w:rPr>
          <w:rFonts w:hint="eastAsia"/>
          <w:sz w:val="21"/>
          <w:szCs w:val="21"/>
          <w:lang w:val="en-US" w:eastAsia="zh-CN"/>
        </w:rPr>
        <w:t>S3</w:t>
      </w:r>
      <w:bookmarkEnd w:id="5"/>
      <w:r>
        <w:rPr>
          <w:rFonts w:hint="eastAsia"/>
          <w:sz w:val="21"/>
          <w:szCs w:val="21"/>
          <w:lang w:val="en-US" w:eastAsia="zh-CN"/>
        </w:rPr>
        <w:t>：Major components of GZ, RDK and TX, which are related to the PI3K/Akt/FoxO3a pathway.</w:t>
      </w:r>
    </w:p>
    <w:p>
      <w:pPr>
        <w:pStyle w:val="2"/>
        <w:rPr>
          <w:rFonts w:hint="eastAsia"/>
          <w:sz w:val="21"/>
          <w:szCs w:val="21"/>
          <w:lang w:val="en-US" w:eastAsia="zh-CN"/>
        </w:rPr>
      </w:pPr>
    </w:p>
    <w:p>
      <w:pPr>
        <w:pStyle w:val="2"/>
        <w:rPr>
          <w:rFonts w:hint="default"/>
          <w:sz w:val="21"/>
          <w:szCs w:val="21"/>
          <w:lang w:val="en-US" w:eastAsia="zh-CN"/>
        </w:rPr>
      </w:pPr>
    </w:p>
    <w:p>
      <w:pPr>
        <w:spacing w:line="360" w:lineRule="auto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drawing>
          <wp:inline distT="0" distB="0" distL="114300" distR="114300">
            <wp:extent cx="5273675" cy="3554095"/>
            <wp:effectExtent l="0" t="0" r="3175" b="8255"/>
            <wp:docPr id="26" name="图片 26" descr="Supplementary 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Supplementary 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Supplementary Figure S</w:t>
      </w:r>
      <w:r>
        <w:rPr>
          <w:rFonts w:hint="eastAsia"/>
          <w:sz w:val="21"/>
          <w:szCs w:val="21"/>
          <w:lang w:val="en-US" w:eastAsia="zh-CN"/>
        </w:rPr>
        <w:t>4: The representative Western blots shown the effects of SWTX on the expression of p-Akt1 (</w:t>
      </w:r>
      <w:r>
        <w:rPr>
          <w:rFonts w:hint="default"/>
          <w:sz w:val="21"/>
          <w:szCs w:val="21"/>
          <w:lang w:val="en-US" w:eastAsia="zh-CN"/>
        </w:rPr>
        <w:t>Figure</w:t>
      </w:r>
      <w:r>
        <w:rPr>
          <w:rFonts w:hint="eastAsia"/>
          <w:sz w:val="21"/>
          <w:szCs w:val="21"/>
          <w:lang w:val="en-US" w:eastAsia="zh-CN"/>
        </w:rPr>
        <w:t xml:space="preserve"> 5B).</w:t>
      </w:r>
    </w:p>
    <w:p>
      <w:pPr>
        <w:spacing w:line="360" w:lineRule="auto"/>
        <w:jc w:val="center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drawing>
          <wp:inline distT="0" distB="0" distL="114300" distR="114300">
            <wp:extent cx="5267325" cy="3545205"/>
            <wp:effectExtent l="0" t="0" r="9525" b="17145"/>
            <wp:docPr id="35" name="图片 35" descr="Supplementary 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Supplementary Figure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Supplementary Figure S</w:t>
      </w:r>
      <w:r>
        <w:rPr>
          <w:rFonts w:hint="eastAsia"/>
          <w:sz w:val="21"/>
          <w:szCs w:val="21"/>
          <w:lang w:val="en-US" w:eastAsia="zh-CN"/>
        </w:rPr>
        <w:t>5: The representative Western blots shown the effects of SWTX on the expression of Akt1 (</w:t>
      </w:r>
      <w:r>
        <w:rPr>
          <w:rFonts w:hint="default"/>
          <w:sz w:val="21"/>
          <w:szCs w:val="21"/>
          <w:lang w:val="en-US" w:eastAsia="zh-CN"/>
        </w:rPr>
        <w:t>Figure</w:t>
      </w:r>
      <w:r>
        <w:rPr>
          <w:rFonts w:hint="eastAsia"/>
          <w:sz w:val="21"/>
          <w:szCs w:val="21"/>
          <w:lang w:val="en-US" w:eastAsia="zh-CN"/>
        </w:rPr>
        <w:t xml:space="preserve"> 5B).</w:t>
      </w:r>
    </w:p>
    <w:p>
      <w:pPr>
        <w:spacing w:line="360" w:lineRule="auto"/>
        <w:jc w:val="left"/>
        <w:rPr>
          <w:rFonts w:hint="default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eastAsia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drawing>
          <wp:inline distT="0" distB="0" distL="114300" distR="114300">
            <wp:extent cx="5273675" cy="3554095"/>
            <wp:effectExtent l="0" t="0" r="3175" b="8255"/>
            <wp:docPr id="36" name="图片 36" descr="Supplementary 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Supplementary Figure 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Supplementary Figure S</w:t>
      </w:r>
      <w:r>
        <w:rPr>
          <w:rFonts w:hint="eastAsia"/>
          <w:sz w:val="21"/>
          <w:szCs w:val="21"/>
          <w:lang w:val="en-US" w:eastAsia="zh-CN"/>
        </w:rPr>
        <w:t>6: The representative Western blots shown the effects of SWTX on the expression of p-FoxO3a (</w:t>
      </w:r>
      <w:r>
        <w:rPr>
          <w:rFonts w:hint="default"/>
          <w:sz w:val="21"/>
          <w:szCs w:val="21"/>
          <w:lang w:val="en-US" w:eastAsia="zh-CN"/>
        </w:rPr>
        <w:t>Figure</w:t>
      </w:r>
      <w:r>
        <w:rPr>
          <w:rFonts w:hint="eastAsia"/>
          <w:sz w:val="21"/>
          <w:szCs w:val="21"/>
          <w:lang w:val="en-US" w:eastAsia="zh-CN"/>
        </w:rPr>
        <w:t xml:space="preserve"> 5C).</w:t>
      </w:r>
    </w:p>
    <w:p>
      <w:pPr>
        <w:spacing w:line="360" w:lineRule="auto"/>
        <w:jc w:val="center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drawing>
          <wp:inline distT="0" distB="0" distL="114300" distR="114300">
            <wp:extent cx="5273675" cy="3554095"/>
            <wp:effectExtent l="0" t="0" r="3175" b="8255"/>
            <wp:docPr id="37" name="图片 37" descr="Supplementary 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Supplementary Figure S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Supplementary Figure S</w:t>
      </w:r>
      <w:r>
        <w:rPr>
          <w:rFonts w:hint="eastAsia"/>
          <w:sz w:val="21"/>
          <w:szCs w:val="21"/>
          <w:lang w:val="en-US" w:eastAsia="zh-CN"/>
        </w:rPr>
        <w:t>7: The representative Western blots shown the effects of SWTX on the expression of FoxO3a (</w:t>
      </w:r>
      <w:r>
        <w:rPr>
          <w:rFonts w:hint="default"/>
          <w:sz w:val="21"/>
          <w:szCs w:val="21"/>
          <w:lang w:val="en-US" w:eastAsia="zh-CN"/>
        </w:rPr>
        <w:t>Figure</w:t>
      </w:r>
      <w:r>
        <w:rPr>
          <w:rFonts w:hint="eastAsia"/>
          <w:sz w:val="21"/>
          <w:szCs w:val="21"/>
          <w:lang w:val="en-US" w:eastAsia="zh-CN"/>
        </w:rPr>
        <w:t xml:space="preserve"> 5C: Control, Model, GZ, GZ+RDK, SWTX).</w:t>
      </w:r>
    </w:p>
    <w:p>
      <w:pPr>
        <w:spacing w:line="360" w:lineRule="auto"/>
        <w:jc w:val="center"/>
        <w:rPr>
          <w:rFonts w:hint="eastAsia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drawing>
          <wp:inline distT="0" distB="0" distL="114300" distR="114300">
            <wp:extent cx="5273675" cy="3554095"/>
            <wp:effectExtent l="0" t="0" r="3175" b="8255"/>
            <wp:docPr id="38" name="图片 38" descr="Supplementary Figure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Supplementary Figure S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Supplementary Figure S</w:t>
      </w:r>
      <w:r>
        <w:rPr>
          <w:rFonts w:hint="eastAsia"/>
          <w:sz w:val="21"/>
          <w:szCs w:val="21"/>
          <w:lang w:val="en-US" w:eastAsia="zh-CN"/>
        </w:rPr>
        <w:t>8: The representative Western blots shown the effects of SWTX on the expression of FoxO3a (</w:t>
      </w:r>
      <w:r>
        <w:rPr>
          <w:rFonts w:hint="default"/>
          <w:sz w:val="21"/>
          <w:szCs w:val="21"/>
          <w:lang w:val="en-US" w:eastAsia="zh-CN"/>
        </w:rPr>
        <w:t>Figure</w:t>
      </w:r>
      <w:r>
        <w:rPr>
          <w:rFonts w:hint="eastAsia"/>
          <w:sz w:val="21"/>
          <w:szCs w:val="21"/>
          <w:lang w:val="en-US" w:eastAsia="zh-CN"/>
        </w:rPr>
        <w:t xml:space="preserve"> 5C: Control</w:t>
      </w:r>
      <w:r>
        <w:rPr>
          <w:rFonts w:hint="default"/>
          <w:sz w:val="21"/>
          <w:szCs w:val="21"/>
          <w:lang w:val="en-US" w:eastAsia="zh-CN"/>
        </w:rPr>
        <w:t>’</w:t>
      </w:r>
      <w:r>
        <w:rPr>
          <w:rFonts w:hint="eastAsia"/>
          <w:sz w:val="21"/>
          <w:szCs w:val="21"/>
          <w:lang w:val="en-US" w:eastAsia="zh-CN"/>
        </w:rPr>
        <w:t>, GZ, GZ+RDK, SWTX).</w:t>
      </w:r>
    </w:p>
    <w:p>
      <w:pPr>
        <w:spacing w:line="360" w:lineRule="auto"/>
        <w:jc w:val="both"/>
        <w:rPr>
          <w:rFonts w:hint="eastAsia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drawing>
          <wp:inline distT="0" distB="0" distL="114300" distR="114300">
            <wp:extent cx="5273675" cy="3554095"/>
            <wp:effectExtent l="0" t="0" r="3175" b="8255"/>
            <wp:docPr id="39" name="图片 39" descr="Supplementary Figure 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Supplementary Figure S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Supplementary Figure S</w:t>
      </w:r>
      <w:r>
        <w:rPr>
          <w:rFonts w:hint="eastAsia"/>
          <w:sz w:val="21"/>
          <w:szCs w:val="21"/>
          <w:lang w:val="en-US" w:eastAsia="zh-CN"/>
        </w:rPr>
        <w:t>9: The representative Western blots shown the effects of SWTX on the expression of BIM (</w:t>
      </w:r>
      <w:r>
        <w:rPr>
          <w:rFonts w:hint="default"/>
          <w:sz w:val="21"/>
          <w:szCs w:val="21"/>
          <w:lang w:val="en-US" w:eastAsia="zh-CN"/>
        </w:rPr>
        <w:t>Figure</w:t>
      </w:r>
      <w:r>
        <w:rPr>
          <w:rFonts w:hint="eastAsia"/>
          <w:sz w:val="21"/>
          <w:szCs w:val="21"/>
          <w:lang w:val="en-US" w:eastAsia="zh-CN"/>
        </w:rPr>
        <w:t xml:space="preserve"> 5D).</w:t>
      </w:r>
    </w:p>
    <w:p>
      <w:pPr>
        <w:spacing w:line="360" w:lineRule="auto"/>
        <w:jc w:val="center"/>
        <w:rPr>
          <w:rFonts w:hint="eastAsia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drawing>
          <wp:inline distT="0" distB="0" distL="114300" distR="114300">
            <wp:extent cx="5273675" cy="3554095"/>
            <wp:effectExtent l="0" t="0" r="3175" b="8255"/>
            <wp:docPr id="40" name="图片 40" descr="Supplementary Figure 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Supplementary Figure S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Supplementary Figure S</w:t>
      </w:r>
      <w:r>
        <w:rPr>
          <w:rFonts w:hint="eastAsia"/>
          <w:sz w:val="21"/>
          <w:szCs w:val="21"/>
          <w:lang w:val="en-US" w:eastAsia="zh-CN"/>
        </w:rPr>
        <w:t>10: GAPDH was used as loading control (</w:t>
      </w:r>
      <w:r>
        <w:rPr>
          <w:rFonts w:hint="default"/>
          <w:sz w:val="21"/>
          <w:szCs w:val="21"/>
          <w:lang w:val="en-US" w:eastAsia="zh-CN"/>
        </w:rPr>
        <w:t>Figure</w:t>
      </w:r>
      <w:r>
        <w:rPr>
          <w:rFonts w:hint="eastAsia"/>
          <w:sz w:val="21"/>
          <w:szCs w:val="21"/>
          <w:lang w:val="en-US" w:eastAsia="zh-CN"/>
        </w:rPr>
        <w:t xml:space="preserve"> 5).</w:t>
      </w:r>
    </w:p>
    <w:p>
      <w:pPr>
        <w:spacing w:line="360" w:lineRule="auto"/>
        <w:jc w:val="center"/>
        <w:rPr>
          <w:rFonts w:hint="eastAsia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drawing>
          <wp:inline distT="0" distB="0" distL="114300" distR="114300">
            <wp:extent cx="5273675" cy="3554095"/>
            <wp:effectExtent l="0" t="0" r="3175" b="8255"/>
            <wp:docPr id="41" name="图片 41" descr="Supplementary Figure S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Supplementary Figure S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Supplementary Figure S11: The representative Western blots shown the effects of R2, R7 on the expression of Bim and the interfering effects of LY294002 (LY) (Figure 6A).</w:t>
      </w:r>
    </w:p>
    <w:p>
      <w:pPr>
        <w:pStyle w:val="2"/>
        <w:ind w:left="0" w:leftChars="0" w:firstLine="0" w:firstLineChars="0"/>
        <w:rPr>
          <w:rFonts w:hint="eastAsia"/>
          <w:sz w:val="21"/>
          <w:szCs w:val="21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drawing>
          <wp:inline distT="0" distB="0" distL="114300" distR="114300">
            <wp:extent cx="5273675" cy="3554095"/>
            <wp:effectExtent l="0" t="0" r="3175" b="8255"/>
            <wp:docPr id="42" name="图片 42" descr="Supplementary Figure S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Supplementary Figure S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Supplementary Figure S12: The representative Western blots shown the effects of G8, T1 on the expression of Bim and the interfering effects of LY294002 (LY) (Figure 6A).</w:t>
      </w:r>
    </w:p>
    <w:p>
      <w:pPr>
        <w:pStyle w:val="2"/>
        <w:ind w:left="0" w:leftChars="0" w:firstLine="0" w:firstLine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drawing>
          <wp:inline distT="0" distB="0" distL="114300" distR="114300">
            <wp:extent cx="5273675" cy="3554095"/>
            <wp:effectExtent l="0" t="0" r="3175" b="8255"/>
            <wp:docPr id="43" name="图片 43" descr="Supplementary Figure S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Supplementary Figure S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Supplementary Figure S13: The representative Western blots shown the effects of R2, R7 on the expression of p-Akt1 and the interfering effects of LY294002 (LY) (Figure 6A).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/>
          <w:b/>
          <w:bCs/>
          <w:kern w:val="2"/>
          <w:sz w:val="21"/>
          <w:szCs w:val="21"/>
        </w:rPr>
      </w:pPr>
    </w:p>
    <w:p>
      <w:pPr>
        <w:pStyle w:val="2"/>
        <w:ind w:left="0" w:leftChars="0" w:firstLine="0" w:firstLineChars="0"/>
        <w:rPr>
          <w:rFonts w:hint="eastAsia" w:ascii="Times New Roman" w:hAnsi="Times New Roman" w:eastAsia="宋体"/>
          <w:b/>
          <w:bCs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eastAsia="宋体"/>
          <w:b/>
          <w:bCs/>
          <w:kern w:val="2"/>
          <w:sz w:val="21"/>
          <w:szCs w:val="21"/>
          <w:lang w:eastAsia="zh-CN"/>
        </w:rPr>
        <w:drawing>
          <wp:inline distT="0" distB="0" distL="114300" distR="114300">
            <wp:extent cx="5273675" cy="3554095"/>
            <wp:effectExtent l="0" t="0" r="3175" b="8255"/>
            <wp:docPr id="44" name="图片 44" descr="Supplementary Figure S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Supplementary Figure S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Supplementary Figure S14: The representative Western blots shown the effects of G8,T1 on the expression of p-Akt1 and the interfering effects of LY294002 (LY) (Figure 6A).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/>
          <w:b/>
          <w:bCs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eastAsia="宋体"/>
          <w:b/>
          <w:bCs/>
          <w:kern w:val="2"/>
          <w:sz w:val="21"/>
          <w:szCs w:val="21"/>
          <w:lang w:eastAsia="zh-CN"/>
        </w:rPr>
        <w:drawing>
          <wp:inline distT="0" distB="0" distL="114300" distR="114300">
            <wp:extent cx="5273675" cy="3554095"/>
            <wp:effectExtent l="0" t="0" r="3175" b="8255"/>
            <wp:docPr id="45" name="图片 45" descr="Supplementary Figure S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Supplementary Figure S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Supplementary Figure S15: The representative Western blots shown the effects of R2, R7 on the expression of Akt1 and the interfering effects of LY294002 (LY) (Figure 6A).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/>
          <w:b/>
          <w:bCs/>
          <w:kern w:val="2"/>
          <w:sz w:val="21"/>
          <w:szCs w:val="21"/>
        </w:rPr>
      </w:pPr>
    </w:p>
    <w:p>
      <w:pPr>
        <w:pStyle w:val="2"/>
        <w:ind w:left="0" w:leftChars="0" w:firstLine="0" w:firstLineChars="0"/>
        <w:rPr>
          <w:rFonts w:hint="eastAsia" w:ascii="Times New Roman" w:hAnsi="Times New Roman" w:eastAsia="宋体"/>
          <w:b/>
          <w:bCs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eastAsia="宋体"/>
          <w:b/>
          <w:bCs/>
          <w:kern w:val="2"/>
          <w:sz w:val="21"/>
          <w:szCs w:val="21"/>
          <w:lang w:eastAsia="zh-CN"/>
        </w:rPr>
        <w:drawing>
          <wp:inline distT="0" distB="0" distL="114300" distR="114300">
            <wp:extent cx="5272405" cy="3543935"/>
            <wp:effectExtent l="0" t="0" r="4445" b="18415"/>
            <wp:docPr id="46" name="图片 46" descr="Supplementary Figure S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Supplementary Figure S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Supplementary Figure S16: The representative Western blots shown the effects of G8, T1 on the expression of Akt1 and the interfering effects of LY294002 (LY) (Figure 6A).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/>
          <w:b/>
          <w:bCs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eastAsia="宋体"/>
          <w:b/>
          <w:bCs/>
          <w:kern w:val="2"/>
          <w:sz w:val="21"/>
          <w:szCs w:val="21"/>
          <w:lang w:eastAsia="zh-CN"/>
        </w:rPr>
        <w:drawing>
          <wp:inline distT="0" distB="0" distL="114300" distR="114300">
            <wp:extent cx="5273675" cy="3554095"/>
            <wp:effectExtent l="0" t="0" r="3175" b="8255"/>
            <wp:docPr id="47" name="图片 47" descr="Supplementary Figure S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Supplementary Figure S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  <w:bookmarkStart w:id="6" w:name="OLE_LINK4"/>
      <w:r>
        <w:rPr>
          <w:rFonts w:hint="default"/>
          <w:sz w:val="21"/>
          <w:szCs w:val="21"/>
          <w:lang w:val="en-US" w:eastAsia="zh-CN"/>
        </w:rPr>
        <w:t>Supplementary Figure S</w:t>
      </w:r>
      <w:r>
        <w:rPr>
          <w:rFonts w:hint="eastAsia"/>
          <w:sz w:val="21"/>
          <w:szCs w:val="21"/>
          <w:lang w:val="en-US" w:eastAsia="zh-CN"/>
        </w:rPr>
        <w:t>17: GAPDH was used as loading control of R2, R7 (</w:t>
      </w:r>
      <w:r>
        <w:rPr>
          <w:rFonts w:hint="default"/>
          <w:sz w:val="21"/>
          <w:szCs w:val="21"/>
          <w:lang w:val="en-US" w:eastAsia="zh-CN"/>
        </w:rPr>
        <w:t>Figure</w:t>
      </w:r>
      <w:r>
        <w:rPr>
          <w:rFonts w:hint="eastAsia"/>
          <w:sz w:val="21"/>
          <w:szCs w:val="21"/>
          <w:lang w:val="en-US" w:eastAsia="zh-CN"/>
        </w:rPr>
        <w:t xml:space="preserve"> 6A).</w:t>
      </w:r>
    </w:p>
    <w:bookmarkEnd w:id="6"/>
    <w:p>
      <w:pPr>
        <w:pStyle w:val="2"/>
        <w:rPr>
          <w:rFonts w:hint="eastAsia"/>
          <w:sz w:val="21"/>
          <w:szCs w:val="21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drawing>
          <wp:inline distT="0" distB="0" distL="114300" distR="114300">
            <wp:extent cx="5273675" cy="3554095"/>
            <wp:effectExtent l="0" t="0" r="3175" b="8255"/>
            <wp:docPr id="48" name="图片 48" descr="Supplementary Figure S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Supplementary Figure S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Supplementary Figure S</w:t>
      </w:r>
      <w:r>
        <w:rPr>
          <w:rFonts w:hint="eastAsia"/>
          <w:sz w:val="21"/>
          <w:szCs w:val="21"/>
          <w:lang w:val="en-US" w:eastAsia="zh-CN"/>
        </w:rPr>
        <w:t>18: GAPDH was used as loading control of G8, T1 (</w:t>
      </w:r>
      <w:r>
        <w:rPr>
          <w:rFonts w:hint="default"/>
          <w:sz w:val="21"/>
          <w:szCs w:val="21"/>
          <w:lang w:val="en-US" w:eastAsia="zh-CN"/>
        </w:rPr>
        <w:t>Figure</w:t>
      </w:r>
      <w:r>
        <w:rPr>
          <w:rFonts w:hint="eastAsia"/>
          <w:sz w:val="21"/>
          <w:szCs w:val="21"/>
          <w:lang w:val="en-US" w:eastAsia="zh-CN"/>
        </w:rPr>
        <w:t xml:space="preserve"> 6A).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宋体"/>
          <w:b/>
          <w:bCs/>
          <w:kern w:val="2"/>
          <w:sz w:val="21"/>
          <w:szCs w:val="21"/>
        </w:rPr>
      </w:pPr>
    </w:p>
    <w:p>
      <w:pPr>
        <w:pStyle w:val="2"/>
        <w:ind w:left="0" w:leftChars="0" w:firstLine="0" w:firstLineChars="0"/>
        <w:rPr>
          <w:rFonts w:hint="eastAsia" w:ascii="Times New Roman" w:hAnsi="Times New Roman" w:eastAsia="宋体"/>
          <w:b/>
          <w:bCs/>
          <w:kern w:val="2"/>
          <w:sz w:val="21"/>
          <w:szCs w:val="21"/>
        </w:rPr>
      </w:pPr>
    </w:p>
    <w:p>
      <w:pPr>
        <w:spacing w:line="360" w:lineRule="auto"/>
        <w:jc w:val="center"/>
        <w:rPr>
          <w:rFonts w:hint="eastAsia" w:ascii="Times New Roman" w:hAnsi="Times New Roman" w:eastAsia="宋体"/>
          <w:b/>
          <w:bCs/>
          <w:kern w:val="2"/>
          <w:sz w:val="21"/>
          <w:szCs w:val="21"/>
        </w:rPr>
      </w:pPr>
    </w:p>
    <w:p>
      <w:pPr>
        <w:spacing w:line="360" w:lineRule="auto"/>
        <w:jc w:val="center"/>
        <w:rPr>
          <w:rFonts w:hint="eastAsia" w:ascii="Times New Roman" w:hAnsi="Times New Roman" w:eastAsia="宋体"/>
          <w:b/>
          <w:bCs/>
          <w:kern w:val="2"/>
          <w:sz w:val="21"/>
          <w:szCs w:val="21"/>
        </w:rPr>
      </w:pPr>
    </w:p>
    <w:p>
      <w:pPr>
        <w:spacing w:line="360" w:lineRule="auto"/>
        <w:jc w:val="center"/>
        <w:rPr>
          <w:rFonts w:hint="eastAsia" w:ascii="Times New Roman" w:hAnsi="Times New Roman" w:eastAsia="宋体"/>
          <w:kern w:val="2"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kern w:val="2"/>
          <w:sz w:val="21"/>
          <w:szCs w:val="21"/>
        </w:rPr>
        <w:t>Supplementary Table S1</w:t>
      </w:r>
      <w:r>
        <w:rPr>
          <w:rFonts w:hint="eastAsia" w:ascii="Times New Roman" w:hAnsi="Times New Roman" w:eastAsia="宋体"/>
          <w:kern w:val="2"/>
          <w:sz w:val="21"/>
          <w:szCs w:val="21"/>
          <w:lang w:val="en-US" w:eastAsia="zh-CN"/>
        </w:rPr>
        <w:t xml:space="preserve"> The </w:t>
      </w:r>
      <w:r>
        <w:rPr>
          <w:rFonts w:hint="eastAsia" w:ascii="Times New Roman" w:hAnsi="Times New Roman" w:eastAsia="宋体"/>
          <w:kern w:val="2"/>
          <w:sz w:val="21"/>
          <w:szCs w:val="21"/>
        </w:rPr>
        <w:t>predicted active monomers of SWTX</w:t>
      </w:r>
    </w:p>
    <w:tbl>
      <w:tblPr>
        <w:tblStyle w:val="4"/>
        <w:tblW w:w="0" w:type="auto"/>
        <w:tblInd w:w="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845"/>
        <w:gridCol w:w="2319"/>
        <w:gridCol w:w="2584"/>
        <w:gridCol w:w="15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erbs</w:t>
            </w:r>
          </w:p>
        </w:tc>
        <w:tc>
          <w:tcPr>
            <w:tcW w:w="84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od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e</w:t>
            </w:r>
          </w:p>
        </w:tc>
        <w:tc>
          <w:tcPr>
            <w:tcW w:w="231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ctive monomers</w:t>
            </w:r>
          </w:p>
        </w:tc>
        <w:tc>
          <w:tcPr>
            <w:tcW w:w="258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hemical structure</w:t>
            </w:r>
          </w:p>
        </w:tc>
        <w:tc>
          <w:tcPr>
            <w:tcW w:w="151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Basis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restart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/>
              </w:rPr>
              <w:t>GZ</w:t>
            </w:r>
          </w:p>
        </w:tc>
        <w:tc>
          <w:tcPr>
            <w:tcW w:w="845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G1</w:t>
            </w:r>
          </w:p>
        </w:tc>
        <w:tc>
          <w:tcPr>
            <w:tcW w:w="2319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（Kaempferol）</w:t>
            </w:r>
          </w:p>
        </w:tc>
        <w:tc>
          <w:tcPr>
            <w:tcW w:w="258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drawing>
                <wp:inline distT="0" distB="0" distL="114300" distR="114300">
                  <wp:extent cx="737235" cy="407035"/>
                  <wp:effectExtent l="0" t="0" r="5715" b="1206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5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Into the blood components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G2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(citric acid)</w:t>
            </w:r>
          </w:p>
        </w:tc>
        <w:tc>
          <w:tcPr>
            <w:tcW w:w="258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drawing>
                <wp:inline distT="0" distB="0" distL="114300" distR="114300">
                  <wp:extent cx="719455" cy="447040"/>
                  <wp:effectExtent l="0" t="0" r="4445" b="10160"/>
                  <wp:docPr id="1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44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Into the blood components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G3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(gallogen/ellagic acid)</w:t>
            </w:r>
          </w:p>
        </w:tc>
        <w:tc>
          <w:tcPr>
            <w:tcW w:w="258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drawing>
                <wp:inline distT="0" distB="0" distL="114300" distR="114300">
                  <wp:extent cx="539750" cy="74295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Into the blood components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G4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(gallic acid)</w:t>
            </w:r>
          </w:p>
        </w:tc>
        <w:tc>
          <w:tcPr>
            <w:tcW w:w="258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drawing>
                <wp:inline distT="0" distB="0" distL="114300" distR="114300">
                  <wp:extent cx="539115" cy="490220"/>
                  <wp:effectExtent l="0" t="0" r="0" b="5080"/>
                  <wp:docPr id="1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49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Into the blood components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G5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(succinic acid)</w:t>
            </w:r>
          </w:p>
        </w:tc>
        <w:tc>
          <w:tcPr>
            <w:tcW w:w="258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drawing>
                <wp:inline distT="0" distB="0" distL="114300" distR="114300">
                  <wp:extent cx="719455" cy="381000"/>
                  <wp:effectExtent l="0" t="0" r="0" b="0"/>
                  <wp:docPr id="1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Into the blood components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G6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(+)-catechin</w:t>
            </w:r>
          </w:p>
        </w:tc>
        <w:tc>
          <w:tcPr>
            <w:tcW w:w="258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drawing>
                <wp:inline distT="0" distB="0" distL="114300" distR="114300">
                  <wp:extent cx="719455" cy="512445"/>
                  <wp:effectExtent l="0" t="0" r="4445" b="1905"/>
                  <wp:docPr id="1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Into the blood components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G8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(quercetin)</w:t>
            </w:r>
          </w:p>
        </w:tc>
        <w:tc>
          <w:tcPr>
            <w:tcW w:w="258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drawing>
                <wp:inline distT="0" distB="0" distL="114300" distR="114300">
                  <wp:extent cx="720090" cy="478790"/>
                  <wp:effectExtent l="0" t="0" r="3810" b="1651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Into the blood components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/>
              </w:rPr>
              <w:t>RDK</w:t>
            </w:r>
          </w:p>
        </w:tc>
        <w:tc>
          <w:tcPr>
            <w:tcW w:w="8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R1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(eugenol)</w:t>
            </w:r>
          </w:p>
        </w:tc>
        <w:tc>
          <w:tcPr>
            <w:tcW w:w="258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drawing>
                <wp:inline distT="0" distB="0" distL="114300" distR="114300">
                  <wp:extent cx="491490" cy="477520"/>
                  <wp:effectExtent l="0" t="0" r="3810" b="17780"/>
                  <wp:docPr id="1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t>Content is higher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R2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(methyleugenol)</w:t>
            </w:r>
          </w:p>
        </w:tc>
        <w:tc>
          <w:tcPr>
            <w:tcW w:w="258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drawing>
                <wp:inline distT="0" distB="0" distL="114300" distR="114300">
                  <wp:extent cx="492125" cy="518160"/>
                  <wp:effectExtent l="0" t="0" r="3175" b="15240"/>
                  <wp:docPr id="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t>Content is higher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R3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(methylisoeugenol)</w:t>
            </w:r>
          </w:p>
        </w:tc>
        <w:tc>
          <w:tcPr>
            <w:tcW w:w="258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drawing>
                <wp:inline distT="0" distB="0" distL="114300" distR="114300">
                  <wp:extent cx="396240" cy="694055"/>
                  <wp:effectExtent l="0" t="0" r="3810" b="10795"/>
                  <wp:docPr id="2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t>Content is higher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R4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(myristicin)</w:t>
            </w:r>
          </w:p>
        </w:tc>
        <w:tc>
          <w:tcPr>
            <w:tcW w:w="258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drawing>
                <wp:inline distT="0" distB="0" distL="114300" distR="114300">
                  <wp:extent cx="539750" cy="324485"/>
                  <wp:effectExtent l="0" t="0" r="12700" b="18415"/>
                  <wp:docPr id="2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t>Content is higher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, toxic, Antimicrobial properties, Antioxidant activity, Into the blood components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R5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(elemicin)</w:t>
            </w:r>
          </w:p>
        </w:tc>
        <w:tc>
          <w:tcPr>
            <w:tcW w:w="258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drawing>
                <wp:inline distT="0" distB="0" distL="114300" distR="114300">
                  <wp:extent cx="539750" cy="636905"/>
                  <wp:effectExtent l="0" t="0" r="12700" b="10795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t>Content is higher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R6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（Licarin B）</w:t>
            </w:r>
          </w:p>
        </w:tc>
        <w:tc>
          <w:tcPr>
            <w:tcW w:w="258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drawing>
                <wp:inline distT="0" distB="0" distL="114300" distR="114300">
                  <wp:extent cx="835025" cy="380365"/>
                  <wp:effectExtent l="0" t="0" r="3175" b="635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25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t>Content is higher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R7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(macelignan)</w:t>
            </w:r>
          </w:p>
        </w:tc>
        <w:tc>
          <w:tcPr>
            <w:tcW w:w="258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drawing>
                <wp:inline distT="0" distB="0" distL="114300" distR="114300">
                  <wp:extent cx="720090" cy="262890"/>
                  <wp:effectExtent l="0" t="0" r="3810" b="381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t>The anti-inflammatory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 xml:space="preserve">, to suppress 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t>AMPK</w:t>
            </w: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, and pharmacological activity of protecting liver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/>
              </w:rPr>
              <w:t>TX</w:t>
            </w:r>
          </w:p>
        </w:tc>
        <w:tc>
          <w:tcPr>
            <w:tcW w:w="8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T1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</w:rPr>
              <w:t>(santol)</w:t>
            </w:r>
          </w:p>
        </w:tc>
        <w:tc>
          <w:tcPr>
            <w:tcW w:w="258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drawing>
                <wp:inline distT="0" distB="0" distL="114300" distR="114300">
                  <wp:extent cx="862965" cy="542290"/>
                  <wp:effectExtent l="0" t="0" r="13335" b="1016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5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1"/>
              </w:rPr>
              <w:t>Content is higher</w:t>
            </w: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宋体"/>
          <w:kern w:val="2"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default" w:ascii="Times New Roman" w:hAnsi="Times New Roman" w:eastAsia="宋体"/>
          <w:kern w:val="2"/>
          <w:sz w:val="21"/>
          <w:szCs w:val="21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right="6" w:firstLine="422" w:firstLineChars="200"/>
        <w:jc w:val="center"/>
        <w:rPr>
          <w:rFonts w:ascii="Times New Roman" w:hAnsi="Times New Roman" w:eastAsia="宋体" w:cs="宋体"/>
          <w:b w:val="0"/>
          <w:bCs/>
          <w:i w:val="0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b/>
          <w:bCs w:val="0"/>
          <w:i w:val="0"/>
          <w:color w:val="000000"/>
          <w:kern w:val="2"/>
          <w:sz w:val="21"/>
          <w:szCs w:val="21"/>
        </w:rPr>
        <w:t>Supplementary Table S2</w:t>
      </w:r>
      <w:r>
        <w:rPr>
          <w:rFonts w:hint="eastAsia" w:ascii="Times New Roman" w:hAnsi="Times New Roman" w:eastAsia="宋体" w:cs="宋体"/>
          <w:b w:val="0"/>
          <w:bCs/>
          <w:i w:val="0"/>
          <w:color w:val="000000"/>
          <w:kern w:val="2"/>
          <w:sz w:val="21"/>
          <w:szCs w:val="21"/>
        </w:rPr>
        <w:t xml:space="preserve"> </w:t>
      </w:r>
      <w:bookmarkStart w:id="7" w:name="OLE_LINK14"/>
      <w:r>
        <w:rPr>
          <w:rFonts w:hint="eastAsia" w:ascii="Times New Roman" w:hAnsi="Times New Roman" w:eastAsia="宋体" w:cs="宋体"/>
          <w:b w:val="0"/>
          <w:bCs/>
          <w:i w:val="0"/>
          <w:color w:val="000000"/>
          <w:kern w:val="2"/>
          <w:sz w:val="21"/>
          <w:szCs w:val="21"/>
        </w:rPr>
        <w:t>The active monomers of SWTX exerted effect against H</w:t>
      </w:r>
      <w:r>
        <w:rPr>
          <w:rFonts w:hint="eastAsia" w:ascii="Times New Roman" w:hAnsi="Times New Roman" w:eastAsia="宋体" w:cs="宋体"/>
          <w:b w:val="0"/>
          <w:bCs/>
          <w:i w:val="0"/>
          <w:color w:val="000000"/>
          <w:kern w:val="2"/>
          <w:sz w:val="21"/>
          <w:szCs w:val="21"/>
          <w:vertAlign w:val="subscript"/>
        </w:rPr>
        <w:t>2</w:t>
      </w:r>
      <w:r>
        <w:rPr>
          <w:rFonts w:hint="eastAsia" w:ascii="Times New Roman" w:hAnsi="Times New Roman" w:eastAsia="宋体" w:cs="宋体"/>
          <w:b w:val="0"/>
          <w:bCs/>
          <w:i w:val="0"/>
          <w:color w:val="000000"/>
          <w:kern w:val="2"/>
          <w:sz w:val="21"/>
          <w:szCs w:val="21"/>
        </w:rPr>
        <w:t>O</w:t>
      </w:r>
      <w:r>
        <w:rPr>
          <w:rFonts w:hint="eastAsia" w:ascii="Times New Roman" w:hAnsi="Times New Roman" w:eastAsia="宋体" w:cs="宋体"/>
          <w:b w:val="0"/>
          <w:bCs/>
          <w:i w:val="0"/>
          <w:color w:val="000000"/>
          <w:kern w:val="2"/>
          <w:sz w:val="21"/>
          <w:szCs w:val="21"/>
          <w:vertAlign w:val="subscript"/>
        </w:rPr>
        <w:t>2</w:t>
      </w:r>
      <w:r>
        <w:rPr>
          <w:rFonts w:hint="eastAsia" w:ascii="Times New Roman" w:hAnsi="Times New Roman" w:eastAsia="宋体" w:cs="宋体"/>
          <w:b w:val="0"/>
          <w:bCs/>
          <w:i w:val="0"/>
          <w:color w:val="000000"/>
          <w:kern w:val="2"/>
          <w:sz w:val="21"/>
          <w:szCs w:val="21"/>
        </w:rPr>
        <w:t>-induced oxidative injury on H9c2 cells.  (</w:t>
      </w:r>
      <w:r>
        <w:rPr>
          <w:rFonts w:hint="eastAsia" w:ascii="Times New Roman" w:hAnsi="Times New Roman" w:eastAsia="宋体" w:cs="宋体"/>
          <w:b w:val="0"/>
          <w:i/>
          <w:iCs w:val="0"/>
          <w:kern w:val="2"/>
          <w:position w:val="-4"/>
          <w:sz w:val="21"/>
          <w:szCs w:val="24"/>
        </w:rPr>
        <w:object>
          <v:shape id="_x0000_i1025" o:spt="75" type="#_x0000_t75" style="height:16.5pt;width:10.5pt;" o:ole="t" filled="f" o:preferrelative="t" stroked="f" coordsize="21600,21600">
            <v:path/>
            <v:fill on="f" focussize="0,0"/>
            <v:stroke on="f" joinstyle="miter"/>
            <v:imagedata r:id="rId38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37">
            <o:LockedField>false</o:LockedField>
          </o:OLEObject>
        </w:object>
      </w:r>
      <w:r>
        <w:rPr>
          <w:rFonts w:ascii="Times New Roman" w:hAnsi="Times New Roman" w:eastAsia="宋体" w:cs="Times New Roman"/>
          <w:b w:val="0"/>
          <w:i w:val="0"/>
          <w:iCs/>
          <w:kern w:val="2"/>
          <w:sz w:val="21"/>
          <w:szCs w:val="21"/>
        </w:rPr>
        <w:t>±</w:t>
      </w:r>
      <w:r>
        <w:rPr>
          <w:rFonts w:hint="eastAsia" w:ascii="Times New Roman" w:hAnsi="Times New Roman" w:eastAsia="宋体" w:cs="宋体"/>
          <w:b w:val="0"/>
          <w:i w:val="0"/>
          <w:iCs/>
          <w:kern w:val="2"/>
          <w:sz w:val="21"/>
          <w:szCs w:val="24"/>
        </w:rPr>
        <w:t>s</w:t>
      </w:r>
      <w:r>
        <w:rPr>
          <w:rFonts w:hint="eastAsia" w:ascii="Times New Roman" w:hAnsi="Times New Roman" w:eastAsia="宋体" w:cs="宋体"/>
          <w:b w:val="0"/>
          <w:i w:val="0"/>
          <w:color w:val="000000"/>
          <w:kern w:val="2"/>
          <w:sz w:val="21"/>
          <w:szCs w:val="21"/>
        </w:rPr>
        <w:t>，</w:t>
      </w:r>
      <w:r>
        <w:rPr>
          <w:rFonts w:hint="eastAsia" w:ascii="Times New Roman" w:hAnsi="Times New Roman" w:eastAsia="宋体" w:cs="宋体"/>
          <w:b w:val="0"/>
          <w:i w:val="0"/>
          <w:iCs/>
          <w:color w:val="000000"/>
          <w:kern w:val="2"/>
          <w:sz w:val="21"/>
          <w:szCs w:val="21"/>
        </w:rPr>
        <w:t>n=4</w:t>
      </w:r>
      <w:r>
        <w:rPr>
          <w:rFonts w:hint="eastAsia" w:ascii="Times New Roman" w:hAnsi="Times New Roman" w:eastAsia="宋体" w:cs="宋体"/>
          <w:b w:val="0"/>
          <w:i w:val="0"/>
          <w:color w:val="000000"/>
          <w:kern w:val="2"/>
          <w:sz w:val="21"/>
          <w:szCs w:val="21"/>
        </w:rPr>
        <w:t>)</w:t>
      </w:r>
      <w:bookmarkEnd w:id="7"/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7"/>
        <w:gridCol w:w="2767"/>
        <w:gridCol w:w="276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76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b w:val="0"/>
                <w:i w:val="0"/>
                <w:color w:val="000000"/>
                <w:kern w:val="2"/>
                <w:sz w:val="21"/>
                <w:szCs w:val="21"/>
                <w:lang w:val="en-US" w:eastAsia="zh-CN"/>
              </w:rPr>
              <w:t>G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roup</w:t>
            </w:r>
          </w:p>
        </w:tc>
        <w:tc>
          <w:tcPr>
            <w:tcW w:w="276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b w:val="0"/>
                <w:i w:val="0"/>
                <w:color w:val="000000"/>
                <w:kern w:val="2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oncentration</w:t>
            </w:r>
            <w:r>
              <w:rPr>
                <w:rFonts w:hint="eastAsia" w:ascii="Times New Roman" w:hAnsi="Times New Roman" w:cs="宋体"/>
                <w:b w:val="0"/>
                <w:i w:val="0"/>
                <w:color w:val="000000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  <w:sym w:font="Symbol" w:char="F06D"/>
            </w:r>
            <w:r>
              <w:rPr>
                <w:rFonts w:hint="eastAsia"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  <w:t>mol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·L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  <w:vertAlign w:val="superscript"/>
              </w:rPr>
              <w:t>-1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)</w:t>
            </w:r>
          </w:p>
        </w:tc>
        <w:tc>
          <w:tcPr>
            <w:tcW w:w="276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Cell survival rate</w:t>
            </w:r>
            <w:r>
              <w:rPr>
                <w:rFonts w:hint="eastAsia" w:ascii="Times New Roman" w:hAnsi="Times New Roman" w:cs="宋体"/>
                <w:b w:val="0"/>
                <w:i w:val="0"/>
                <w:color w:val="000000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767" w:type="dxa"/>
            <w:vMerge w:val="restart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b w:val="0"/>
                <w:i w:val="0"/>
                <w:color w:val="000000"/>
                <w:kern w:val="2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ontrast</w:t>
            </w:r>
          </w:p>
        </w:tc>
        <w:tc>
          <w:tcPr>
            <w:tcW w:w="2767" w:type="dxa"/>
            <w:vMerge w:val="restart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--</w:t>
            </w:r>
          </w:p>
        </w:tc>
        <w:tc>
          <w:tcPr>
            <w:tcW w:w="2768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100.00</w:t>
            </w:r>
            <w:bookmarkStart w:id="8" w:name="OLE_LINK30"/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±</w:t>
            </w:r>
            <w:bookmarkEnd w:id="8"/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3.20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</w:p>
        </w:tc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--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  <w:t>43.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kern w:val="2"/>
                <w:sz w:val="21"/>
                <w:szCs w:val="21"/>
                <w:lang w:val="en-US" w:eastAsia="zh-CN"/>
              </w:rPr>
              <w:t>05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kern w:val="2"/>
                <w:sz w:val="21"/>
                <w:szCs w:val="21"/>
                <w:lang w:val="en-US" w:eastAsia="zh-CN"/>
              </w:rPr>
              <w:t>5.3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  <w:t>5</w:t>
            </w:r>
            <w:bookmarkStart w:id="9" w:name="OLE_LINK40"/>
            <w:r>
              <w:rPr>
                <w:rFonts w:hint="eastAsia" w:ascii="Times New Roman" w:hAnsi="Times New Roman" w:eastAsia="宋体" w:cs="宋体"/>
                <w:b w:val="0"/>
                <w:i w:val="0"/>
                <w:kern w:val="2"/>
                <w:sz w:val="21"/>
                <w:szCs w:val="21"/>
                <w:vertAlign w:val="superscript"/>
              </w:rPr>
              <w:t>##</w:t>
            </w:r>
            <w:bookmarkEnd w:id="9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  <w:t>G1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32.68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kern w:val="2"/>
                <w:sz w:val="21"/>
                <w:szCs w:val="21"/>
              </w:rPr>
              <w:t>±1.52*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61.08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kern w:val="2"/>
                <w:sz w:val="21"/>
                <w:szCs w:val="21"/>
              </w:rPr>
              <w:t>±3.04**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24.87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kern w:val="2"/>
                <w:sz w:val="21"/>
                <w:szCs w:val="21"/>
              </w:rPr>
              <w:t>±1.42**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  <w:t>G2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61.20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kern w:val="2"/>
                <w:sz w:val="21"/>
                <w:szCs w:val="21"/>
              </w:rPr>
              <w:t>±1.21**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61.78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kern w:val="2"/>
                <w:sz w:val="21"/>
                <w:szCs w:val="21"/>
              </w:rPr>
              <w:t>±3.58**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kern w:val="2"/>
                <w:sz w:val="21"/>
                <w:szCs w:val="21"/>
              </w:rPr>
              <w:t>45.27±1.52**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kern w:val="2"/>
                <w:sz w:val="21"/>
                <w:szCs w:val="21"/>
              </w:rPr>
              <w:t>G3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39.73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1.87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70.07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5.65**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65.28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5.32**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G4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33.32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±3.31*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25.66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±1.68**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27.44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±2.71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G5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20.37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±0.76**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50.91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±1.15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50.71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±1.78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G6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50.10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±0.66**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47.03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±1.78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45.33</w:t>
            </w: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±2.92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G8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51.23±5.67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100.99±4.91**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94.68±2.42**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R1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35.99±14.02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45.19±4.85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32.49±7.00**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R2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52.65±4.11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76.82±4.78**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47.04±2.14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R3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39.73±1.87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70.07±5.65**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65.28±5.32**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R4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54.37±6.49*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70.90±5.79**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24.83±1.28**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R5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52.32±2.27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59.83±4.26**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36.40±4.08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R6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19.12±1.59**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51.35±1.12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47.92±3.99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R7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54.37±6.49*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74.57±2.44**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24.83±1.28**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/>
                <w:i w:val="0"/>
                <w:kern w:val="2"/>
                <w:sz w:val="21"/>
                <w:szCs w:val="21"/>
                <w:lang w:val="en-US" w:eastAsia="zh-CN"/>
              </w:rPr>
              <w:t>H/R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</w:rPr>
              <w:t>+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T1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200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82.93±4.77**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50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103.85±8.00**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76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76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2"/>
                <w:sz w:val="21"/>
                <w:szCs w:val="21"/>
              </w:rPr>
              <w:t>12.5</w:t>
            </w:r>
          </w:p>
        </w:tc>
        <w:tc>
          <w:tcPr>
            <w:tcW w:w="276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right="6"/>
              <w:jc w:val="center"/>
              <w:rPr>
                <w:rFonts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/>
                <w:i w:val="0"/>
                <w:color w:val="000000"/>
                <w:kern w:val="2"/>
                <w:sz w:val="21"/>
                <w:szCs w:val="21"/>
              </w:rPr>
              <w:t>85.07±3.84**</w:t>
            </w: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宋体"/>
          <w:kern w:val="2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Bold-Identity-H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5B43DC"/>
    <w:rsid w:val="09CB365B"/>
    <w:rsid w:val="255B43DC"/>
    <w:rsid w:val="28812C51"/>
    <w:rsid w:val="2CDA5E30"/>
    <w:rsid w:val="483F3792"/>
    <w:rsid w:val="489C7375"/>
    <w:rsid w:val="5063154E"/>
    <w:rsid w:val="56D070ED"/>
    <w:rsid w:val="6A014E4C"/>
    <w:rsid w:val="6CCC3BB6"/>
    <w:rsid w:val="6D0963DF"/>
    <w:rsid w:val="6DBB4B41"/>
    <w:rsid w:val="6DD178A1"/>
    <w:rsid w:val="6F80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4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1.png"/><Relationship Id="rId5" Type="http://schemas.openxmlformats.org/officeDocument/2006/relationships/image" Target="media/image2.tiff"/><Relationship Id="rId40" Type="http://schemas.openxmlformats.org/officeDocument/2006/relationships/fontTable" Target="fontTable.xml"/><Relationship Id="rId4" Type="http://schemas.openxmlformats.org/officeDocument/2006/relationships/image" Target="media/image1.tiff"/><Relationship Id="rId39" Type="http://schemas.openxmlformats.org/officeDocument/2006/relationships/customXml" Target="../customXml/item1.xml"/><Relationship Id="rId38" Type="http://schemas.openxmlformats.org/officeDocument/2006/relationships/image" Target="media/image17.wmf"/><Relationship Id="rId37" Type="http://schemas.openxmlformats.org/officeDocument/2006/relationships/oleObject" Target="embeddings/oleObject1.bin"/><Relationship Id="rId36" Type="http://schemas.openxmlformats.org/officeDocument/2006/relationships/image" Target="media/image16.emf"/><Relationship Id="rId35" Type="http://schemas.openxmlformats.org/officeDocument/2006/relationships/image" Target="media/image15.emf"/><Relationship Id="rId34" Type="http://schemas.openxmlformats.org/officeDocument/2006/relationships/image" Target="media/image14.emf"/><Relationship Id="rId33" Type="http://schemas.openxmlformats.org/officeDocument/2006/relationships/image" Target="media/image13.emf"/><Relationship Id="rId32" Type="http://schemas.openxmlformats.org/officeDocument/2006/relationships/image" Target="media/image12.emf"/><Relationship Id="rId31" Type="http://schemas.openxmlformats.org/officeDocument/2006/relationships/image" Target="media/image11.emf"/><Relationship Id="rId30" Type="http://schemas.openxmlformats.org/officeDocument/2006/relationships/image" Target="media/image10.emf"/><Relationship Id="rId3" Type="http://schemas.openxmlformats.org/officeDocument/2006/relationships/theme" Target="theme/theme1.xml"/><Relationship Id="rId29" Type="http://schemas.openxmlformats.org/officeDocument/2006/relationships/image" Target="media/image9.emf"/><Relationship Id="rId28" Type="http://schemas.openxmlformats.org/officeDocument/2006/relationships/image" Target="media/image8.emf"/><Relationship Id="rId27" Type="http://schemas.openxmlformats.org/officeDocument/2006/relationships/image" Target="media/image7.emf"/><Relationship Id="rId26" Type="http://schemas.openxmlformats.org/officeDocument/2006/relationships/image" Target="media/image6.emf"/><Relationship Id="rId25" Type="http://schemas.openxmlformats.org/officeDocument/2006/relationships/image" Target="media/image5.emf"/><Relationship Id="rId24" Type="http://schemas.openxmlformats.org/officeDocument/2006/relationships/image" Target="media/image4.emf"/><Relationship Id="rId23" Type="http://schemas.openxmlformats.org/officeDocument/2006/relationships/image" Target="media/image3.emf"/><Relationship Id="rId22" Type="http://schemas.openxmlformats.org/officeDocument/2006/relationships/image" Target="media/image2.emf"/><Relationship Id="rId21" Type="http://schemas.openxmlformats.org/officeDocument/2006/relationships/image" Target="media/image17.tiff"/><Relationship Id="rId20" Type="http://schemas.openxmlformats.org/officeDocument/2006/relationships/image" Target="media/image16.tiff"/><Relationship Id="rId2" Type="http://schemas.openxmlformats.org/officeDocument/2006/relationships/settings" Target="settings.xml"/><Relationship Id="rId19" Type="http://schemas.openxmlformats.org/officeDocument/2006/relationships/image" Target="media/image15.tiff"/><Relationship Id="rId18" Type="http://schemas.openxmlformats.org/officeDocument/2006/relationships/image" Target="media/image14.tiff"/><Relationship Id="rId17" Type="http://schemas.openxmlformats.org/officeDocument/2006/relationships/image" Target="media/image13.tiff"/><Relationship Id="rId16" Type="http://schemas.openxmlformats.org/officeDocument/2006/relationships/image" Target="media/image12.tiff"/><Relationship Id="rId15" Type="http://schemas.openxmlformats.org/officeDocument/2006/relationships/image" Target="media/image11.tiff"/><Relationship Id="rId14" Type="http://schemas.openxmlformats.org/officeDocument/2006/relationships/image" Target="media/image10.tiff"/><Relationship Id="rId13" Type="http://schemas.openxmlformats.org/officeDocument/2006/relationships/image" Target="media/image9.tiff"/><Relationship Id="rId12" Type="http://schemas.openxmlformats.org/officeDocument/2006/relationships/image" Target="media/image8.tiff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2020-07-09T00:27:00Z</dcterms:created>
  <dc:creator>时光凉透初时模样。。。</dc:creator>
  <cp:lastModifiedBy>时光凉透初时模样。。。</cp:lastModifiedBy>
  <dcterms:modified xsi:type="dcterms:W3CDTF">2020-10-19T01:11:31Z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