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625E1" w14:textId="77777777" w:rsidR="00B332BE" w:rsidRPr="005C7F9E" w:rsidRDefault="00B332BE" w:rsidP="00B332BE">
      <w:pPr>
        <w:shd w:val="clear" w:color="auto" w:fill="FFFFFF"/>
        <w:spacing w:before="240" w:after="240"/>
        <w:jc w:val="both"/>
        <w:rPr>
          <w:b/>
          <w:color w:val="222222"/>
          <w:sz w:val="28"/>
          <w:szCs w:val="28"/>
        </w:rPr>
      </w:pPr>
      <w:r w:rsidRPr="005C7F9E">
        <w:rPr>
          <w:b/>
          <w:color w:val="222222"/>
          <w:sz w:val="28"/>
          <w:szCs w:val="28"/>
        </w:rPr>
        <w:t>Supplementary data:</w:t>
      </w:r>
    </w:p>
    <w:p w14:paraId="2137FC6F" w14:textId="77777777" w:rsidR="00B332BE" w:rsidRPr="005C7F9E" w:rsidRDefault="00B332BE" w:rsidP="00B332BE">
      <w:pPr>
        <w:shd w:val="clear" w:color="auto" w:fill="FFFFFF"/>
        <w:spacing w:before="240" w:after="240"/>
        <w:jc w:val="both"/>
        <w:rPr>
          <w:color w:val="222222"/>
          <w:sz w:val="24"/>
          <w:szCs w:val="24"/>
        </w:rPr>
      </w:pPr>
      <w:r w:rsidRPr="005C7F9E">
        <w:rPr>
          <w:b/>
          <w:color w:val="222222"/>
          <w:sz w:val="24"/>
          <w:szCs w:val="24"/>
        </w:rPr>
        <w:t>Table S1:</w:t>
      </w:r>
      <w:r w:rsidRPr="005C7F9E">
        <w:rPr>
          <w:color w:val="222222"/>
          <w:sz w:val="24"/>
          <w:szCs w:val="24"/>
        </w:rPr>
        <w:t xml:space="preserve"> List of genes with 1 SNP per gene considering SNPs that fall within 99.9</w:t>
      </w:r>
      <w:r w:rsidRPr="005C7F9E">
        <w:rPr>
          <w:color w:val="222222"/>
          <w:sz w:val="24"/>
          <w:szCs w:val="24"/>
          <w:vertAlign w:val="superscript"/>
        </w:rPr>
        <w:t>th</w:t>
      </w:r>
      <w:r w:rsidRPr="005C7F9E">
        <w:rPr>
          <w:color w:val="222222"/>
          <w:sz w:val="24"/>
          <w:szCs w:val="24"/>
        </w:rPr>
        <w:t xml:space="preserve"> percentile of PBS distribution and are out of 99.9</w:t>
      </w:r>
      <w:r w:rsidRPr="005C7F9E">
        <w:rPr>
          <w:color w:val="222222"/>
          <w:sz w:val="24"/>
          <w:szCs w:val="24"/>
          <w:vertAlign w:val="superscript"/>
        </w:rPr>
        <w:t>th</w:t>
      </w:r>
      <w:r w:rsidRPr="005C7F9E">
        <w:rPr>
          <w:color w:val="222222"/>
          <w:sz w:val="24"/>
          <w:szCs w:val="24"/>
        </w:rPr>
        <w:t xml:space="preserve"> percentile of difference in the frequency between cases and controls (marked with Yes, otherwise No); the list of SNPs included or excluded is also supported with </w:t>
      </w:r>
      <w:r w:rsidRPr="005C7F9E">
        <w:rPr>
          <w:color w:val="212121"/>
          <w:sz w:val="24"/>
          <w:szCs w:val="24"/>
        </w:rPr>
        <w:t>Fisher’s exact test p-value and odd ratio (OR) to find out the top differentiated frequencies in case and control</w:t>
      </w:r>
      <w:r w:rsidRPr="005C7F9E">
        <w:rPr>
          <w:color w:val="222222"/>
          <w:sz w:val="24"/>
          <w:szCs w:val="24"/>
        </w:rPr>
        <w:t xml:space="preserve">; the list also contains frequency of each SNP in cases and controls, and also in continental populations extracted from </w:t>
      </w:r>
      <w:proofErr w:type="spellStart"/>
      <w:r w:rsidRPr="005C7F9E">
        <w:rPr>
          <w:color w:val="222222"/>
          <w:sz w:val="24"/>
          <w:szCs w:val="24"/>
        </w:rPr>
        <w:t>gnomAD</w:t>
      </w:r>
      <w:proofErr w:type="spellEnd"/>
      <w:r w:rsidRPr="005C7F9E">
        <w:rPr>
          <w:color w:val="222222"/>
          <w:sz w:val="24"/>
          <w:szCs w:val="24"/>
        </w:rPr>
        <w:t>.</w:t>
      </w:r>
    </w:p>
    <w:p w14:paraId="7BDC040A" w14:textId="77777777" w:rsidR="00B332BE" w:rsidRPr="005C7F9E" w:rsidRDefault="00B332BE" w:rsidP="00B332BE">
      <w:pPr>
        <w:shd w:val="clear" w:color="auto" w:fill="FFFFFF"/>
        <w:spacing w:before="240" w:after="240"/>
        <w:jc w:val="both"/>
        <w:rPr>
          <w:color w:val="222222"/>
          <w:sz w:val="24"/>
          <w:szCs w:val="24"/>
        </w:rPr>
      </w:pPr>
      <w:r w:rsidRPr="005C7F9E">
        <w:rPr>
          <w:b/>
          <w:color w:val="222222"/>
          <w:sz w:val="24"/>
          <w:szCs w:val="24"/>
        </w:rPr>
        <w:t xml:space="preserve">Table S2: </w:t>
      </w:r>
      <w:r w:rsidRPr="005C7F9E">
        <w:rPr>
          <w:color w:val="222222"/>
          <w:sz w:val="24"/>
          <w:szCs w:val="24"/>
        </w:rPr>
        <w:t>List of genes with 2 or more SNPs per gene, considering SNPs that fall within 99.9</w:t>
      </w:r>
      <w:r w:rsidRPr="005C7F9E">
        <w:rPr>
          <w:color w:val="222222"/>
          <w:sz w:val="24"/>
          <w:szCs w:val="24"/>
          <w:vertAlign w:val="superscript"/>
        </w:rPr>
        <w:t>th</w:t>
      </w:r>
      <w:r w:rsidRPr="005C7F9E">
        <w:rPr>
          <w:color w:val="222222"/>
          <w:sz w:val="24"/>
          <w:szCs w:val="24"/>
        </w:rPr>
        <w:t xml:space="preserve"> percentile of PBS distribution but are out of 99.9</w:t>
      </w:r>
      <w:r w:rsidRPr="005C7F9E">
        <w:rPr>
          <w:color w:val="222222"/>
          <w:sz w:val="24"/>
          <w:szCs w:val="24"/>
          <w:vertAlign w:val="superscript"/>
        </w:rPr>
        <w:t>th</w:t>
      </w:r>
      <w:r w:rsidRPr="005C7F9E">
        <w:rPr>
          <w:color w:val="222222"/>
          <w:sz w:val="24"/>
          <w:szCs w:val="24"/>
        </w:rPr>
        <w:t xml:space="preserve"> percentile of difference in the frequency between cases and controls (marked with Yes, otherwise No); the list of SNPs included or excluded is also supported with </w:t>
      </w:r>
      <w:r w:rsidRPr="005C7F9E">
        <w:rPr>
          <w:color w:val="212121"/>
          <w:sz w:val="24"/>
          <w:szCs w:val="24"/>
        </w:rPr>
        <w:t>Fisher’s exact test p-value and odd ratio (OR) to find out the top differentiated frequencies in case and control;</w:t>
      </w:r>
      <w:r w:rsidRPr="005C7F9E">
        <w:rPr>
          <w:color w:val="222222"/>
          <w:sz w:val="24"/>
          <w:szCs w:val="24"/>
        </w:rPr>
        <w:t xml:space="preserve"> the list contains frequency of each SNP in cases and controls, and also in continental populations extracted from </w:t>
      </w:r>
      <w:proofErr w:type="spellStart"/>
      <w:r w:rsidRPr="005C7F9E">
        <w:rPr>
          <w:color w:val="222222"/>
          <w:sz w:val="24"/>
          <w:szCs w:val="24"/>
        </w:rPr>
        <w:t>gnomAD</w:t>
      </w:r>
      <w:proofErr w:type="spellEnd"/>
      <w:r w:rsidRPr="005C7F9E">
        <w:rPr>
          <w:color w:val="222222"/>
          <w:sz w:val="24"/>
          <w:szCs w:val="24"/>
        </w:rPr>
        <w:t>.</w:t>
      </w:r>
    </w:p>
    <w:p w14:paraId="4293EC0B" w14:textId="77777777" w:rsidR="00B332BE" w:rsidRPr="005C7F9E" w:rsidRDefault="00B332BE" w:rsidP="00B332BE">
      <w:pPr>
        <w:shd w:val="clear" w:color="auto" w:fill="FFFFFF"/>
        <w:spacing w:before="240" w:after="240"/>
        <w:jc w:val="both"/>
        <w:rPr>
          <w:color w:val="222222"/>
          <w:sz w:val="24"/>
          <w:szCs w:val="24"/>
        </w:rPr>
      </w:pPr>
      <w:r w:rsidRPr="005C7F9E">
        <w:rPr>
          <w:b/>
          <w:color w:val="222222"/>
          <w:sz w:val="24"/>
          <w:szCs w:val="24"/>
        </w:rPr>
        <w:t xml:space="preserve">Table S3: </w:t>
      </w:r>
      <w:r w:rsidRPr="005C7F9E">
        <w:rPr>
          <w:color w:val="222222"/>
          <w:sz w:val="24"/>
          <w:szCs w:val="24"/>
        </w:rPr>
        <w:t>Final list of</w:t>
      </w:r>
      <w:r w:rsidRPr="005C7F9E">
        <w:rPr>
          <w:b/>
          <w:color w:val="222222"/>
          <w:sz w:val="24"/>
          <w:szCs w:val="24"/>
        </w:rPr>
        <w:t xml:space="preserve"> </w:t>
      </w:r>
      <w:proofErr w:type="spellStart"/>
      <w:r w:rsidRPr="005C7F9E">
        <w:rPr>
          <w:color w:val="222222"/>
          <w:sz w:val="24"/>
          <w:szCs w:val="24"/>
        </w:rPr>
        <w:t>multiSNP</w:t>
      </w:r>
      <w:proofErr w:type="spellEnd"/>
      <w:r w:rsidRPr="005C7F9E">
        <w:rPr>
          <w:color w:val="222222"/>
          <w:sz w:val="24"/>
          <w:szCs w:val="24"/>
        </w:rPr>
        <w:t xml:space="preserve"> genes (&gt;2 SNP) and single SNP genes with average PBS values after passing the frequency difference cutoffs.</w:t>
      </w:r>
    </w:p>
    <w:p w14:paraId="3FD337F0" w14:textId="77777777" w:rsidR="00B332BE" w:rsidRPr="005C7F9E" w:rsidRDefault="00B332BE" w:rsidP="00B332BE">
      <w:pPr>
        <w:shd w:val="clear" w:color="auto" w:fill="FFFFFF"/>
        <w:spacing w:before="240" w:after="240"/>
        <w:jc w:val="both"/>
        <w:rPr>
          <w:color w:val="222222"/>
          <w:sz w:val="24"/>
          <w:szCs w:val="24"/>
        </w:rPr>
      </w:pPr>
      <w:r w:rsidRPr="005C7F9E">
        <w:rPr>
          <w:b/>
          <w:color w:val="222222"/>
          <w:sz w:val="24"/>
          <w:szCs w:val="24"/>
        </w:rPr>
        <w:t xml:space="preserve">Table S4: </w:t>
      </w:r>
      <w:r w:rsidRPr="005C7F9E">
        <w:rPr>
          <w:color w:val="222222"/>
          <w:sz w:val="24"/>
          <w:szCs w:val="24"/>
        </w:rPr>
        <w:t xml:space="preserve">List of </w:t>
      </w:r>
      <w:proofErr w:type="spellStart"/>
      <w:r w:rsidRPr="005C7F9E">
        <w:rPr>
          <w:color w:val="222222"/>
          <w:sz w:val="24"/>
          <w:szCs w:val="24"/>
        </w:rPr>
        <w:t>multiSNP</w:t>
      </w:r>
      <w:proofErr w:type="spellEnd"/>
      <w:r w:rsidRPr="005C7F9E">
        <w:rPr>
          <w:color w:val="222222"/>
          <w:sz w:val="24"/>
          <w:szCs w:val="24"/>
        </w:rPr>
        <w:t xml:space="preserve"> genes with plausible association to Schizophrenia, Cognitive ability and Intelligence, and Parkinson’s disease (PD) or Alzheimer’s disease (AD), their description and reference sources.</w:t>
      </w:r>
    </w:p>
    <w:p w14:paraId="2515D924" w14:textId="77777777" w:rsidR="00B332BE" w:rsidRPr="005C7F9E" w:rsidRDefault="00B332BE" w:rsidP="00B332BE">
      <w:pPr>
        <w:shd w:val="clear" w:color="auto" w:fill="FFFFFF"/>
        <w:spacing w:before="240" w:after="240"/>
        <w:jc w:val="both"/>
        <w:rPr>
          <w:color w:val="222222"/>
          <w:sz w:val="24"/>
          <w:szCs w:val="24"/>
        </w:rPr>
      </w:pPr>
      <w:r w:rsidRPr="005C7F9E">
        <w:rPr>
          <w:b/>
          <w:color w:val="222222"/>
          <w:sz w:val="24"/>
          <w:szCs w:val="24"/>
        </w:rPr>
        <w:t xml:space="preserve">Table S5: </w:t>
      </w:r>
      <w:r w:rsidRPr="005C7F9E">
        <w:rPr>
          <w:color w:val="222222"/>
          <w:sz w:val="24"/>
          <w:szCs w:val="24"/>
        </w:rPr>
        <w:t xml:space="preserve">GO for enrichment of </w:t>
      </w:r>
      <w:proofErr w:type="spellStart"/>
      <w:r w:rsidRPr="005C7F9E">
        <w:rPr>
          <w:color w:val="222222"/>
          <w:sz w:val="24"/>
          <w:szCs w:val="24"/>
        </w:rPr>
        <w:t>MultiSNP</w:t>
      </w:r>
      <w:proofErr w:type="spellEnd"/>
      <w:r w:rsidRPr="005C7F9E">
        <w:rPr>
          <w:color w:val="222222"/>
          <w:sz w:val="24"/>
          <w:szCs w:val="24"/>
        </w:rPr>
        <w:t xml:space="preserve"> genes in biological processes.</w:t>
      </w:r>
    </w:p>
    <w:p w14:paraId="52380395" w14:textId="77777777" w:rsidR="00B332BE" w:rsidRPr="005C7F9E" w:rsidRDefault="00B332BE" w:rsidP="00B332BE">
      <w:pPr>
        <w:shd w:val="clear" w:color="auto" w:fill="FFFFFF"/>
        <w:spacing w:before="240" w:after="240"/>
        <w:jc w:val="both"/>
        <w:rPr>
          <w:color w:val="222222"/>
          <w:sz w:val="24"/>
          <w:szCs w:val="24"/>
        </w:rPr>
      </w:pPr>
      <w:r w:rsidRPr="005C7F9E">
        <w:rPr>
          <w:b/>
          <w:color w:val="222222"/>
          <w:sz w:val="24"/>
          <w:szCs w:val="24"/>
        </w:rPr>
        <w:t>Table S6:</w:t>
      </w:r>
      <w:r w:rsidRPr="005C7F9E">
        <w:rPr>
          <w:color w:val="222222"/>
          <w:sz w:val="24"/>
          <w:szCs w:val="24"/>
        </w:rPr>
        <w:t xml:space="preserve"> GO for enrichment of </w:t>
      </w:r>
      <w:proofErr w:type="spellStart"/>
      <w:r w:rsidRPr="005C7F9E">
        <w:rPr>
          <w:color w:val="222222"/>
          <w:sz w:val="24"/>
          <w:szCs w:val="24"/>
        </w:rPr>
        <w:t>MultiSNP</w:t>
      </w:r>
      <w:proofErr w:type="spellEnd"/>
      <w:r w:rsidRPr="005C7F9E">
        <w:rPr>
          <w:color w:val="222222"/>
          <w:sz w:val="24"/>
          <w:szCs w:val="24"/>
        </w:rPr>
        <w:t xml:space="preserve"> genes in molecular functions.</w:t>
      </w:r>
    </w:p>
    <w:p w14:paraId="49EE4C3C" w14:textId="77777777" w:rsidR="00B332BE" w:rsidRPr="005C7F9E" w:rsidRDefault="00B332BE" w:rsidP="00B332BE">
      <w:pPr>
        <w:shd w:val="clear" w:color="auto" w:fill="FFFFFF"/>
        <w:spacing w:before="240" w:after="240"/>
        <w:jc w:val="both"/>
        <w:rPr>
          <w:color w:val="222222"/>
          <w:sz w:val="24"/>
          <w:szCs w:val="24"/>
        </w:rPr>
      </w:pPr>
      <w:r w:rsidRPr="005C7F9E">
        <w:rPr>
          <w:b/>
          <w:color w:val="222222"/>
          <w:sz w:val="24"/>
          <w:szCs w:val="24"/>
        </w:rPr>
        <w:t>Table S7:</w:t>
      </w:r>
      <w:r w:rsidRPr="005C7F9E">
        <w:rPr>
          <w:color w:val="222222"/>
          <w:sz w:val="24"/>
          <w:szCs w:val="24"/>
        </w:rPr>
        <w:t xml:space="preserve"> GO for enrichment of </w:t>
      </w:r>
      <w:proofErr w:type="spellStart"/>
      <w:r w:rsidRPr="005C7F9E">
        <w:rPr>
          <w:color w:val="222222"/>
          <w:sz w:val="24"/>
          <w:szCs w:val="24"/>
        </w:rPr>
        <w:t>MultiSNP</w:t>
      </w:r>
      <w:proofErr w:type="spellEnd"/>
      <w:r w:rsidRPr="005C7F9E">
        <w:rPr>
          <w:color w:val="222222"/>
          <w:sz w:val="24"/>
          <w:szCs w:val="24"/>
        </w:rPr>
        <w:t xml:space="preserve"> genes in Cellular components.</w:t>
      </w:r>
    </w:p>
    <w:p w14:paraId="55EF8338" w14:textId="77777777" w:rsidR="00B332BE" w:rsidRPr="005C7F9E" w:rsidRDefault="00B332BE" w:rsidP="00B332BE">
      <w:pPr>
        <w:shd w:val="clear" w:color="auto" w:fill="FFFFFF"/>
        <w:spacing w:before="240" w:after="240"/>
        <w:jc w:val="both"/>
        <w:rPr>
          <w:color w:val="222222"/>
          <w:sz w:val="24"/>
          <w:szCs w:val="24"/>
        </w:rPr>
      </w:pPr>
      <w:r w:rsidRPr="005C7F9E">
        <w:rPr>
          <w:b/>
          <w:color w:val="222222"/>
          <w:sz w:val="24"/>
          <w:szCs w:val="24"/>
        </w:rPr>
        <w:t>Table S8:</w:t>
      </w:r>
      <w:r w:rsidRPr="005C7F9E">
        <w:rPr>
          <w:color w:val="222222"/>
          <w:sz w:val="24"/>
          <w:szCs w:val="24"/>
        </w:rPr>
        <w:t xml:space="preserve"> </w:t>
      </w:r>
      <w:proofErr w:type="spellStart"/>
      <w:r w:rsidRPr="005C7F9E">
        <w:rPr>
          <w:color w:val="222222"/>
          <w:sz w:val="24"/>
          <w:szCs w:val="24"/>
        </w:rPr>
        <w:t>IMPaLa</w:t>
      </w:r>
      <w:proofErr w:type="spellEnd"/>
      <w:r w:rsidRPr="005C7F9E">
        <w:rPr>
          <w:color w:val="222222"/>
          <w:sz w:val="24"/>
          <w:szCs w:val="24"/>
        </w:rPr>
        <w:t xml:space="preserve"> pathways enrichment analysis results for the list of 74 </w:t>
      </w:r>
      <w:proofErr w:type="spellStart"/>
      <w:r w:rsidRPr="005C7F9E">
        <w:rPr>
          <w:color w:val="222222"/>
          <w:sz w:val="24"/>
          <w:szCs w:val="24"/>
        </w:rPr>
        <w:t>multiSNP</w:t>
      </w:r>
      <w:proofErr w:type="spellEnd"/>
      <w:r w:rsidRPr="005C7F9E">
        <w:rPr>
          <w:color w:val="222222"/>
          <w:sz w:val="24"/>
          <w:szCs w:val="24"/>
        </w:rPr>
        <w:t xml:space="preserve"> genes altogether.</w:t>
      </w:r>
    </w:p>
    <w:p w14:paraId="6089EAFC" w14:textId="77777777" w:rsidR="00B332BE" w:rsidRPr="005C7F9E" w:rsidRDefault="00B332BE" w:rsidP="00B332BE">
      <w:pPr>
        <w:shd w:val="clear" w:color="auto" w:fill="FFFFFF"/>
        <w:spacing w:before="240" w:after="240"/>
        <w:jc w:val="both"/>
        <w:rPr>
          <w:color w:val="212121"/>
          <w:sz w:val="24"/>
          <w:szCs w:val="24"/>
        </w:rPr>
      </w:pPr>
      <w:r w:rsidRPr="005C7F9E">
        <w:rPr>
          <w:b/>
          <w:color w:val="222222"/>
          <w:sz w:val="24"/>
          <w:szCs w:val="24"/>
        </w:rPr>
        <w:t xml:space="preserve">Table S9: </w:t>
      </w:r>
      <w:r w:rsidRPr="005C7F9E">
        <w:rPr>
          <w:color w:val="222222"/>
          <w:sz w:val="24"/>
          <w:szCs w:val="24"/>
        </w:rPr>
        <w:t xml:space="preserve">List of SNPs (of both the Single SNP and </w:t>
      </w:r>
      <w:proofErr w:type="spellStart"/>
      <w:r w:rsidRPr="005C7F9E">
        <w:rPr>
          <w:color w:val="222222"/>
          <w:sz w:val="24"/>
          <w:szCs w:val="24"/>
        </w:rPr>
        <w:t>multiSNP</w:t>
      </w:r>
      <w:proofErr w:type="spellEnd"/>
      <w:r w:rsidRPr="005C7F9E">
        <w:rPr>
          <w:color w:val="222222"/>
          <w:sz w:val="24"/>
          <w:szCs w:val="24"/>
        </w:rPr>
        <w:t xml:space="preserve"> genes in the 99.9</w:t>
      </w:r>
      <w:r w:rsidRPr="005C7F9E">
        <w:rPr>
          <w:color w:val="222222"/>
          <w:sz w:val="24"/>
          <w:szCs w:val="24"/>
          <w:vertAlign w:val="superscript"/>
        </w:rPr>
        <w:t>th</w:t>
      </w:r>
      <w:r w:rsidRPr="005C7F9E">
        <w:rPr>
          <w:color w:val="222222"/>
          <w:sz w:val="24"/>
          <w:szCs w:val="24"/>
        </w:rPr>
        <w:t xml:space="preserve"> percentile of PBS value) that were </w:t>
      </w:r>
      <w:r w:rsidRPr="005C7F9E">
        <w:rPr>
          <w:color w:val="212121"/>
          <w:sz w:val="24"/>
          <w:szCs w:val="24"/>
        </w:rPr>
        <w:t>excluded because they also fall within the 99.9</w:t>
      </w:r>
      <w:r w:rsidRPr="005C7F9E">
        <w:rPr>
          <w:color w:val="212121"/>
          <w:sz w:val="24"/>
          <w:szCs w:val="24"/>
          <w:vertAlign w:val="superscript"/>
        </w:rPr>
        <w:t>th</w:t>
      </w:r>
      <w:r w:rsidRPr="005C7F9E">
        <w:rPr>
          <w:color w:val="212121"/>
          <w:sz w:val="24"/>
          <w:szCs w:val="24"/>
        </w:rPr>
        <w:t xml:space="preserve"> percentile of the frequency difference between cases and controls, </w:t>
      </w:r>
      <w:r w:rsidRPr="005C7F9E">
        <w:rPr>
          <w:color w:val="222222"/>
          <w:sz w:val="24"/>
          <w:szCs w:val="24"/>
        </w:rPr>
        <w:t xml:space="preserve">supported with </w:t>
      </w:r>
      <w:r w:rsidRPr="005C7F9E">
        <w:rPr>
          <w:color w:val="212121"/>
          <w:sz w:val="24"/>
          <w:szCs w:val="24"/>
        </w:rPr>
        <w:t>Fisher’s exact test p-value and odd ratio (OR).</w:t>
      </w:r>
    </w:p>
    <w:p w14:paraId="31848192" w14:textId="26DC4638" w:rsidR="002E0D99" w:rsidRPr="005C7F9E" w:rsidRDefault="00B332BE" w:rsidP="00B332BE">
      <w:pPr>
        <w:shd w:val="clear" w:color="auto" w:fill="FFFFFF"/>
        <w:spacing w:before="240" w:after="240"/>
        <w:jc w:val="both"/>
        <w:rPr>
          <w:b/>
          <w:color w:val="212121"/>
          <w:sz w:val="28"/>
          <w:szCs w:val="28"/>
        </w:rPr>
      </w:pPr>
      <w:r w:rsidRPr="005C7F9E">
        <w:rPr>
          <w:b/>
          <w:color w:val="212121"/>
          <w:sz w:val="24"/>
          <w:szCs w:val="24"/>
        </w:rPr>
        <w:t xml:space="preserve">Figure S1: </w:t>
      </w:r>
      <w:r w:rsidRPr="005C7F9E">
        <w:rPr>
          <w:color w:val="212121"/>
          <w:sz w:val="24"/>
          <w:szCs w:val="24"/>
        </w:rPr>
        <w:t>Relationship between PBS values occurring due to change of reference population between a subpopulation and super population. The x axis is calculated using PBS (case, ITU, YRI) [where case is our target population, ITU is Indian Telugu in the UK and YRI is Yoruba in Ibadan, Nigeria] and y axis is calculated using PBS (case, ITU+GIH, YRI) [where ITU+GIH is Indian Telegu in the UK and Gujarati Indians in Houston, TX together, all the other populations are same as x axis].</w:t>
      </w:r>
    </w:p>
    <w:sectPr w:rsidR="002E0D99" w:rsidRPr="005C7F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E1NjKzMDA2szQzsjRX0lEKTi0uzszPAykwqgUAK64aVywAAAA="/>
  </w:docVars>
  <w:rsids>
    <w:rsidRoot w:val="006B0F4C"/>
    <w:rsid w:val="002E0D99"/>
    <w:rsid w:val="005C7F9E"/>
    <w:rsid w:val="006B0F4C"/>
    <w:rsid w:val="00B33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4A220"/>
  <w15:chartTrackingRefBased/>
  <w15:docId w15:val="{CCDA3915-4652-4A96-8838-72E94926F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2BE"/>
    <w:pPr>
      <w:spacing w:after="0" w:line="276" w:lineRule="auto"/>
    </w:pPr>
    <w:rPr>
      <w:rFonts w:ascii="Arial" w:eastAsia="Arial" w:hAnsi="Arial" w:cs="Arial"/>
      <w:lang w:val="e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2177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Jayant Mahadevan</dc:creator>
  <cp:keywords/>
  <dc:description/>
  <cp:lastModifiedBy>Jayant Mahadevan</cp:lastModifiedBy>
  <cp:revision>3</cp:revision>
  <dcterms:created xsi:type="dcterms:W3CDTF">2021-08-27T10:11:00Z</dcterms:created>
  <dcterms:modified xsi:type="dcterms:W3CDTF">2021-09-03T04:09:00Z</dcterms:modified>
</cp:coreProperties>
</file>