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0BF28" w14:textId="27B8F65C" w:rsidR="003434C4" w:rsidRPr="00195F09" w:rsidRDefault="003434C4" w:rsidP="003434C4"/>
    <w:tbl>
      <w:tblPr>
        <w:tblW w:w="6521" w:type="dxa"/>
        <w:jc w:val="center"/>
        <w:tblLook w:val="04A0" w:firstRow="1" w:lastRow="0" w:firstColumn="1" w:lastColumn="0" w:noHBand="0" w:noVBand="1"/>
      </w:tblPr>
      <w:tblGrid>
        <w:gridCol w:w="1440"/>
        <w:gridCol w:w="1821"/>
        <w:gridCol w:w="1559"/>
        <w:gridCol w:w="1701"/>
      </w:tblGrid>
      <w:tr w:rsidR="00195F09" w:rsidRPr="00195F09" w14:paraId="0F73B48F" w14:textId="77777777" w:rsidTr="00093BEA">
        <w:trPr>
          <w:trHeight w:val="32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9DA3" w14:textId="442C9CE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bookmarkStart w:id="0" w:name="RANGE!A1"/>
            <w:r w:rsidRPr="00195F09">
              <w:rPr>
                <w:rFonts w:ascii="Times New Roman" w:eastAsia="等线" w:hAnsi="Times New Roman" w:cs="Times New Roman"/>
                <w:kern w:val="0"/>
                <w:sz w:val="22"/>
              </w:rPr>
              <w:t>Table S</w:t>
            </w:r>
            <w:bookmarkEnd w:id="0"/>
            <w:r w:rsidR="00AA1338" w:rsidRPr="00195F09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476F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69A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2C7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623C4BB9" w14:textId="77777777" w:rsidTr="00093BEA">
        <w:trPr>
          <w:trHeight w:val="440"/>
          <w:jc w:val="center"/>
        </w:trPr>
        <w:tc>
          <w:tcPr>
            <w:tcW w:w="652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E28CB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Clinical features of BRCA patients in the training and validating groups.</w:t>
            </w:r>
          </w:p>
        </w:tc>
      </w:tr>
      <w:tr w:rsidR="00195F09" w:rsidRPr="00195F09" w14:paraId="62D86EDF" w14:textId="77777777" w:rsidTr="00093BEA">
        <w:trPr>
          <w:trHeight w:val="290"/>
          <w:jc w:val="center"/>
        </w:trPr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1E7DA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86266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3B27B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Train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2E0D6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Test</w:t>
            </w:r>
          </w:p>
        </w:tc>
      </w:tr>
      <w:tr w:rsidR="00195F09" w:rsidRPr="00195F09" w14:paraId="1F8672E2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47E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age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B85D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&gt;65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AD0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352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149</w:t>
            </w:r>
          </w:p>
        </w:tc>
      </w:tr>
      <w:tr w:rsidR="00195F09" w:rsidRPr="00195F09" w14:paraId="3A0F3B96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2028D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8268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≤</w:t>
            </w: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CFE9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E87F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375</w:t>
            </w:r>
          </w:p>
        </w:tc>
      </w:tr>
      <w:tr w:rsidR="00195F09" w:rsidRPr="00195F09" w14:paraId="21D356FC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DAF3F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90837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CD11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D3DA8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0E1D779F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CC2D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stage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1B0E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I-II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ECCD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4360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396</w:t>
            </w:r>
          </w:p>
        </w:tc>
      </w:tr>
      <w:tr w:rsidR="00195F09" w:rsidRPr="00195F09" w14:paraId="76CE22F8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2B5A7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F8590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III-IV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9A23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0CBA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117</w:t>
            </w:r>
          </w:p>
        </w:tc>
      </w:tr>
      <w:tr w:rsidR="00195F09" w:rsidRPr="00195F09" w14:paraId="1BD6817C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07768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1BF9A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0433A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FB819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4A7F91D0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222D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DC03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T1-2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0D05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5FEC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446</w:t>
            </w:r>
          </w:p>
        </w:tc>
      </w:tr>
      <w:tr w:rsidR="00195F09" w:rsidRPr="00195F09" w14:paraId="6C3B75FD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9B16E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8CC5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T3-4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D4A2B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1CFA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76</w:t>
            </w:r>
          </w:p>
        </w:tc>
      </w:tr>
      <w:tr w:rsidR="00195F09" w:rsidRPr="00195F09" w14:paraId="3B978711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A5C9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E625F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0B0B9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89DB8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4B9F0E4F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6E3E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1CEA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EF10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F92D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251</w:t>
            </w:r>
          </w:p>
        </w:tc>
      </w:tr>
      <w:tr w:rsidR="00195F09" w:rsidRPr="00195F09" w14:paraId="11E8560B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4DA2C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8BEB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N1-3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B09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016B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265</w:t>
            </w:r>
          </w:p>
        </w:tc>
      </w:tr>
      <w:tr w:rsidR="00195F09" w:rsidRPr="00195F09" w14:paraId="51875222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9945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C140F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A7078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99072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6DDD1C9A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D1B2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705B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E32F9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1AC0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431</w:t>
            </w:r>
          </w:p>
        </w:tc>
      </w:tr>
      <w:tr w:rsidR="00195F09" w:rsidRPr="00195F09" w14:paraId="4D96DD3F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F2C8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A570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793A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811C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</w:t>
            </w:r>
          </w:p>
        </w:tc>
      </w:tr>
      <w:tr w:rsidR="00195F09" w:rsidRPr="00195F09" w14:paraId="4185B86B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29E1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6C66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5F0D2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4AA4B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267C232A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AB0D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E4D2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（</w:t>
            </w: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+</w:t>
            </w: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10A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396C6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284</w:t>
            </w:r>
          </w:p>
        </w:tc>
      </w:tr>
      <w:tr w:rsidR="00195F09" w:rsidRPr="00195F09" w14:paraId="32774EEC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DD83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C037B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（</w:t>
            </w: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</w:t>
            </w: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4F3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C58C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81</w:t>
            </w:r>
          </w:p>
        </w:tc>
      </w:tr>
      <w:tr w:rsidR="00195F09" w:rsidRPr="00195F09" w14:paraId="5DCF1C29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B7D0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7CEA9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FD27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99AA9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2F733864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37C5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6978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（</w:t>
            </w: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+</w:t>
            </w: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DF76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B748E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241</w:t>
            </w:r>
          </w:p>
        </w:tc>
      </w:tr>
      <w:tr w:rsidR="00195F09" w:rsidRPr="00195F09" w14:paraId="6912E741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725C6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07C7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（</w:t>
            </w: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</w:t>
            </w: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3808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6379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124</w:t>
            </w:r>
          </w:p>
        </w:tc>
      </w:tr>
      <w:tr w:rsidR="00195F09" w:rsidRPr="00195F09" w14:paraId="53584C45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EA1B3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E17E3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71A5B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B0C6B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36A9CD7F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E66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HER2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05FC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（</w:t>
            </w: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+</w:t>
            </w: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5A0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8C0D1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78</w:t>
            </w:r>
          </w:p>
        </w:tc>
      </w:tr>
      <w:tr w:rsidR="00195F09" w:rsidRPr="00195F09" w14:paraId="03A59356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D4420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41EF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（</w:t>
            </w: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-</w:t>
            </w: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6482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C4A3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287</w:t>
            </w:r>
          </w:p>
        </w:tc>
      </w:tr>
      <w:tr w:rsidR="00195F09" w:rsidRPr="00195F09" w14:paraId="1A4FF317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1EFDC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B8572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B1492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111AD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7EC3B7B0" w14:textId="77777777" w:rsidTr="00093BEA">
        <w:trPr>
          <w:trHeight w:val="28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79A6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status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82EF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live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FC6A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566F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453</w:t>
            </w:r>
          </w:p>
        </w:tc>
      </w:tr>
      <w:tr w:rsidR="00093BEA" w:rsidRPr="00195F09" w14:paraId="55EFD62D" w14:textId="77777777" w:rsidTr="00093BEA">
        <w:trPr>
          <w:trHeight w:val="290"/>
          <w:jc w:val="center"/>
        </w:trPr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AD333" w14:textId="77777777" w:rsidR="00093BEA" w:rsidRPr="00195F09" w:rsidRDefault="00093BEA" w:rsidP="00093BEA">
            <w:pPr>
              <w:widowControl/>
              <w:jc w:val="left"/>
              <w:rPr>
                <w:rFonts w:ascii="等线" w:eastAsia="等线" w:hAnsi="等线" w:cs="宋体"/>
                <w:kern w:val="0"/>
                <w:sz w:val="20"/>
                <w:szCs w:val="20"/>
              </w:rPr>
            </w:pPr>
            <w:r w:rsidRPr="00195F09">
              <w:rPr>
                <w:rFonts w:ascii="等线" w:eastAsia="等线" w:hAnsi="等线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51388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dead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B379A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0D7B4" w14:textId="77777777" w:rsidR="00093BEA" w:rsidRPr="00195F09" w:rsidRDefault="00093BEA" w:rsidP="00093BE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71</w:t>
            </w:r>
          </w:p>
        </w:tc>
      </w:tr>
    </w:tbl>
    <w:p w14:paraId="7DCFF305" w14:textId="411B17AE" w:rsidR="003434C4" w:rsidRPr="00195F09" w:rsidRDefault="003434C4" w:rsidP="003434C4"/>
    <w:tbl>
      <w:tblPr>
        <w:tblpPr w:leftFromText="180" w:rightFromText="180" w:vertAnchor="page" w:horzAnchor="margin" w:tblpY="1685"/>
        <w:tblW w:w="8080" w:type="dxa"/>
        <w:tblLook w:val="04A0" w:firstRow="1" w:lastRow="0" w:firstColumn="1" w:lastColumn="0" w:noHBand="0" w:noVBand="1"/>
      </w:tblPr>
      <w:tblGrid>
        <w:gridCol w:w="1620"/>
        <w:gridCol w:w="1640"/>
        <w:gridCol w:w="1600"/>
        <w:gridCol w:w="1540"/>
        <w:gridCol w:w="1680"/>
      </w:tblGrid>
      <w:tr w:rsidR="00195F09" w:rsidRPr="00195F09" w14:paraId="4914A546" w14:textId="77777777" w:rsidTr="003779E6">
        <w:trPr>
          <w:trHeight w:val="280"/>
        </w:trPr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7B1A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2"/>
              </w:rPr>
              <w:lastRenderedPageBreak/>
              <w:t>Table S2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3CD6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A8D8B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095B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95F09" w:rsidRPr="00195F09" w14:paraId="25CF963A" w14:textId="77777777" w:rsidTr="003779E6">
        <w:trPr>
          <w:trHeight w:val="610"/>
        </w:trPr>
        <w:tc>
          <w:tcPr>
            <w:tcW w:w="808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81557A1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195F0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Ten lncRNAs significantly associated with the OS derived from the univariable Cox proportional hazards regression analysis.</w:t>
            </w:r>
          </w:p>
        </w:tc>
      </w:tr>
      <w:tr w:rsidR="00195F09" w:rsidRPr="00195F09" w14:paraId="5217E7A2" w14:textId="77777777" w:rsidTr="003779E6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7C307A3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008C685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BB488AC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HR.95L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7EC1CB6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HR.95H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816145D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pvalue</w:t>
            </w:r>
          </w:p>
        </w:tc>
      </w:tr>
      <w:tr w:rsidR="00195F09" w:rsidRPr="00195F09" w14:paraId="0227B8BB" w14:textId="77777777" w:rsidTr="003779E6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E265D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AP005131.2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2A8EE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7.83E-01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7A912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6.61E-01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E060F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9.26E-01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B444A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4.36E-03</w:t>
            </w:r>
          </w:p>
        </w:tc>
      </w:tr>
      <w:tr w:rsidR="00195F09" w:rsidRPr="00195F09" w14:paraId="6ACE05CD" w14:textId="77777777" w:rsidTr="003779E6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69C59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CBR3-AS1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8E7F0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1.36E+00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6B85B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1.09E+00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B508E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1.71E+00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E14BB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7.44E-03</w:t>
            </w:r>
          </w:p>
        </w:tc>
      </w:tr>
      <w:tr w:rsidR="00195F09" w:rsidRPr="00195F09" w14:paraId="350527BE" w14:textId="77777777" w:rsidTr="003779E6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16854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SPACA6P-AS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C5D39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1.27E+00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10D2E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1.06E+00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35D67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1.52E+00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2FB08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8.69E-03</w:t>
            </w:r>
          </w:p>
        </w:tc>
      </w:tr>
      <w:tr w:rsidR="00195F09" w:rsidRPr="00195F09" w14:paraId="7977A4A8" w14:textId="77777777" w:rsidTr="003779E6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26297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MAPT-IT1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D0809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8.73E-01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9F831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8.00E-01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34F1C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9.53E-01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EC0CF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2.50E-03</w:t>
            </w:r>
          </w:p>
        </w:tc>
      </w:tr>
      <w:tr w:rsidR="00195F09" w:rsidRPr="00195F09" w14:paraId="6AED2360" w14:textId="77777777" w:rsidTr="003779E6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4AA9A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LINC00668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1D39A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1.15E+00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F85F3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1.08E+00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28E4D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1.23E+00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9DD56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4.84E-05</w:t>
            </w:r>
          </w:p>
        </w:tc>
      </w:tr>
      <w:tr w:rsidR="00195F09" w:rsidRPr="00195F09" w14:paraId="2AF469BE" w14:textId="77777777" w:rsidTr="003779E6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312E3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AC137932.2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84F6E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1.42E+00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BF4F1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1.12E+00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0B46B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1.79E+00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631E2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3.25E-03</w:t>
            </w:r>
          </w:p>
        </w:tc>
      </w:tr>
      <w:tr w:rsidR="00195F09" w:rsidRPr="00195F09" w14:paraId="2718FC1F" w14:textId="77777777" w:rsidTr="003779E6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9722A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LINC01235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DB4CA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1.21E+00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D62DA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1.08E+00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62B3F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1.36E+00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5F8DC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1.38E-03</w:t>
            </w:r>
          </w:p>
        </w:tc>
      </w:tr>
      <w:tr w:rsidR="00195F09" w:rsidRPr="00195F09" w14:paraId="5C5B3221" w14:textId="77777777" w:rsidTr="003779E6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CEFD5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MAPT-AS1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96531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8.50E-01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BE617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7.82E-01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6B94D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9.23E-01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F9A9D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1.23E-04</w:t>
            </w:r>
          </w:p>
        </w:tc>
      </w:tr>
      <w:tr w:rsidR="00195F09" w:rsidRPr="00195F09" w14:paraId="58081C9F" w14:textId="77777777" w:rsidTr="003779E6">
        <w:trPr>
          <w:trHeight w:val="28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F0590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LINC01016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53C88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9.10E-01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FF15E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8.50E-01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B7352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9.74E-01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3F845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6.89E-03</w:t>
            </w:r>
          </w:p>
        </w:tc>
      </w:tr>
      <w:tr w:rsidR="00195F09" w:rsidRPr="00195F09" w14:paraId="1B7F0B9F" w14:textId="77777777" w:rsidTr="003779E6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3EEA62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LINC01456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AB29DA5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1.14E+00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156C04B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1.04E+00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81BF907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1.25E+00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42D5E14" w14:textId="77777777" w:rsidR="00AA1338" w:rsidRPr="00195F09" w:rsidRDefault="00AA1338" w:rsidP="003779E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95F09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3.51E-03</w:t>
            </w:r>
          </w:p>
        </w:tc>
      </w:tr>
    </w:tbl>
    <w:p w14:paraId="47685709" w14:textId="77777777" w:rsidR="00093BEA" w:rsidRPr="00195F09" w:rsidRDefault="00093BEA" w:rsidP="003434C4"/>
    <w:p w14:paraId="33357838" w14:textId="7CFE25E3" w:rsidR="003434C4" w:rsidRPr="00195F09" w:rsidRDefault="003434C4" w:rsidP="00CB1698">
      <w:pPr>
        <w:jc w:val="center"/>
      </w:pPr>
      <w:r w:rsidRPr="00195F09">
        <w:rPr>
          <w:noProof/>
        </w:rPr>
        <w:lastRenderedPageBreak/>
        <w:drawing>
          <wp:inline distT="0" distB="0" distL="0" distR="0" wp14:anchorId="3D005F0A" wp14:editId="326BEF07">
            <wp:extent cx="4783015" cy="575322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782" cy="576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BCC68" w14:textId="077F5914" w:rsidR="003434C4" w:rsidRPr="00195F09" w:rsidRDefault="003434C4" w:rsidP="003434C4">
      <w:pPr>
        <w:rPr>
          <w:rFonts w:ascii="Times New Roman" w:hAnsi="Times New Roman" w:cs="Times New Roman"/>
          <w:szCs w:val="21"/>
          <w:lang w:bidi="en-US"/>
        </w:rPr>
      </w:pPr>
      <w:r w:rsidRPr="00195F09">
        <w:rPr>
          <w:rFonts w:ascii="Times New Roman" w:hAnsi="Times New Roman" w:cs="Times New Roman"/>
          <w:szCs w:val="21"/>
          <w:lang w:bidi="en-US"/>
        </w:rPr>
        <w:t>Figure S1: The correlation between the risk model and OS in the total set.</w:t>
      </w:r>
    </w:p>
    <w:p w14:paraId="3B88FBFA" w14:textId="11378A01" w:rsidR="003434C4" w:rsidRPr="00195F09" w:rsidRDefault="003434C4" w:rsidP="003434C4">
      <w:pPr>
        <w:rPr>
          <w:rFonts w:ascii="Times New Roman" w:hAnsi="Times New Roman" w:cs="Times New Roman"/>
          <w:szCs w:val="21"/>
          <w:lang w:bidi="en-US"/>
        </w:rPr>
      </w:pPr>
    </w:p>
    <w:p w14:paraId="69A35233" w14:textId="3F849C72" w:rsidR="003434C4" w:rsidRPr="00195F09" w:rsidRDefault="003434C4" w:rsidP="003434C4"/>
    <w:p w14:paraId="78BF2A2A" w14:textId="0F587A40" w:rsidR="004740CA" w:rsidRPr="00195F09" w:rsidRDefault="00AA1338" w:rsidP="003434C4">
      <w:r w:rsidRPr="00195F09">
        <w:rPr>
          <w:noProof/>
        </w:rPr>
        <w:drawing>
          <wp:inline distT="0" distB="0" distL="0" distR="0" wp14:anchorId="5056A5B7" wp14:editId="0FBE0CD5">
            <wp:extent cx="5274310" cy="13176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CFDE1" w14:textId="38336011" w:rsidR="003434C4" w:rsidRPr="00195F09" w:rsidRDefault="003434C4" w:rsidP="003434C4">
      <w:pPr>
        <w:rPr>
          <w:rFonts w:ascii="Times New Roman" w:hAnsi="Times New Roman" w:cs="Times New Roman"/>
          <w:szCs w:val="21"/>
          <w:lang w:bidi="en-US"/>
        </w:rPr>
      </w:pPr>
      <w:r w:rsidRPr="00195F09">
        <w:rPr>
          <w:rFonts w:ascii="Times New Roman" w:hAnsi="Times New Roman" w:cs="Times New Roman"/>
          <w:szCs w:val="21"/>
          <w:lang w:bidi="en-US"/>
        </w:rPr>
        <w:t>Figure S2: The tatal set are based on the calibration curve of the nomogram 1, 3, and 5-year predictive ability.</w:t>
      </w:r>
    </w:p>
    <w:p w14:paraId="25F92DF7" w14:textId="636522A3" w:rsidR="005C752B" w:rsidRPr="00195F09" w:rsidRDefault="005C752B" w:rsidP="003434C4">
      <w:pPr>
        <w:rPr>
          <w:rFonts w:ascii="Times New Roman" w:hAnsi="Times New Roman" w:cs="Times New Roman"/>
          <w:szCs w:val="21"/>
          <w:lang w:bidi="en-US"/>
        </w:rPr>
      </w:pPr>
    </w:p>
    <w:p w14:paraId="39EEB31D" w14:textId="77777777" w:rsidR="005C752B" w:rsidRPr="00195F09" w:rsidRDefault="005C752B" w:rsidP="003434C4">
      <w:pPr>
        <w:rPr>
          <w:rFonts w:ascii="Times New Roman" w:hAnsi="Times New Roman" w:cs="Times New Roman"/>
          <w:szCs w:val="21"/>
          <w:lang w:bidi="en-US"/>
        </w:rPr>
      </w:pPr>
    </w:p>
    <w:p w14:paraId="382BBA62" w14:textId="6B6FF0F0" w:rsidR="005C752B" w:rsidRPr="00195F09" w:rsidRDefault="00AA1338" w:rsidP="005C752B">
      <w:pPr>
        <w:jc w:val="center"/>
      </w:pPr>
      <w:r w:rsidRPr="00195F09">
        <w:rPr>
          <w:noProof/>
        </w:rPr>
        <w:lastRenderedPageBreak/>
        <w:drawing>
          <wp:inline distT="0" distB="0" distL="0" distR="0" wp14:anchorId="407B1E79" wp14:editId="3B749681">
            <wp:extent cx="5274310" cy="508127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8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5EA86" w14:textId="3E36491B" w:rsidR="00DB064B" w:rsidRPr="00195F09" w:rsidRDefault="005C752B" w:rsidP="00DB064B">
      <w:pPr>
        <w:jc w:val="left"/>
      </w:pPr>
      <w:bookmarkStart w:id="1" w:name="_Hlk81942494"/>
      <w:r w:rsidRPr="00195F09">
        <w:rPr>
          <w:rFonts w:ascii="Times New Roman" w:hAnsi="Times New Roman" w:cs="Times New Roman"/>
          <w:szCs w:val="21"/>
          <w:lang w:bidi="en-US"/>
        </w:rPr>
        <w:t>Figure S3:</w:t>
      </w:r>
      <w:r w:rsidR="00547C68" w:rsidRPr="00195F09">
        <w:rPr>
          <w:rFonts w:ascii="Times New Roman" w:hAnsi="Times New Roman" w:cs="Times New Roman"/>
          <w:szCs w:val="21"/>
          <w:lang w:bidi="en-US"/>
        </w:rPr>
        <w:t xml:space="preserve"> Evaluated the predictive</w:t>
      </w:r>
      <w:r w:rsidR="00DB064B" w:rsidRPr="00195F09">
        <w:rPr>
          <w:rFonts w:ascii="Times New Roman" w:hAnsi="Times New Roman" w:cs="Times New Roman"/>
          <w:szCs w:val="21"/>
          <w:lang w:bidi="en-US"/>
        </w:rPr>
        <w:t xml:space="preserve"> ability</w:t>
      </w:r>
      <w:r w:rsidR="00547C68" w:rsidRPr="00195F09">
        <w:rPr>
          <w:rFonts w:ascii="Times New Roman" w:hAnsi="Times New Roman" w:cs="Times New Roman"/>
          <w:szCs w:val="21"/>
          <w:lang w:bidi="en-US"/>
        </w:rPr>
        <w:t xml:space="preserve"> and </w:t>
      </w:r>
      <w:r w:rsidR="00DB064B" w:rsidRPr="00195F09">
        <w:rPr>
          <w:rFonts w:ascii="Times New Roman" w:hAnsi="Times New Roman" w:cs="Times New Roman"/>
          <w:szCs w:val="21"/>
          <w:lang w:bidi="en-US"/>
        </w:rPr>
        <w:t xml:space="preserve">accuracy </w:t>
      </w:r>
      <w:r w:rsidR="00547C68" w:rsidRPr="00195F09">
        <w:rPr>
          <w:rFonts w:ascii="Times New Roman" w:hAnsi="Times New Roman" w:cs="Times New Roman"/>
          <w:szCs w:val="21"/>
          <w:lang w:bidi="en-US"/>
        </w:rPr>
        <w:t>of the 6-lncRNA model</w:t>
      </w:r>
      <w:r w:rsidR="00DB064B" w:rsidRPr="00195F09">
        <w:rPr>
          <w:rFonts w:ascii="Times New Roman" w:hAnsi="Times New Roman" w:cs="Times New Roman"/>
          <w:szCs w:val="21"/>
          <w:lang w:bidi="en-US"/>
        </w:rPr>
        <w:t xml:space="preserve"> in molecular subtypes of breast cancer. (A-E) </w:t>
      </w:r>
      <w:r w:rsidR="00DB064B" w:rsidRPr="00195F09">
        <w:rPr>
          <w:rFonts w:ascii="Times New Roman" w:eastAsia="宋体" w:hAnsi="Times New Roman"/>
        </w:rPr>
        <w:t xml:space="preserve">Kaplan-Meier to draw the survival curve of riskScore in LumA, LumB, Her2 enriched, </w:t>
      </w:r>
      <w:r w:rsidR="00DB064B" w:rsidRPr="00195F09">
        <w:rPr>
          <w:rFonts w:ascii="Times New Roman" w:hAnsi="Times New Roman" w:cs="Times New Roman"/>
          <w:szCs w:val="21"/>
          <w:lang w:bidi="en-US"/>
        </w:rPr>
        <w:t xml:space="preserve">basal-like and normal-like subtypes. (F-I) The 6-lncRNA model predict the ROC curve of OS over time in </w:t>
      </w:r>
      <w:r w:rsidR="00DB064B" w:rsidRPr="00195F09">
        <w:rPr>
          <w:rFonts w:ascii="Times New Roman" w:eastAsia="宋体" w:hAnsi="Times New Roman"/>
        </w:rPr>
        <w:t>LumA</w:t>
      </w:r>
      <w:r w:rsidR="00DB064B" w:rsidRPr="00195F09">
        <w:rPr>
          <w:rFonts w:ascii="Times New Roman" w:hAnsi="Times New Roman" w:cs="Times New Roman"/>
          <w:szCs w:val="21"/>
          <w:lang w:bidi="en-US"/>
        </w:rPr>
        <w:t xml:space="preserve"> (F), </w:t>
      </w:r>
      <w:r w:rsidR="00DB064B" w:rsidRPr="00195F09">
        <w:rPr>
          <w:rFonts w:ascii="Times New Roman" w:eastAsia="宋体" w:hAnsi="Times New Roman"/>
        </w:rPr>
        <w:t xml:space="preserve">LumB </w:t>
      </w:r>
      <w:r w:rsidR="00DB064B" w:rsidRPr="00195F09">
        <w:rPr>
          <w:rFonts w:ascii="Times New Roman" w:hAnsi="Times New Roman" w:cs="Times New Roman"/>
          <w:szCs w:val="21"/>
          <w:lang w:bidi="en-US"/>
        </w:rPr>
        <w:t xml:space="preserve">(G), </w:t>
      </w:r>
      <w:r w:rsidR="00DB064B" w:rsidRPr="00195F09">
        <w:rPr>
          <w:rFonts w:ascii="Times New Roman" w:eastAsia="宋体" w:hAnsi="Times New Roman"/>
        </w:rPr>
        <w:t xml:space="preserve">Her2 enriched </w:t>
      </w:r>
      <w:r w:rsidR="00DB064B" w:rsidRPr="00195F09">
        <w:rPr>
          <w:rFonts w:ascii="Times New Roman" w:hAnsi="Times New Roman" w:cs="Times New Roman"/>
          <w:szCs w:val="21"/>
          <w:lang w:bidi="en-US"/>
        </w:rPr>
        <w:t>(H) and basal-like subtypes (I).</w:t>
      </w:r>
    </w:p>
    <w:bookmarkEnd w:id="1"/>
    <w:p w14:paraId="251D2D0F" w14:textId="35B614A4" w:rsidR="005C752B" w:rsidRPr="00195F09" w:rsidRDefault="005C752B" w:rsidP="005C752B">
      <w:pPr>
        <w:jc w:val="left"/>
      </w:pPr>
    </w:p>
    <w:sectPr w:rsidR="005C752B" w:rsidRPr="00195F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BCB6F" w14:textId="77777777" w:rsidR="00C50F82" w:rsidRDefault="00C50F82" w:rsidP="00CB1698">
      <w:r>
        <w:separator/>
      </w:r>
    </w:p>
  </w:endnote>
  <w:endnote w:type="continuationSeparator" w:id="0">
    <w:p w14:paraId="4AC5FD22" w14:textId="77777777" w:rsidR="00C50F82" w:rsidRDefault="00C50F82" w:rsidP="00CB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AAD14" w14:textId="77777777" w:rsidR="00C50F82" w:rsidRDefault="00C50F82" w:rsidP="00CB1698">
      <w:r>
        <w:separator/>
      </w:r>
    </w:p>
  </w:footnote>
  <w:footnote w:type="continuationSeparator" w:id="0">
    <w:p w14:paraId="6BF4B1E6" w14:textId="77777777" w:rsidR="00C50F82" w:rsidRDefault="00C50F82" w:rsidP="00CB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3434C4"/>
    <w:rsid w:val="00093BEA"/>
    <w:rsid w:val="00111C4F"/>
    <w:rsid w:val="00163B40"/>
    <w:rsid w:val="00195F09"/>
    <w:rsid w:val="003434C4"/>
    <w:rsid w:val="003D38E7"/>
    <w:rsid w:val="0041767A"/>
    <w:rsid w:val="004740CA"/>
    <w:rsid w:val="004E25F0"/>
    <w:rsid w:val="005427AC"/>
    <w:rsid w:val="00547C68"/>
    <w:rsid w:val="005C752B"/>
    <w:rsid w:val="007E342B"/>
    <w:rsid w:val="00874586"/>
    <w:rsid w:val="009A3E2A"/>
    <w:rsid w:val="00A522C0"/>
    <w:rsid w:val="00AA1338"/>
    <w:rsid w:val="00B8714B"/>
    <w:rsid w:val="00B94E49"/>
    <w:rsid w:val="00C50F82"/>
    <w:rsid w:val="00CB1698"/>
    <w:rsid w:val="00DB064B"/>
    <w:rsid w:val="00DE7CDE"/>
    <w:rsid w:val="00F1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7C771C"/>
  <w15:chartTrackingRefBased/>
  <w15:docId w15:val="{BE80A110-102F-4EEB-B399-58AB55C9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1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16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1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16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4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-</dc:creator>
  <cp:keywords/>
  <dc:description/>
  <cp:lastModifiedBy>文超 姚</cp:lastModifiedBy>
  <cp:revision>9</cp:revision>
  <dcterms:created xsi:type="dcterms:W3CDTF">2021-02-16T11:04:00Z</dcterms:created>
  <dcterms:modified xsi:type="dcterms:W3CDTF">2021-09-11T07:02:00Z</dcterms:modified>
</cp:coreProperties>
</file>