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E81AA5" w14:textId="1FC0599D" w:rsidR="00A94AA2" w:rsidRDefault="00A94AA2" w:rsidP="00A94AA2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GB"/>
        </w:rPr>
      </w:pPr>
      <w:r w:rsidRPr="00996EC7">
        <w:rPr>
          <w:rFonts w:ascii="Arial" w:hAnsi="Arial" w:cs="Arial"/>
          <w:b/>
          <w:sz w:val="16"/>
          <w:szCs w:val="16"/>
          <w:lang w:val="en-GB"/>
        </w:rPr>
        <w:t>Supplementary File 1</w:t>
      </w:r>
      <w:r w:rsidRPr="00996EC7">
        <w:rPr>
          <w:rFonts w:ascii="Arial" w:hAnsi="Arial" w:cs="Arial"/>
          <w:bCs/>
          <w:sz w:val="16"/>
          <w:szCs w:val="16"/>
          <w:lang w:val="en-GB"/>
        </w:rPr>
        <w:t xml:space="preserve"> The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table reports all the </w:t>
      </w:r>
      <w:r w:rsidRPr="006A5BF1">
        <w:rPr>
          <w:rFonts w:ascii="Arial" w:hAnsi="Arial" w:cs="Arial"/>
          <w:bCs/>
          <w:sz w:val="16"/>
          <w:szCs w:val="16"/>
          <w:lang w:val="en-GB"/>
        </w:rPr>
        <w:t>changes</w:t>
      </w:r>
      <w:r w:rsidRPr="00702FE4">
        <w:rPr>
          <w:rFonts w:ascii="Arial" w:hAnsi="Arial" w:cs="Arial"/>
          <w:bCs/>
          <w:sz w:val="16"/>
          <w:szCs w:val="16"/>
          <w:lang w:val="en-GB"/>
        </w:rPr>
        <w:t xml:space="preserve"> </w:t>
      </w:r>
      <w:r>
        <w:rPr>
          <w:rFonts w:ascii="Arial" w:hAnsi="Arial" w:cs="Arial"/>
          <w:bCs/>
          <w:sz w:val="16"/>
          <w:szCs w:val="16"/>
          <w:lang w:val="en-GB"/>
        </w:rPr>
        <w:t>annotated in the</w:t>
      </w:r>
      <w:r w:rsidRPr="00996EC7">
        <w:rPr>
          <w:rFonts w:ascii="Arial" w:hAnsi="Arial" w:cs="Arial"/>
          <w:bCs/>
          <w:sz w:val="16"/>
          <w:szCs w:val="16"/>
          <w:lang w:val="en-GB"/>
        </w:rPr>
        <w:t xml:space="preserve"> </w:t>
      </w:r>
      <w:r w:rsidRPr="00996EC7">
        <w:rPr>
          <w:rFonts w:ascii="Arial" w:hAnsi="Arial" w:cs="Arial"/>
          <w:bCs/>
          <w:i/>
          <w:iCs/>
          <w:sz w:val="16"/>
          <w:szCs w:val="16"/>
          <w:lang w:val="en-GB"/>
        </w:rPr>
        <w:t>RUNX2</w:t>
      </w:r>
      <w:r w:rsidRPr="00996EC7">
        <w:rPr>
          <w:rFonts w:ascii="Arial" w:hAnsi="Arial" w:cs="Arial"/>
          <w:bCs/>
          <w:sz w:val="16"/>
          <w:szCs w:val="16"/>
          <w:lang w:val="en-GB"/>
        </w:rPr>
        <w:t xml:space="preserve"> locus (Chr6:45,318,000-45,670,000 hg38) </w:t>
      </w:r>
      <w:r>
        <w:rPr>
          <w:rFonts w:ascii="Arial" w:hAnsi="Arial" w:cs="Arial"/>
          <w:bCs/>
          <w:sz w:val="16"/>
          <w:szCs w:val="16"/>
          <w:lang w:val="en-GB"/>
        </w:rPr>
        <w:t>by</w:t>
      </w:r>
      <w:r w:rsidRPr="00996EC7">
        <w:rPr>
          <w:rFonts w:ascii="Arial" w:hAnsi="Arial" w:cs="Arial"/>
          <w:bCs/>
          <w:sz w:val="16"/>
          <w:szCs w:val="16"/>
          <w:lang w:val="en-GB"/>
        </w:rPr>
        <w:t xml:space="preserve"> align</w:t>
      </w:r>
      <w:r>
        <w:rPr>
          <w:rFonts w:ascii="Arial" w:hAnsi="Arial" w:cs="Arial"/>
          <w:bCs/>
          <w:sz w:val="16"/>
          <w:szCs w:val="16"/>
          <w:lang w:val="en-GB"/>
        </w:rPr>
        <w:t>ing</w:t>
      </w:r>
      <w:r w:rsidRPr="00996EC7">
        <w:rPr>
          <w:rFonts w:ascii="Arial" w:hAnsi="Arial" w:cs="Arial"/>
          <w:bCs/>
          <w:sz w:val="16"/>
          <w:szCs w:val="16"/>
          <w:lang w:val="en-GB"/>
        </w:rPr>
        <w:t xml:space="preserve"> AMH and ancient species’ (</w:t>
      </w:r>
      <w:proofErr w:type="spellStart"/>
      <w:r w:rsidRPr="00996EC7">
        <w:rPr>
          <w:rFonts w:ascii="Arial" w:hAnsi="Arial" w:cs="Arial"/>
          <w:bCs/>
          <w:sz w:val="16"/>
          <w:szCs w:val="16"/>
          <w:lang w:val="en-GB"/>
        </w:rPr>
        <w:t>Neandertal</w:t>
      </w:r>
      <w:proofErr w:type="spellEnd"/>
      <w:r w:rsidRPr="00996EC7">
        <w:rPr>
          <w:rFonts w:ascii="Arial" w:hAnsi="Arial" w:cs="Arial"/>
          <w:bCs/>
          <w:sz w:val="16"/>
          <w:szCs w:val="16"/>
          <w:lang w:val="en-GB"/>
        </w:rPr>
        <w:t xml:space="preserve"> and </w:t>
      </w:r>
      <w:proofErr w:type="spellStart"/>
      <w:r w:rsidRPr="00996EC7">
        <w:rPr>
          <w:rFonts w:ascii="Arial" w:hAnsi="Arial" w:cs="Arial"/>
          <w:bCs/>
          <w:sz w:val="16"/>
          <w:szCs w:val="16"/>
          <w:lang w:val="en-GB"/>
        </w:rPr>
        <w:t>Denisovan</w:t>
      </w:r>
      <w:proofErr w:type="spellEnd"/>
      <w:r w:rsidRPr="00996EC7">
        <w:rPr>
          <w:rFonts w:ascii="Arial" w:hAnsi="Arial" w:cs="Arial"/>
          <w:bCs/>
          <w:sz w:val="16"/>
          <w:szCs w:val="16"/>
          <w:lang w:val="en-GB"/>
        </w:rPr>
        <w:t>) genomes. Selected changes map within the P1 and P2 promoter sequences, and in both proximal and distal 3’UTRs</w:t>
      </w:r>
      <w:r>
        <w:rPr>
          <w:rFonts w:ascii="Arial" w:hAnsi="Arial" w:cs="Arial"/>
          <w:bCs/>
          <w:sz w:val="16"/>
          <w:szCs w:val="16"/>
          <w:lang w:val="en-GB"/>
        </w:rPr>
        <w:t xml:space="preserve">. The nucleotide changes </w:t>
      </w:r>
      <w:proofErr w:type="spellStart"/>
      <w:r>
        <w:rPr>
          <w:rFonts w:ascii="Arial" w:hAnsi="Arial" w:cs="Arial"/>
          <w:bCs/>
          <w:sz w:val="16"/>
          <w:szCs w:val="16"/>
          <w:lang w:val="en-GB"/>
        </w:rPr>
        <w:t>occur</w:t>
      </w:r>
      <w:r w:rsidR="00F1510E">
        <w:rPr>
          <w:rFonts w:ascii="Arial" w:hAnsi="Arial" w:cs="Arial"/>
          <w:bCs/>
          <w:sz w:val="16"/>
          <w:szCs w:val="16"/>
          <w:lang w:val="en-GB"/>
        </w:rPr>
        <w:t>ed</w:t>
      </w:r>
      <w:proofErr w:type="spellEnd"/>
      <w:r>
        <w:rPr>
          <w:rFonts w:ascii="Arial" w:hAnsi="Arial" w:cs="Arial"/>
          <w:bCs/>
          <w:sz w:val="16"/>
          <w:szCs w:val="16"/>
          <w:lang w:val="en-GB"/>
        </w:rPr>
        <w:t xml:space="preserve"> in </w:t>
      </w:r>
      <w:r w:rsidRPr="00996EC7">
        <w:rPr>
          <w:rFonts w:ascii="Arial" w:hAnsi="Arial" w:cs="Arial"/>
          <w:bCs/>
          <w:i/>
          <w:iCs/>
          <w:sz w:val="16"/>
          <w:szCs w:val="16"/>
          <w:lang w:val="en-GB"/>
        </w:rPr>
        <w:t>AL096865.1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and </w:t>
      </w:r>
      <w:r w:rsidRPr="00996EC7">
        <w:rPr>
          <w:rFonts w:ascii="Arial" w:hAnsi="Arial" w:cs="Arial"/>
          <w:bCs/>
          <w:i/>
          <w:iCs/>
          <w:sz w:val="16"/>
          <w:szCs w:val="16"/>
          <w:lang w:val="en-GB"/>
        </w:rPr>
        <w:t>RUNX2-AS1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gene loci are also highlighted. The table also displays the nucleotide changes annotated in Primate </w:t>
      </w:r>
      <w:proofErr w:type="gramStart"/>
      <w:r>
        <w:rPr>
          <w:rFonts w:ascii="Arial" w:hAnsi="Arial" w:cs="Arial"/>
          <w:bCs/>
          <w:sz w:val="16"/>
          <w:szCs w:val="16"/>
          <w:lang w:val="en-GB"/>
        </w:rPr>
        <w:t>species</w:t>
      </w:r>
      <w:proofErr w:type="gramEnd"/>
      <w:r w:rsidR="00F1510E">
        <w:rPr>
          <w:rFonts w:ascii="Arial" w:hAnsi="Arial" w:cs="Arial"/>
          <w:bCs/>
          <w:sz w:val="16"/>
          <w:szCs w:val="16"/>
          <w:lang w:val="en-GB"/>
        </w:rPr>
        <w:t xml:space="preserve"> </w:t>
      </w:r>
      <w:r w:rsidR="00DE2BA6">
        <w:rPr>
          <w:rFonts w:ascii="Arial" w:hAnsi="Arial" w:cs="Arial"/>
          <w:bCs/>
          <w:sz w:val="16"/>
          <w:szCs w:val="16"/>
          <w:lang w:val="en-GB"/>
        </w:rPr>
        <w:t xml:space="preserve">compared with </w:t>
      </w:r>
      <w:r>
        <w:rPr>
          <w:rFonts w:ascii="Arial" w:hAnsi="Arial" w:cs="Arial"/>
          <w:bCs/>
          <w:sz w:val="16"/>
          <w:szCs w:val="16"/>
          <w:lang w:val="en-GB"/>
        </w:rPr>
        <w:t xml:space="preserve">Homo sapiens, mapping in </w:t>
      </w:r>
      <w:r w:rsidRPr="00996EC7">
        <w:rPr>
          <w:rFonts w:ascii="Arial" w:hAnsi="Arial" w:cs="Arial"/>
          <w:bCs/>
          <w:i/>
          <w:iCs/>
          <w:sz w:val="16"/>
          <w:szCs w:val="16"/>
          <w:lang w:val="en-GB"/>
        </w:rPr>
        <w:t>RUNX2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promoters and 3’UTRs</w:t>
      </w:r>
      <w:r w:rsidR="00DE2BA6">
        <w:rPr>
          <w:rFonts w:ascii="Arial" w:hAnsi="Arial" w:cs="Arial"/>
          <w:bCs/>
          <w:sz w:val="16"/>
          <w:szCs w:val="16"/>
          <w:lang w:val="en-GB"/>
        </w:rPr>
        <w:t>,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and in both</w:t>
      </w:r>
      <w:r w:rsidRPr="0051200C">
        <w:rPr>
          <w:rFonts w:ascii="Arial" w:hAnsi="Arial" w:cs="Arial"/>
          <w:bCs/>
          <w:i/>
          <w:iCs/>
          <w:sz w:val="16"/>
          <w:szCs w:val="16"/>
          <w:lang w:val="en-GB"/>
        </w:rPr>
        <w:t xml:space="preserve"> </w:t>
      </w:r>
      <w:r w:rsidRPr="004101BF">
        <w:rPr>
          <w:rFonts w:ascii="Arial" w:hAnsi="Arial" w:cs="Arial"/>
          <w:bCs/>
          <w:i/>
          <w:iCs/>
          <w:sz w:val="16"/>
          <w:szCs w:val="16"/>
          <w:lang w:val="en-GB"/>
        </w:rPr>
        <w:t>AL096865.1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and </w:t>
      </w:r>
      <w:r w:rsidRPr="004101BF">
        <w:rPr>
          <w:rFonts w:ascii="Arial" w:hAnsi="Arial" w:cs="Arial"/>
          <w:bCs/>
          <w:i/>
          <w:iCs/>
          <w:sz w:val="16"/>
          <w:szCs w:val="16"/>
          <w:lang w:val="en-GB"/>
        </w:rPr>
        <w:t>RUNX2-AS1</w:t>
      </w:r>
      <w:r>
        <w:rPr>
          <w:rFonts w:ascii="Arial" w:hAnsi="Arial" w:cs="Arial"/>
          <w:bCs/>
          <w:sz w:val="16"/>
          <w:szCs w:val="16"/>
          <w:lang w:val="en-GB"/>
        </w:rPr>
        <w:t>.</w:t>
      </w:r>
    </w:p>
    <w:p w14:paraId="44530ACD" w14:textId="77777777" w:rsidR="00A94AA2" w:rsidRDefault="00A94AA2" w:rsidP="00A94AA2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GB"/>
        </w:rPr>
      </w:pPr>
    </w:p>
    <w:p w14:paraId="40D232AA" w14:textId="371E642C" w:rsidR="00A94AA2" w:rsidRPr="00F1496E" w:rsidRDefault="00A94AA2" w:rsidP="00A94AA2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GB"/>
        </w:rPr>
      </w:pPr>
      <w:r w:rsidRPr="00996EC7">
        <w:rPr>
          <w:rFonts w:ascii="Arial" w:hAnsi="Arial" w:cs="Arial"/>
          <w:b/>
          <w:sz w:val="16"/>
          <w:szCs w:val="16"/>
          <w:lang w:val="en-GB"/>
        </w:rPr>
        <w:t xml:space="preserve">Supplementary File 2 </w:t>
      </w:r>
      <w:r w:rsidRPr="00996EC7">
        <w:rPr>
          <w:rFonts w:ascii="Arial" w:hAnsi="Arial" w:cs="Arial"/>
          <w:bCs/>
          <w:sz w:val="16"/>
          <w:szCs w:val="16"/>
          <w:lang w:val="en-GB"/>
        </w:rPr>
        <w:t xml:space="preserve">Analysis of the position-specific scoring matrices for ZNF263 (Id MA0528.1) at </w:t>
      </w:r>
      <w:r w:rsidRPr="00996EC7">
        <w:rPr>
          <w:rFonts w:ascii="Arial" w:hAnsi="Arial" w:cs="Arial"/>
          <w:bCs/>
          <w:i/>
          <w:iCs/>
          <w:sz w:val="16"/>
          <w:szCs w:val="16"/>
          <w:lang w:val="en-GB"/>
        </w:rPr>
        <w:t>RUNX2</w:t>
      </w:r>
      <w:r w:rsidRPr="00996EC7">
        <w:rPr>
          <w:rFonts w:ascii="Arial" w:hAnsi="Arial" w:cs="Arial"/>
          <w:bCs/>
          <w:sz w:val="16"/>
          <w:szCs w:val="16"/>
          <w:lang w:val="en-GB"/>
        </w:rPr>
        <w:t xml:space="preserve"> P2 region for the three species (</w:t>
      </w:r>
      <w:proofErr w:type="spellStart"/>
      <w:r w:rsidRPr="00996EC7">
        <w:rPr>
          <w:rFonts w:ascii="Arial" w:hAnsi="Arial" w:cs="Arial"/>
          <w:bCs/>
          <w:sz w:val="16"/>
          <w:szCs w:val="16"/>
          <w:lang w:val="en-GB"/>
        </w:rPr>
        <w:t>Neandertal</w:t>
      </w:r>
      <w:proofErr w:type="spellEnd"/>
      <w:r w:rsidRPr="00996EC7">
        <w:rPr>
          <w:rFonts w:ascii="Arial" w:hAnsi="Arial" w:cs="Arial"/>
          <w:bCs/>
          <w:sz w:val="16"/>
          <w:szCs w:val="16"/>
          <w:lang w:val="en-GB"/>
        </w:rPr>
        <w:t xml:space="preserve">, </w:t>
      </w:r>
      <w:proofErr w:type="spellStart"/>
      <w:r w:rsidRPr="00996EC7">
        <w:rPr>
          <w:rFonts w:ascii="Arial" w:hAnsi="Arial" w:cs="Arial"/>
          <w:bCs/>
          <w:sz w:val="16"/>
          <w:szCs w:val="16"/>
          <w:lang w:val="en-GB"/>
        </w:rPr>
        <w:t>Denisova</w:t>
      </w:r>
      <w:proofErr w:type="spellEnd"/>
      <w:r w:rsidRPr="00996EC7">
        <w:rPr>
          <w:rFonts w:ascii="Arial" w:hAnsi="Arial" w:cs="Arial"/>
          <w:bCs/>
          <w:sz w:val="16"/>
          <w:szCs w:val="16"/>
          <w:lang w:val="en-GB"/>
        </w:rPr>
        <w:t xml:space="preserve"> and Sapiens) using FIMO. The table shows the matrix score at the most </w:t>
      </w:r>
      <w:proofErr w:type="spellStart"/>
      <w:r w:rsidRPr="00996EC7">
        <w:rPr>
          <w:rFonts w:ascii="Arial" w:hAnsi="Arial" w:cs="Arial"/>
          <w:bCs/>
          <w:sz w:val="16"/>
          <w:szCs w:val="16"/>
          <w:lang w:val="en-GB"/>
        </w:rPr>
        <w:t>significative</w:t>
      </w:r>
      <w:proofErr w:type="spellEnd"/>
      <w:r w:rsidRPr="00996EC7">
        <w:rPr>
          <w:rFonts w:ascii="Arial" w:hAnsi="Arial" w:cs="Arial"/>
          <w:bCs/>
          <w:sz w:val="16"/>
          <w:szCs w:val="16"/>
          <w:lang w:val="en-GB"/>
        </w:rPr>
        <w:t xml:space="preserve"> occurrences and the sequence variants at the identified motifs (Motif 1, 2 and 3). The FIMO software version and parameters used are indicated below the table.</w:t>
      </w:r>
    </w:p>
    <w:p w14:paraId="5AEE7594" w14:textId="77777777" w:rsidR="00A94AA2" w:rsidRDefault="00A94AA2" w:rsidP="00A94AA2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GB"/>
        </w:rPr>
      </w:pPr>
    </w:p>
    <w:p w14:paraId="09219618" w14:textId="1474909C" w:rsidR="00A94AA2" w:rsidRDefault="00A94AA2" w:rsidP="00A94AA2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GB"/>
        </w:rPr>
      </w:pPr>
      <w:r w:rsidRPr="00996EC7">
        <w:rPr>
          <w:rFonts w:ascii="Arial" w:hAnsi="Arial" w:cs="Arial"/>
          <w:b/>
          <w:sz w:val="16"/>
          <w:szCs w:val="16"/>
          <w:lang w:val="en-GB"/>
        </w:rPr>
        <w:t>Supplementary File 3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The table shows </w:t>
      </w:r>
      <w:r w:rsidRPr="00CC3EC6">
        <w:rPr>
          <w:rFonts w:ascii="Arial" w:hAnsi="Arial" w:cs="Arial"/>
          <w:bCs/>
          <w:sz w:val="16"/>
          <w:szCs w:val="16"/>
          <w:lang w:val="en-GB"/>
        </w:rPr>
        <w:t xml:space="preserve">all the </w:t>
      </w:r>
      <w:proofErr w:type="spellStart"/>
      <w:r w:rsidRPr="00CC3EC6">
        <w:rPr>
          <w:rFonts w:ascii="Arial" w:hAnsi="Arial" w:cs="Arial"/>
          <w:bCs/>
          <w:sz w:val="16"/>
          <w:szCs w:val="16"/>
          <w:lang w:val="en-GB"/>
        </w:rPr>
        <w:t>miRNAs</w:t>
      </w:r>
      <w:proofErr w:type="spellEnd"/>
      <w:r>
        <w:rPr>
          <w:rFonts w:ascii="Arial" w:hAnsi="Arial" w:cs="Arial"/>
          <w:bCs/>
          <w:sz w:val="16"/>
          <w:szCs w:val="16"/>
          <w:lang w:val="en-GB"/>
        </w:rPr>
        <w:t xml:space="preserve"> with their mature sequence</w:t>
      </w:r>
      <w:r w:rsidRPr="00CC3EC6">
        <w:rPr>
          <w:rFonts w:ascii="Arial" w:hAnsi="Arial" w:cs="Arial"/>
          <w:bCs/>
          <w:sz w:val="16"/>
          <w:szCs w:val="16"/>
          <w:lang w:val="en-GB"/>
        </w:rPr>
        <w:t xml:space="preserve"> whose seed sequence</w:t>
      </w:r>
      <w:r w:rsidR="00DE2BA6">
        <w:rPr>
          <w:rFonts w:ascii="Arial" w:hAnsi="Arial" w:cs="Arial"/>
          <w:bCs/>
          <w:sz w:val="16"/>
          <w:szCs w:val="16"/>
          <w:lang w:val="en-GB"/>
        </w:rPr>
        <w:t>s</w:t>
      </w:r>
      <w:r w:rsidRPr="00CC3EC6">
        <w:rPr>
          <w:rFonts w:ascii="Arial" w:hAnsi="Arial" w:cs="Arial"/>
          <w:bCs/>
          <w:sz w:val="16"/>
          <w:szCs w:val="16"/>
          <w:lang w:val="en-GB"/>
        </w:rPr>
        <w:t xml:space="preserve"> </w:t>
      </w:r>
      <w:r w:rsidR="00DE2BA6">
        <w:rPr>
          <w:rFonts w:ascii="Arial" w:hAnsi="Arial" w:cs="Arial"/>
          <w:bCs/>
          <w:sz w:val="16"/>
          <w:szCs w:val="16"/>
          <w:lang w:val="en-GB"/>
        </w:rPr>
        <w:t>span the regions</w:t>
      </w:r>
      <w:r w:rsidR="00C736AE">
        <w:rPr>
          <w:rFonts w:ascii="Arial" w:hAnsi="Arial" w:cs="Arial"/>
          <w:bCs/>
          <w:sz w:val="16"/>
          <w:szCs w:val="16"/>
          <w:lang w:val="en-GB"/>
        </w:rPr>
        <w:t xml:space="preserve"> that include</w:t>
      </w:r>
      <w:r w:rsidRPr="00CC3EC6">
        <w:rPr>
          <w:rFonts w:ascii="Arial" w:hAnsi="Arial" w:cs="Arial"/>
          <w:bCs/>
          <w:sz w:val="16"/>
          <w:szCs w:val="16"/>
          <w:lang w:val="en-GB"/>
        </w:rPr>
        <w:t xml:space="preserve"> one of the substitutions fixed in the proximal </w:t>
      </w:r>
      <w:r>
        <w:rPr>
          <w:rFonts w:ascii="Arial" w:hAnsi="Arial" w:cs="Arial"/>
          <w:bCs/>
          <w:sz w:val="16"/>
          <w:szCs w:val="16"/>
          <w:lang w:val="en-GB"/>
        </w:rPr>
        <w:t xml:space="preserve">and distal </w:t>
      </w:r>
      <w:r w:rsidRPr="00CC3EC6">
        <w:rPr>
          <w:rFonts w:ascii="Arial" w:hAnsi="Arial" w:cs="Arial"/>
          <w:bCs/>
          <w:sz w:val="16"/>
          <w:szCs w:val="16"/>
          <w:lang w:val="en-GB"/>
        </w:rPr>
        <w:t>3’UTR</w:t>
      </w:r>
      <w:r>
        <w:rPr>
          <w:rFonts w:ascii="Arial" w:hAnsi="Arial" w:cs="Arial"/>
          <w:bCs/>
          <w:sz w:val="16"/>
          <w:szCs w:val="16"/>
          <w:lang w:val="en-GB"/>
        </w:rPr>
        <w:t>s</w:t>
      </w:r>
      <w:r w:rsidRPr="00CC3EC6">
        <w:rPr>
          <w:rFonts w:ascii="Arial" w:hAnsi="Arial" w:cs="Arial"/>
          <w:bCs/>
          <w:sz w:val="16"/>
          <w:szCs w:val="16"/>
          <w:lang w:val="en-GB"/>
        </w:rPr>
        <w:t xml:space="preserve"> of </w:t>
      </w:r>
      <w:r w:rsidRPr="00996EC7">
        <w:rPr>
          <w:rFonts w:ascii="Arial" w:hAnsi="Arial" w:cs="Arial"/>
          <w:bCs/>
          <w:i/>
          <w:iCs/>
          <w:sz w:val="16"/>
          <w:szCs w:val="16"/>
          <w:lang w:val="en-GB"/>
        </w:rPr>
        <w:t>RUNX2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of Homo sapiens </w:t>
      </w:r>
      <w:r w:rsidR="00C736AE">
        <w:rPr>
          <w:rFonts w:ascii="Arial" w:hAnsi="Arial" w:cs="Arial"/>
          <w:bCs/>
          <w:sz w:val="16"/>
          <w:szCs w:val="16"/>
          <w:lang w:val="en-GB"/>
        </w:rPr>
        <w:t>compared to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ancient hominines. </w:t>
      </w:r>
      <w:r w:rsidRPr="007C06EB">
        <w:rPr>
          <w:rFonts w:ascii="Arial" w:hAnsi="Arial" w:cs="Arial"/>
          <w:bCs/>
          <w:sz w:val="16"/>
          <w:szCs w:val="16"/>
          <w:lang w:val="en-GB"/>
        </w:rPr>
        <w:t xml:space="preserve">The </w:t>
      </w:r>
      <w:r w:rsidR="00C736AE">
        <w:rPr>
          <w:rFonts w:ascii="Arial" w:hAnsi="Arial" w:cs="Arial"/>
          <w:bCs/>
          <w:sz w:val="16"/>
          <w:szCs w:val="16"/>
          <w:lang w:val="en-GB"/>
        </w:rPr>
        <w:t xml:space="preserve">seed region sequence is </w:t>
      </w:r>
      <w:r w:rsidRPr="007C06EB">
        <w:rPr>
          <w:rFonts w:ascii="Arial" w:hAnsi="Arial" w:cs="Arial"/>
          <w:bCs/>
          <w:sz w:val="16"/>
          <w:szCs w:val="16"/>
          <w:lang w:val="en-GB"/>
        </w:rPr>
        <w:t>underlined</w:t>
      </w:r>
      <w:r>
        <w:rPr>
          <w:rFonts w:ascii="Arial" w:hAnsi="Arial" w:cs="Arial"/>
          <w:bCs/>
          <w:sz w:val="16"/>
          <w:szCs w:val="16"/>
          <w:lang w:val="en-GB"/>
        </w:rPr>
        <w:t>.</w:t>
      </w:r>
    </w:p>
    <w:p w14:paraId="6887DCB3" w14:textId="77777777" w:rsidR="00A94AA2" w:rsidRDefault="00A94AA2" w:rsidP="00A94AA2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GB"/>
        </w:rPr>
      </w:pPr>
    </w:p>
    <w:p w14:paraId="3F2AB1E5" w14:textId="4E89EF1A" w:rsidR="00A94AA2" w:rsidRPr="00B923EC" w:rsidRDefault="00A94AA2" w:rsidP="00A94AA2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GB"/>
        </w:rPr>
      </w:pPr>
      <w:r w:rsidRPr="004101BF">
        <w:rPr>
          <w:rFonts w:ascii="Arial" w:hAnsi="Arial" w:cs="Arial"/>
          <w:b/>
          <w:sz w:val="16"/>
          <w:szCs w:val="16"/>
          <w:lang w:val="en-GB"/>
        </w:rPr>
        <w:t xml:space="preserve">Supplementary File </w:t>
      </w:r>
      <w:r>
        <w:rPr>
          <w:rFonts w:ascii="Arial" w:hAnsi="Arial" w:cs="Arial"/>
          <w:b/>
          <w:sz w:val="16"/>
          <w:szCs w:val="16"/>
          <w:lang w:val="en-GB"/>
        </w:rPr>
        <w:t>4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The file reports the</w:t>
      </w:r>
      <w:r w:rsidRPr="008C1286">
        <w:rPr>
          <w:rFonts w:ascii="Arial" w:hAnsi="Arial" w:cs="Arial"/>
          <w:bCs/>
          <w:sz w:val="16"/>
          <w:szCs w:val="16"/>
          <w:lang w:val="en-GB"/>
        </w:rPr>
        <w:t xml:space="preserve"> nucleotide changes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(in bold</w:t>
      </w:r>
      <w:r w:rsidR="00CA0218">
        <w:rPr>
          <w:rFonts w:ascii="Arial" w:hAnsi="Arial" w:cs="Arial"/>
          <w:bCs/>
          <w:sz w:val="16"/>
          <w:szCs w:val="16"/>
          <w:lang w:val="en-GB"/>
        </w:rPr>
        <w:t xml:space="preserve"> text</w:t>
      </w:r>
      <w:r>
        <w:rPr>
          <w:rFonts w:ascii="Arial" w:hAnsi="Arial" w:cs="Arial"/>
          <w:bCs/>
          <w:sz w:val="16"/>
          <w:szCs w:val="16"/>
          <w:lang w:val="en-GB"/>
        </w:rPr>
        <w:t>)</w:t>
      </w:r>
      <w:r w:rsidRPr="008C1286">
        <w:rPr>
          <w:rFonts w:ascii="Arial" w:hAnsi="Arial" w:cs="Arial"/>
          <w:bCs/>
          <w:sz w:val="16"/>
          <w:szCs w:val="16"/>
          <w:lang w:val="en-GB"/>
        </w:rPr>
        <w:t xml:space="preserve"> </w:t>
      </w:r>
      <w:r>
        <w:rPr>
          <w:rFonts w:ascii="Arial" w:hAnsi="Arial" w:cs="Arial"/>
          <w:bCs/>
          <w:sz w:val="16"/>
          <w:szCs w:val="16"/>
          <w:lang w:val="en-GB"/>
        </w:rPr>
        <w:t xml:space="preserve">with the respective frequencies, </w:t>
      </w:r>
      <w:r w:rsidRPr="008C1286">
        <w:rPr>
          <w:rFonts w:ascii="Arial" w:hAnsi="Arial" w:cs="Arial"/>
          <w:bCs/>
          <w:sz w:val="16"/>
          <w:szCs w:val="16"/>
          <w:lang w:val="en-GB"/>
        </w:rPr>
        <w:t xml:space="preserve">occurred in the AMH miR-3143, compared with the </w:t>
      </w:r>
      <w:proofErr w:type="spellStart"/>
      <w:r w:rsidRPr="008C1286">
        <w:rPr>
          <w:rFonts w:ascii="Arial" w:hAnsi="Arial" w:cs="Arial"/>
          <w:bCs/>
          <w:sz w:val="16"/>
          <w:szCs w:val="16"/>
          <w:lang w:val="en-GB"/>
        </w:rPr>
        <w:t>Denisovan</w:t>
      </w:r>
      <w:proofErr w:type="spellEnd"/>
      <w:r w:rsidRPr="008C1286">
        <w:rPr>
          <w:rFonts w:ascii="Arial" w:hAnsi="Arial" w:cs="Arial"/>
          <w:bCs/>
          <w:sz w:val="16"/>
          <w:szCs w:val="16"/>
          <w:lang w:val="en-GB"/>
        </w:rPr>
        <w:t xml:space="preserve"> sequence, and in the AMH miR-149-3p, compared both with </w:t>
      </w:r>
      <w:proofErr w:type="spellStart"/>
      <w:r w:rsidRPr="008C1286">
        <w:rPr>
          <w:rFonts w:ascii="Arial" w:hAnsi="Arial" w:cs="Arial"/>
          <w:bCs/>
          <w:sz w:val="16"/>
          <w:szCs w:val="16"/>
          <w:lang w:val="en-GB"/>
        </w:rPr>
        <w:t>Neandertal</w:t>
      </w:r>
      <w:proofErr w:type="spellEnd"/>
      <w:r w:rsidRPr="008C1286">
        <w:rPr>
          <w:rFonts w:ascii="Arial" w:hAnsi="Arial" w:cs="Arial"/>
          <w:bCs/>
          <w:sz w:val="16"/>
          <w:szCs w:val="16"/>
          <w:lang w:val="en-GB"/>
        </w:rPr>
        <w:t xml:space="preserve"> and </w:t>
      </w:r>
      <w:proofErr w:type="spellStart"/>
      <w:r w:rsidRPr="008C1286">
        <w:rPr>
          <w:rFonts w:ascii="Arial" w:hAnsi="Arial" w:cs="Arial"/>
          <w:bCs/>
          <w:sz w:val="16"/>
          <w:szCs w:val="16"/>
          <w:lang w:val="en-GB"/>
        </w:rPr>
        <w:t>Denisovan</w:t>
      </w:r>
      <w:proofErr w:type="spellEnd"/>
      <w:r w:rsidRPr="008C1286">
        <w:rPr>
          <w:rFonts w:ascii="Arial" w:hAnsi="Arial" w:cs="Arial"/>
          <w:bCs/>
          <w:sz w:val="16"/>
          <w:szCs w:val="16"/>
          <w:lang w:val="en-GB"/>
        </w:rPr>
        <w:t xml:space="preserve"> species</w:t>
      </w:r>
      <w:r>
        <w:rPr>
          <w:rFonts w:ascii="Arial" w:hAnsi="Arial" w:cs="Arial"/>
          <w:bCs/>
          <w:sz w:val="16"/>
          <w:szCs w:val="16"/>
          <w:lang w:val="en-GB"/>
        </w:rPr>
        <w:t>. The identifie</w:t>
      </w:r>
      <w:r w:rsidR="00CA0218">
        <w:rPr>
          <w:rFonts w:ascii="Arial" w:hAnsi="Arial" w:cs="Arial"/>
          <w:bCs/>
          <w:sz w:val="16"/>
          <w:szCs w:val="16"/>
          <w:lang w:val="en-GB"/>
        </w:rPr>
        <w:t>d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substitutions map outside the seed sequences, marked in bold and underlined for each </w:t>
      </w:r>
      <w:proofErr w:type="spellStart"/>
      <w:r>
        <w:rPr>
          <w:rFonts w:ascii="Arial" w:hAnsi="Arial" w:cs="Arial"/>
          <w:bCs/>
          <w:sz w:val="16"/>
          <w:szCs w:val="16"/>
          <w:lang w:val="en-GB"/>
        </w:rPr>
        <w:t>miRNA</w:t>
      </w:r>
      <w:proofErr w:type="spellEnd"/>
      <w:r>
        <w:rPr>
          <w:rFonts w:ascii="Arial" w:hAnsi="Arial" w:cs="Arial"/>
          <w:bCs/>
          <w:sz w:val="16"/>
          <w:szCs w:val="16"/>
          <w:lang w:val="en-GB"/>
        </w:rPr>
        <w:t>.</w:t>
      </w:r>
    </w:p>
    <w:p w14:paraId="63F76320" w14:textId="77777777" w:rsidR="00A94AA2" w:rsidRDefault="00A94AA2" w:rsidP="00A94AA2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GB"/>
        </w:rPr>
      </w:pPr>
    </w:p>
    <w:p w14:paraId="24A2A0A9" w14:textId="2CE9196A" w:rsidR="00A94AA2" w:rsidRPr="00B923EC" w:rsidRDefault="00A94AA2" w:rsidP="00A94AA2">
      <w:pPr>
        <w:spacing w:line="276" w:lineRule="auto"/>
        <w:jc w:val="both"/>
        <w:rPr>
          <w:rFonts w:ascii="Arial" w:hAnsi="Arial" w:cs="Arial"/>
          <w:bCs/>
          <w:sz w:val="16"/>
          <w:szCs w:val="16"/>
          <w:lang w:val="en-GB"/>
        </w:rPr>
      </w:pPr>
      <w:r w:rsidRPr="004101BF">
        <w:rPr>
          <w:rFonts w:ascii="Arial" w:hAnsi="Arial" w:cs="Arial"/>
          <w:b/>
          <w:sz w:val="16"/>
          <w:szCs w:val="16"/>
          <w:lang w:val="en-GB"/>
        </w:rPr>
        <w:t xml:space="preserve">Supplementary File </w:t>
      </w:r>
      <w:r>
        <w:rPr>
          <w:rFonts w:ascii="Arial" w:hAnsi="Arial" w:cs="Arial"/>
          <w:b/>
          <w:sz w:val="16"/>
          <w:szCs w:val="16"/>
          <w:lang w:val="en-GB"/>
        </w:rPr>
        <w:t>5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The table reports t</w:t>
      </w:r>
      <w:r w:rsidRPr="0026377E">
        <w:rPr>
          <w:rFonts w:ascii="Arial" w:hAnsi="Arial" w:cs="Arial"/>
          <w:bCs/>
          <w:sz w:val="16"/>
          <w:szCs w:val="16"/>
          <w:lang w:val="en-GB"/>
        </w:rPr>
        <w:t>he sequences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</w:t>
      </w:r>
      <w:r w:rsidRPr="0026377E">
        <w:rPr>
          <w:rFonts w:ascii="Arial" w:hAnsi="Arial" w:cs="Arial"/>
          <w:bCs/>
          <w:sz w:val="16"/>
          <w:szCs w:val="16"/>
          <w:lang w:val="en-GB"/>
        </w:rPr>
        <w:t xml:space="preserve">of all </w:t>
      </w:r>
      <w:r w:rsidR="001B1126">
        <w:rPr>
          <w:rFonts w:ascii="Arial" w:hAnsi="Arial" w:cs="Arial"/>
          <w:bCs/>
          <w:sz w:val="16"/>
          <w:szCs w:val="16"/>
          <w:lang w:val="en-GB"/>
        </w:rPr>
        <w:t xml:space="preserve">the </w:t>
      </w:r>
      <w:r w:rsidRPr="0026377E">
        <w:rPr>
          <w:rFonts w:ascii="Arial" w:hAnsi="Arial" w:cs="Arial"/>
          <w:bCs/>
          <w:sz w:val="16"/>
          <w:szCs w:val="16"/>
          <w:lang w:val="en-GB"/>
        </w:rPr>
        <w:t xml:space="preserve">oligonucleotide primer pairs </w:t>
      </w:r>
      <w:r>
        <w:rPr>
          <w:rFonts w:ascii="Arial" w:hAnsi="Arial" w:cs="Arial"/>
          <w:bCs/>
          <w:sz w:val="16"/>
          <w:szCs w:val="16"/>
          <w:lang w:val="en-GB"/>
        </w:rPr>
        <w:t xml:space="preserve">(forward and reverse) </w:t>
      </w:r>
      <w:r w:rsidRPr="0026377E">
        <w:rPr>
          <w:rFonts w:ascii="Arial" w:hAnsi="Arial" w:cs="Arial"/>
          <w:bCs/>
          <w:sz w:val="16"/>
          <w:szCs w:val="16"/>
          <w:lang w:val="en-GB"/>
        </w:rPr>
        <w:t>used for each gene</w:t>
      </w:r>
      <w:r>
        <w:rPr>
          <w:rFonts w:ascii="Arial" w:hAnsi="Arial" w:cs="Arial"/>
          <w:bCs/>
          <w:sz w:val="16"/>
          <w:szCs w:val="16"/>
          <w:lang w:val="en-GB"/>
        </w:rPr>
        <w:t xml:space="preserve"> analysed</w:t>
      </w:r>
      <w:r w:rsidR="001B1126">
        <w:rPr>
          <w:rFonts w:ascii="Arial" w:hAnsi="Arial" w:cs="Arial"/>
          <w:bCs/>
          <w:sz w:val="16"/>
          <w:szCs w:val="16"/>
          <w:lang w:val="en-GB"/>
        </w:rPr>
        <w:t xml:space="preserve"> (see text for additional details)</w:t>
      </w:r>
      <w:r>
        <w:rPr>
          <w:rFonts w:ascii="Arial" w:hAnsi="Arial" w:cs="Arial"/>
          <w:bCs/>
          <w:sz w:val="16"/>
          <w:szCs w:val="16"/>
          <w:lang w:val="en-GB"/>
        </w:rPr>
        <w:t>.</w:t>
      </w:r>
      <w:bookmarkStart w:id="0" w:name="_GoBack"/>
      <w:bookmarkEnd w:id="0"/>
    </w:p>
    <w:p w14:paraId="0DFA4BAA" w14:textId="77777777" w:rsidR="004F76CB" w:rsidRPr="00A94AA2" w:rsidRDefault="004F76CB">
      <w:pPr>
        <w:rPr>
          <w:lang w:val="en-US"/>
        </w:rPr>
      </w:pPr>
    </w:p>
    <w:sectPr w:rsidR="004F76CB" w:rsidRPr="00A94AA2" w:rsidSect="000306E2">
      <w:footerReference w:type="even" r:id="rId6"/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7D6FA" w14:textId="77777777" w:rsidR="00E00845" w:rsidRDefault="001B1126">
      <w:r>
        <w:separator/>
      </w:r>
    </w:p>
  </w:endnote>
  <w:endnote w:type="continuationSeparator" w:id="0">
    <w:p w14:paraId="224F7BC8" w14:textId="77777777" w:rsidR="00E00845" w:rsidRDefault="001B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5498344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525586F" w14:textId="77777777" w:rsidR="00BB73D4" w:rsidRDefault="00A94AA2" w:rsidP="00B8330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4BE7103" w14:textId="77777777" w:rsidR="00BB73D4" w:rsidRDefault="000306E2" w:rsidP="00594F8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64796682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0E96472" w14:textId="77777777" w:rsidR="00BB73D4" w:rsidRDefault="00A94AA2" w:rsidP="00B8330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306E2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4BF27E8" w14:textId="77777777" w:rsidR="00BB73D4" w:rsidRDefault="000306E2" w:rsidP="00594F8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20884" w14:textId="77777777" w:rsidR="00E00845" w:rsidRDefault="001B1126">
      <w:r>
        <w:separator/>
      </w:r>
    </w:p>
  </w:footnote>
  <w:footnote w:type="continuationSeparator" w:id="0">
    <w:p w14:paraId="48BDE4FD" w14:textId="77777777" w:rsidR="00E00845" w:rsidRDefault="001B11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A2"/>
    <w:rsid w:val="000306E2"/>
    <w:rsid w:val="001B1126"/>
    <w:rsid w:val="004F76CB"/>
    <w:rsid w:val="00A94AA2"/>
    <w:rsid w:val="00C736AE"/>
    <w:rsid w:val="00CA0218"/>
    <w:rsid w:val="00DE2BA6"/>
    <w:rsid w:val="00E00845"/>
    <w:rsid w:val="00F1510E"/>
    <w:rsid w:val="00FE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06CB1"/>
  <w15:chartTrackingRefBased/>
  <w15:docId w15:val="{FB0C57BC-17D7-A841-A385-EE7E5F50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94A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AA2"/>
  </w:style>
  <w:style w:type="character" w:styleId="PageNumber">
    <w:name w:val="page number"/>
    <w:basedOn w:val="DefaultParagraphFont"/>
    <w:uiPriority w:val="99"/>
    <w:semiHidden/>
    <w:unhideWhenUsed/>
    <w:rsid w:val="00A94AA2"/>
  </w:style>
  <w:style w:type="character" w:styleId="LineNumber">
    <w:name w:val="line number"/>
    <w:basedOn w:val="DefaultParagraphFont"/>
    <w:uiPriority w:val="99"/>
    <w:semiHidden/>
    <w:unhideWhenUsed/>
    <w:rsid w:val="00A94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Venkatesan Muthu(Editor)</cp:lastModifiedBy>
  <cp:revision>7</cp:revision>
  <dcterms:created xsi:type="dcterms:W3CDTF">2021-10-09T09:58:00Z</dcterms:created>
  <dcterms:modified xsi:type="dcterms:W3CDTF">2021-10-15T06:53:00Z</dcterms:modified>
</cp:coreProperties>
</file>