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78" w:rsidRPr="006140A7" w:rsidRDefault="00013878" w:rsidP="00013878">
      <w:pPr>
        <w:pStyle w:val="Bibliographie"/>
        <w:rPr>
          <w:b/>
          <w:sz w:val="24"/>
          <w:u w:val="single"/>
          <w:lang w:val="en-US"/>
        </w:rPr>
      </w:pPr>
      <w:r w:rsidRPr="006140A7">
        <w:rPr>
          <w:b/>
          <w:sz w:val="24"/>
          <w:u w:val="single"/>
          <w:lang w:val="en-US"/>
        </w:rPr>
        <w:t>Appendix</w:t>
      </w:r>
    </w:p>
    <w:p w:rsidR="00013878" w:rsidRPr="006140A7" w:rsidRDefault="00013878" w:rsidP="00013878">
      <w:pPr>
        <w:jc w:val="both"/>
        <w:rPr>
          <w:b/>
          <w:lang w:val="en-US"/>
        </w:rPr>
      </w:pPr>
      <w:r>
        <w:rPr>
          <w:b/>
          <w:lang w:val="en-US"/>
        </w:rPr>
        <w:t>SARS-CoV-2 RT-PCR on nasopharyngeal samples</w:t>
      </w:r>
    </w:p>
    <w:p w:rsidR="00013878" w:rsidRDefault="00013878" w:rsidP="00013878">
      <w:pPr>
        <w:spacing w:after="0" w:line="480" w:lineRule="auto"/>
        <w:jc w:val="both"/>
        <w:rPr>
          <w:lang w:val="en-US"/>
        </w:rPr>
      </w:pPr>
      <w:r w:rsidRPr="00B139AB">
        <w:rPr>
          <w:lang w:val="en-US"/>
        </w:rPr>
        <w:t>NPS were inactivated at 56°C for 30 minutes. Nucleic acid extraction was performed on 180 µL of NPS with MGIEasy Nucleic Acid Extraction Kit (MGI Tech Co, Shenzhen, China) on a MGISP-960</w:t>
      </w:r>
      <w:r>
        <w:rPr>
          <w:lang w:val="en-US"/>
        </w:rPr>
        <w:t xml:space="preserve"> instrument (MGI Tech Co). SARS-CoV</w:t>
      </w:r>
      <w:r w:rsidRPr="00B139AB">
        <w:rPr>
          <w:lang w:val="en-US"/>
        </w:rPr>
        <w:t>-2 RNA amplification was done using TaqPath™ COVID 19 CE IVD RT PCR Kit (Thermo Fisher Scientific, Coutaboeuf, France). This test is a multiplex real-time RT-PCR test intended for the qualitative dete</w:t>
      </w:r>
      <w:r>
        <w:rPr>
          <w:lang w:val="en-US"/>
        </w:rPr>
        <w:t>ction of nucleic acid from SARS-CoV-</w:t>
      </w:r>
      <w:r w:rsidRPr="00B139AB">
        <w:rPr>
          <w:lang w:val="en-US"/>
        </w:rPr>
        <w:t>2. The kit contains three primer/probe sets specific to three different SARS-CoV-2 genomic regions (ORF1ab, N and S-genes) and primers/probes for bacteriophage MS2 used as internal control of amplification and extraction. A minimum of one negative control and one positive control was use for each run. Dilution of inactivated SARS-CoV</w:t>
      </w:r>
      <w:r>
        <w:rPr>
          <w:lang w:val="en-US"/>
        </w:rPr>
        <w:t>-</w:t>
      </w:r>
      <w:r w:rsidRPr="00B139AB">
        <w:rPr>
          <w:lang w:val="en-US"/>
        </w:rPr>
        <w:t xml:space="preserve">2 cell-culture supernatant (provided by Virology laboratory, Hospices Civils de Lyon) was added once a day in each production line as for external control. The technique provides results expressed as a cycle threshold (Ct) for each gene target. </w:t>
      </w:r>
    </w:p>
    <w:p w:rsidR="00013878" w:rsidRDefault="00013878" w:rsidP="00013878">
      <w:pPr>
        <w:spacing w:after="0" w:line="480" w:lineRule="auto"/>
        <w:jc w:val="both"/>
        <w:rPr>
          <w:lang w:val="en-US"/>
        </w:rPr>
      </w:pPr>
    </w:p>
    <w:p w:rsidR="00013878" w:rsidRPr="00B139AB" w:rsidRDefault="00013878" w:rsidP="00013878">
      <w:pPr>
        <w:spacing w:after="0" w:line="480" w:lineRule="auto"/>
        <w:rPr>
          <w:b/>
        </w:rPr>
      </w:pPr>
      <w:r w:rsidRPr="00B139AB">
        <w:rPr>
          <w:b/>
        </w:rPr>
        <w:t xml:space="preserve">SARS-CoV-2 RT-PCR </w:t>
      </w:r>
      <w:r>
        <w:rPr>
          <w:b/>
        </w:rPr>
        <w:t>on saliva samples</w:t>
      </w:r>
    </w:p>
    <w:p w:rsidR="00013878" w:rsidRDefault="00013878" w:rsidP="00013878">
      <w:pPr>
        <w:tabs>
          <w:tab w:val="left" w:pos="6521"/>
        </w:tabs>
        <w:spacing w:after="0" w:line="480" w:lineRule="auto"/>
        <w:jc w:val="both"/>
        <w:rPr>
          <w:lang w:val="en-US"/>
        </w:rPr>
      </w:pPr>
      <w:r>
        <w:rPr>
          <w:lang w:val="en-US"/>
        </w:rPr>
        <w:t>Saliva a</w:t>
      </w:r>
      <w:r w:rsidRPr="3A6FF1CB">
        <w:rPr>
          <w:lang w:val="en-US"/>
        </w:rPr>
        <w:t>liquots</w:t>
      </w:r>
      <w:r>
        <w:rPr>
          <w:lang w:val="en-US"/>
        </w:rPr>
        <w:t>, stored frozen at minus 80°C,</w:t>
      </w:r>
      <w:r w:rsidRPr="3A6FF1CB">
        <w:rPr>
          <w:lang w:val="en-US"/>
        </w:rPr>
        <w:t xml:space="preserve"> were thawed, </w:t>
      </w:r>
      <w:r w:rsidRPr="3A6FF1CB">
        <w:rPr>
          <w:lang w:val="en"/>
        </w:rPr>
        <w:t xml:space="preserve">equilibrated to room-temperature </w:t>
      </w:r>
      <w:r w:rsidRPr="3A6FF1CB">
        <w:rPr>
          <w:lang w:val="en-US"/>
        </w:rPr>
        <w:t xml:space="preserve">and then homogenized with a </w:t>
      </w:r>
      <w:r w:rsidRPr="3A6FF1CB">
        <w:rPr>
          <w:lang w:val="en"/>
        </w:rPr>
        <w:t xml:space="preserve">vortex for ﬁve seconds, and the </w:t>
      </w:r>
      <w:r w:rsidRPr="3A6FF1CB">
        <w:rPr>
          <w:lang w:val="en-US"/>
        </w:rPr>
        <w:t xml:space="preserve">300 µl was mixed with 300 µl of NucliSENS® lysis buffer (Biomerieux, Marcy l'Etoile, France) and then extracted with the same procedure used for </w:t>
      </w:r>
      <w:r>
        <w:rPr>
          <w:lang w:val="en-US"/>
        </w:rPr>
        <w:t xml:space="preserve">the </w:t>
      </w:r>
      <w:r w:rsidRPr="00B139AB">
        <w:rPr>
          <w:lang w:val="en-US"/>
        </w:rPr>
        <w:t>nasopharyngeal samples</w:t>
      </w:r>
      <w:r w:rsidRPr="3A6FF1CB">
        <w:rPr>
          <w:lang w:val="en-US"/>
        </w:rPr>
        <w:t xml:space="preserve">. Saliva nucleic acids extracts were tested with the same </w:t>
      </w:r>
      <w:r>
        <w:rPr>
          <w:lang w:val="en-US"/>
        </w:rPr>
        <w:t xml:space="preserve">RT-PCR procedure than for </w:t>
      </w:r>
      <w:r w:rsidRPr="00B139AB">
        <w:rPr>
          <w:lang w:val="en-US"/>
        </w:rPr>
        <w:t>SARS-CoV-2 RT-PCR on nasopharyngeal samples</w:t>
      </w:r>
      <w:r>
        <w:rPr>
          <w:lang w:val="en-US"/>
        </w:rPr>
        <w:t>.</w:t>
      </w:r>
    </w:p>
    <w:p w:rsidR="00013878" w:rsidRPr="00B139AB" w:rsidRDefault="00013878" w:rsidP="00013878">
      <w:pPr>
        <w:spacing w:after="0" w:line="480" w:lineRule="auto"/>
        <w:rPr>
          <w:lang w:val="en"/>
        </w:rPr>
      </w:pPr>
    </w:p>
    <w:p w:rsidR="00013878" w:rsidRPr="006140A7" w:rsidRDefault="00013878" w:rsidP="00013878">
      <w:pPr>
        <w:rPr>
          <w:b/>
          <w:lang w:val="en-US"/>
        </w:rPr>
      </w:pPr>
      <w:r w:rsidRPr="006140A7">
        <w:rPr>
          <w:b/>
          <w:lang w:val="en-US"/>
        </w:rPr>
        <w:t>RT-LAMP</w:t>
      </w:r>
      <w:r>
        <w:rPr>
          <w:b/>
          <w:lang w:val="en-US"/>
        </w:rPr>
        <w:t xml:space="preserve"> assay on saliva samples</w:t>
      </w:r>
    </w:p>
    <w:p w:rsidR="00013878" w:rsidRPr="003A710B" w:rsidRDefault="00013878" w:rsidP="00013878">
      <w:pPr>
        <w:spacing w:after="0" w:line="480" w:lineRule="auto"/>
        <w:jc w:val="both"/>
        <w:outlineLvl w:val="0"/>
        <w:rPr>
          <w:iCs/>
          <w:lang w:val="en-US"/>
        </w:rPr>
      </w:pPr>
      <w:r>
        <w:rPr>
          <w:lang w:val="en-US"/>
        </w:rPr>
        <w:t>The test EasyCov</w:t>
      </w:r>
      <w:r>
        <w:rPr>
          <w:rFonts w:cstheme="minorHAnsi"/>
          <w:lang w:val="en-US"/>
        </w:rPr>
        <w:t>®</w:t>
      </w:r>
      <w:r>
        <w:rPr>
          <w:lang w:val="en-US"/>
        </w:rPr>
        <w:t xml:space="preserve"> (SkillCell-Alcen, Jarry, France) is a CE-marked extraction-free RT-LAMP test specifically developed for saliva samples. Detection of SARS-CoV-2 was carried out according </w:t>
      </w:r>
      <w:r w:rsidRPr="006F06F0">
        <w:rPr>
          <w:lang w:val="en-US"/>
        </w:rPr>
        <w:t xml:space="preserve">manufacturer’s instructions (EasyCOV®, SkillCell) (appendix). In each screening center, saliva samples </w:t>
      </w:r>
      <w:r w:rsidRPr="006140A7">
        <w:rPr>
          <w:lang w:val="en-US"/>
        </w:rPr>
        <w:t xml:space="preserve">were tested immediately after collection (&lt;5 minute) or stored immediately at 4°C and then tested </w:t>
      </w:r>
      <w:r w:rsidRPr="006140A7">
        <w:rPr>
          <w:lang w:val="en-US"/>
        </w:rPr>
        <w:lastRenderedPageBreak/>
        <w:t xml:space="preserve">within a maximal 90 minutes interval after collection. Briefly, </w:t>
      </w:r>
      <w:r w:rsidRPr="006140A7">
        <w:rPr>
          <w:iCs/>
          <w:lang w:val="en-US"/>
        </w:rPr>
        <w:t xml:space="preserve">200 μl of saliva was mixed with the pretreatment buffer in tube 1 placed into the Easyvid® system for automated inactivation and lysis step (heating at 80 ° C for 10 minutes).  Tube 1 is then taken out of Easyvid® and left to stand for 1 minute at room temperature. Three </w:t>
      </w:r>
      <w:r>
        <w:rPr>
          <w:iCs/>
          <w:lang w:val="en-US"/>
        </w:rPr>
        <w:t>microliters</w:t>
      </w:r>
      <w:r w:rsidRPr="006140A7">
        <w:rPr>
          <w:iCs/>
          <w:lang w:val="en-US"/>
        </w:rPr>
        <w:t xml:space="preserve"> of pretreated saliva sample are introduced into tube 2 containing RT-LAMP reaction mix. Tube 2 is incubated at 65 ° C for 30 minutes in dedicated positions of the Easyvid® system for viral RNA amplification. Once the 30 minutes have elapsed, tube 2 is taken out of the Easyvid® system and left to stand for 1 minute at room temperature. One microliter of revelation reagent is introduced in tube 2. The result is immediately read by visual observation. The color turns yellow for a sample positive for SARS-CoV2 RNA and remains orange for a sample negative for SARS-CoV2 RNA. </w:t>
      </w:r>
    </w:p>
    <w:p w:rsidR="00196EF2" w:rsidRPr="00013878" w:rsidRDefault="00013878">
      <w:pPr>
        <w:rPr>
          <w:lang w:val="en-US"/>
        </w:rPr>
      </w:pPr>
      <w:bookmarkStart w:id="0" w:name="_GoBack"/>
      <w:bookmarkEnd w:id="0"/>
    </w:p>
    <w:sectPr w:rsidR="00196EF2" w:rsidRPr="00013878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D6" w:rsidRDefault="00013878">
    <w:pPr>
      <w:pStyle w:val="Pieddepage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sdt>
      <w:sdtPr>
        <w:id w:val="-880319540"/>
        <w:placeholder/>
        <w:showingPlcHdr/>
      </w:sdtPr>
      <w:sdtEndPr/>
      <w:sdtContent/>
    </w:sdt>
  </w:p>
  <w:p w:rsidR="009D09D6" w:rsidRDefault="00013878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9D09D6" w:rsidTr="7F696E23">
      <w:tc>
        <w:tcPr>
          <w:tcW w:w="3020" w:type="dxa"/>
        </w:tcPr>
        <w:p w:rsidR="009D09D6" w:rsidRDefault="00013878" w:rsidP="7F696E23">
          <w:pPr>
            <w:pStyle w:val="En-tte"/>
            <w:ind w:left="-115"/>
          </w:pPr>
        </w:p>
      </w:tc>
      <w:tc>
        <w:tcPr>
          <w:tcW w:w="3020" w:type="dxa"/>
        </w:tcPr>
        <w:p w:rsidR="009D09D6" w:rsidRDefault="00013878" w:rsidP="7F696E23">
          <w:pPr>
            <w:pStyle w:val="En-tte"/>
            <w:jc w:val="center"/>
          </w:pPr>
        </w:p>
      </w:tc>
      <w:tc>
        <w:tcPr>
          <w:tcW w:w="3020" w:type="dxa"/>
        </w:tcPr>
        <w:p w:rsidR="009D09D6" w:rsidRDefault="00013878" w:rsidP="7F696E23">
          <w:pPr>
            <w:pStyle w:val="En-tte"/>
            <w:ind w:right="-115"/>
            <w:jc w:val="right"/>
          </w:pPr>
        </w:p>
      </w:tc>
    </w:tr>
  </w:tbl>
  <w:p w:rsidR="009D09D6" w:rsidRDefault="00013878" w:rsidP="7F696E2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78"/>
    <w:rsid w:val="00013878"/>
    <w:rsid w:val="005E72DB"/>
    <w:rsid w:val="006A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FCA78-0CFF-447F-A130-21CA6F98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8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878"/>
  </w:style>
  <w:style w:type="paragraph" w:styleId="Pieddepage">
    <w:name w:val="footer"/>
    <w:basedOn w:val="Normal"/>
    <w:link w:val="PieddepageCar"/>
    <w:uiPriority w:val="99"/>
    <w:unhideWhenUsed/>
    <w:rsid w:val="0001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3878"/>
  </w:style>
  <w:style w:type="paragraph" w:styleId="Bibliographie">
    <w:name w:val="Bibliography"/>
    <w:basedOn w:val="Normal"/>
    <w:next w:val="Normal"/>
    <w:uiPriority w:val="37"/>
    <w:unhideWhenUsed/>
    <w:rsid w:val="00013878"/>
    <w:pPr>
      <w:tabs>
        <w:tab w:val="left" w:pos="384"/>
      </w:tabs>
      <w:spacing w:after="0"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GOFF Jérôme</dc:creator>
  <cp:keywords/>
  <dc:description/>
  <cp:lastModifiedBy>LE GOFF Jérôme</cp:lastModifiedBy>
  <cp:revision>1</cp:revision>
  <dcterms:created xsi:type="dcterms:W3CDTF">2021-07-15T17:18:00Z</dcterms:created>
  <dcterms:modified xsi:type="dcterms:W3CDTF">2021-07-15T17:19:00Z</dcterms:modified>
</cp:coreProperties>
</file>