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DD" w:rsidRPr="000B79D0" w:rsidRDefault="00135EDD" w:rsidP="00135EDD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B79D0">
        <w:rPr>
          <w:rFonts w:ascii="Arial" w:hAnsi="Arial" w:cs="Arial"/>
          <w:b/>
          <w:color w:val="000000" w:themeColor="text1"/>
          <w:sz w:val="24"/>
          <w:szCs w:val="24"/>
        </w:rPr>
        <w:t xml:space="preserve">Synergistic effect between the </w:t>
      </w:r>
      <w:r w:rsidRPr="000B79D0">
        <w:rPr>
          <w:rFonts w:ascii="Arial" w:hAnsi="Arial" w:cs="Arial"/>
          <w:b/>
          <w:i/>
          <w:color w:val="000000" w:themeColor="text1"/>
          <w:sz w:val="24"/>
          <w:szCs w:val="24"/>
        </w:rPr>
        <w:t>KCNQ1</w:t>
      </w:r>
      <w:r w:rsidRPr="000B79D0">
        <w:rPr>
          <w:rFonts w:ascii="Arial" w:hAnsi="Arial" w:cs="Arial"/>
          <w:b/>
          <w:color w:val="000000" w:themeColor="text1"/>
          <w:sz w:val="24"/>
          <w:szCs w:val="24"/>
        </w:rPr>
        <w:t xml:space="preserve"> haplotype and alcohol consumption on </w:t>
      </w:r>
      <w:r w:rsidRPr="000B79D0">
        <w:rPr>
          <w:rFonts w:ascii="Arial" w:hAnsi="Arial" w:cs="Arial"/>
          <w:b/>
          <w:sz w:val="24"/>
          <w:szCs w:val="24"/>
        </w:rPr>
        <w:t>the development of type 2 diabetes mellitus</w:t>
      </w:r>
      <w:r w:rsidRPr="000B79D0">
        <w:rPr>
          <w:rFonts w:ascii="Arial" w:hAnsi="Arial" w:cs="Arial"/>
          <w:b/>
          <w:color w:val="000000" w:themeColor="text1"/>
          <w:sz w:val="24"/>
          <w:szCs w:val="24"/>
        </w:rPr>
        <w:t xml:space="preserve"> in Korean cohorts </w:t>
      </w:r>
    </w:p>
    <w:p w:rsidR="00135EDD" w:rsidRPr="000B79D0" w:rsidRDefault="00135EDD" w:rsidP="00135EDD">
      <w:pPr>
        <w:spacing w:line="480" w:lineRule="auto"/>
        <w:rPr>
          <w:rFonts w:ascii="Arial" w:hAnsi="Arial" w:cs="Arial"/>
          <w:b/>
          <w:color w:val="000000" w:themeColor="text1"/>
          <w:sz w:val="14"/>
          <w:szCs w:val="14"/>
        </w:rPr>
      </w:pPr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</w:rPr>
        <w:t xml:space="preserve">Ji Young Park </w:t>
      </w:r>
      <w:r w:rsidRPr="000B79D0">
        <w:rPr>
          <w:rFonts w:ascii="Arial" w:hAnsi="Arial" w:cs="Arial"/>
          <w:color w:val="000000" w:themeColor="text1"/>
          <w:sz w:val="22"/>
          <w:vertAlign w:val="superscript"/>
        </w:rPr>
        <w:t>1, †</w:t>
      </w:r>
      <w:r w:rsidRPr="000B79D0">
        <w:rPr>
          <w:rFonts w:ascii="Arial" w:hAnsi="Arial" w:cs="Arial"/>
          <w:color w:val="000000" w:themeColor="text1"/>
          <w:sz w:val="22"/>
        </w:rPr>
        <w:t>, Min-Gyu Yoo</w:t>
      </w:r>
      <w:r w:rsidRPr="000B79D0">
        <w:rPr>
          <w:rFonts w:ascii="Arial" w:hAnsi="Arial" w:cs="Arial"/>
          <w:color w:val="000000" w:themeColor="text1"/>
          <w:sz w:val="22"/>
          <w:vertAlign w:val="superscript"/>
        </w:rPr>
        <w:t xml:space="preserve"> 1, †</w:t>
      </w:r>
      <w:r w:rsidRPr="000B79D0">
        <w:rPr>
          <w:rFonts w:ascii="Arial" w:hAnsi="Arial" w:cs="Arial"/>
          <w:color w:val="000000" w:themeColor="text1"/>
          <w:sz w:val="22"/>
        </w:rPr>
        <w:t>, Ji Ho Yun</w:t>
      </w:r>
      <w:r w:rsidRPr="000B79D0">
        <w:rPr>
          <w:rFonts w:ascii="Arial" w:hAnsi="Arial" w:cs="Arial"/>
          <w:color w:val="000000" w:themeColor="text1"/>
          <w:sz w:val="22"/>
          <w:vertAlign w:val="superscript"/>
        </w:rPr>
        <w:t xml:space="preserve"> 1</w:t>
      </w:r>
      <w:r w:rsidRPr="000B79D0">
        <w:rPr>
          <w:rFonts w:ascii="Arial" w:hAnsi="Arial" w:cs="Arial"/>
          <w:color w:val="000000" w:themeColor="text1"/>
          <w:sz w:val="22"/>
        </w:rPr>
        <w:t>, Hye-Ja Lee</w:t>
      </w:r>
      <w:r w:rsidRPr="000B79D0">
        <w:rPr>
          <w:rFonts w:ascii="Arial" w:hAnsi="Arial" w:cs="Arial"/>
          <w:color w:val="000000" w:themeColor="text1"/>
          <w:sz w:val="22"/>
          <w:vertAlign w:val="superscript"/>
        </w:rPr>
        <w:t>1, *</w:t>
      </w:r>
      <w:r w:rsidRPr="000B79D0">
        <w:rPr>
          <w:rFonts w:ascii="Arial" w:hAnsi="Arial" w:cs="Arial"/>
          <w:color w:val="000000" w:themeColor="text1"/>
          <w:sz w:val="22"/>
        </w:rPr>
        <w:t xml:space="preserve"> </w:t>
      </w:r>
      <w:r w:rsidRPr="000B79D0">
        <w:rPr>
          <w:rFonts w:ascii="Arial" w:hAnsi="Arial" w:cs="Arial" w:hint="eastAsia"/>
          <w:color w:val="000000" w:themeColor="text1"/>
          <w:sz w:val="22"/>
        </w:rPr>
        <w:t>a</w:t>
      </w:r>
      <w:r w:rsidRPr="000B79D0">
        <w:rPr>
          <w:rFonts w:ascii="Arial" w:hAnsi="Arial" w:cs="Arial"/>
          <w:color w:val="000000" w:themeColor="text1"/>
          <w:sz w:val="22"/>
        </w:rPr>
        <w:t>nd Sang Ick Park</w:t>
      </w:r>
      <w:r w:rsidRPr="000B79D0">
        <w:rPr>
          <w:rFonts w:ascii="Arial" w:hAnsi="Arial" w:cs="Arial"/>
          <w:color w:val="000000" w:themeColor="text1"/>
          <w:sz w:val="22"/>
          <w:vertAlign w:val="superscript"/>
        </w:rPr>
        <w:t>1, *</w:t>
      </w:r>
    </w:p>
    <w:p w:rsidR="00135EDD" w:rsidRPr="000B79D0" w:rsidRDefault="00135EDD" w:rsidP="00135EDD">
      <w:pPr>
        <w:pStyle w:val="ms"/>
        <w:spacing w:before="0" w:beforeAutospacing="0" w:after="200" w:afterAutospacing="0" w:line="480" w:lineRule="auto"/>
        <w:rPr>
          <w:rFonts w:ascii="Arial" w:hAnsi="Arial" w:cs="Arial"/>
          <w:sz w:val="22"/>
          <w:szCs w:val="22"/>
        </w:rPr>
      </w:pPr>
      <w:r w:rsidRPr="000B79D0">
        <w:rPr>
          <w:rFonts w:ascii="Arial" w:hAnsi="Arial" w:cs="Arial"/>
          <w:sz w:val="22"/>
          <w:szCs w:val="22"/>
        </w:rPr>
        <w:t>Division of Endo</w:t>
      </w:r>
      <w:bookmarkStart w:id="0" w:name="_GoBack"/>
      <w:bookmarkEnd w:id="0"/>
      <w:r w:rsidRPr="000B79D0">
        <w:rPr>
          <w:rFonts w:ascii="Arial" w:hAnsi="Arial" w:cs="Arial"/>
          <w:sz w:val="22"/>
          <w:szCs w:val="22"/>
        </w:rPr>
        <w:t>crine and Kidney Disease Research, Department of Chronic Disease Convergence Research, Korea National Institute of Health, Korea Disease Control and Prevention Agency, 187 Osongsaengmyeong 2-ro, Osong-eup, Cheongju-si, Chungcheongbuk-do, 28159, Republic of Korea</w:t>
      </w:r>
    </w:p>
    <w:p w:rsidR="00135EDD" w:rsidRPr="000B79D0" w:rsidRDefault="00135EDD" w:rsidP="00135EDD">
      <w:pPr>
        <w:spacing w:after="0" w:line="480" w:lineRule="auto"/>
        <w:rPr>
          <w:rFonts w:ascii="Arial" w:hAnsi="Arial" w:cs="Arial"/>
          <w:b/>
          <w:color w:val="000000" w:themeColor="text1"/>
          <w:sz w:val="22"/>
        </w:rPr>
      </w:pPr>
    </w:p>
    <w:p w:rsidR="00135EDD" w:rsidRPr="000B79D0" w:rsidRDefault="00135EDD" w:rsidP="00135EDD">
      <w:pPr>
        <w:spacing w:after="0" w:line="480" w:lineRule="auto"/>
        <w:rPr>
          <w:rFonts w:ascii="Arial" w:hAnsi="Arial" w:cs="Arial"/>
          <w:b/>
          <w:color w:val="000000" w:themeColor="text1"/>
          <w:sz w:val="22"/>
        </w:rPr>
      </w:pPr>
    </w:p>
    <w:p w:rsidR="00135EDD" w:rsidRPr="000B79D0" w:rsidRDefault="00135EDD" w:rsidP="00135EDD">
      <w:pPr>
        <w:spacing w:after="0" w:line="480" w:lineRule="auto"/>
        <w:rPr>
          <w:rFonts w:ascii="Arial" w:hAnsi="Arial" w:cs="Arial"/>
          <w:b/>
          <w:color w:val="000000" w:themeColor="text1"/>
          <w:sz w:val="22"/>
        </w:rPr>
      </w:pPr>
    </w:p>
    <w:p w:rsidR="00135EDD" w:rsidRPr="000B79D0" w:rsidRDefault="00135EDD" w:rsidP="00135EDD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</w:rPr>
        <w:t>Ji Young Park and Min-Gyu Yoo contributed equally.</w:t>
      </w:r>
    </w:p>
    <w:p w:rsidR="00135EDD" w:rsidRPr="000B79D0" w:rsidRDefault="00135EDD" w:rsidP="00135EDD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:rsidR="00135EDD" w:rsidRPr="000B79D0" w:rsidRDefault="00135EDD" w:rsidP="00135EDD">
      <w:pPr>
        <w:spacing w:after="0" w:line="480" w:lineRule="auto"/>
        <w:rPr>
          <w:rFonts w:ascii="Arial" w:hAnsi="Arial" w:cs="Arial"/>
          <w:b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  <w:vertAlign w:val="superscript"/>
        </w:rPr>
        <w:t>†</w:t>
      </w:r>
      <w:r w:rsidRPr="000B79D0">
        <w:rPr>
          <w:rFonts w:ascii="Arial" w:hAnsi="Arial" w:cs="Arial"/>
          <w:b/>
          <w:color w:val="000000" w:themeColor="text1"/>
          <w:sz w:val="22"/>
        </w:rPr>
        <w:t>These authors contributed equally as co-first authors</w:t>
      </w:r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  <w:vertAlign w:val="superscript"/>
        </w:rPr>
        <w:t>*</w:t>
      </w:r>
      <w:r w:rsidRPr="000B79D0">
        <w:rPr>
          <w:rFonts w:ascii="Arial" w:hAnsi="Arial" w:cs="Arial"/>
          <w:b/>
          <w:color w:val="000000" w:themeColor="text1"/>
          <w:sz w:val="22"/>
        </w:rPr>
        <w:t>Correspondence to:</w:t>
      </w:r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</w:rPr>
        <w:t>Hye-Ja Lee, PhD</w:t>
      </w:r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  <w:u w:val="single"/>
        </w:rPr>
      </w:pPr>
      <w:r w:rsidRPr="000B79D0">
        <w:rPr>
          <w:rFonts w:ascii="Arial" w:hAnsi="Arial" w:cs="Arial"/>
          <w:color w:val="000000" w:themeColor="text1"/>
          <w:sz w:val="22"/>
        </w:rPr>
        <w:t xml:space="preserve">Phone: +82-43-719-8692, Fax: +82-43-719-8602, Email: </w:t>
      </w:r>
      <w:hyperlink r:id="rId6" w:history="1">
        <w:r w:rsidRPr="000B79D0">
          <w:rPr>
            <w:rStyle w:val="Hyperlink"/>
            <w:rFonts w:ascii="Arial" w:hAnsi="Arial" w:cs="Arial"/>
            <w:color w:val="000000" w:themeColor="text1"/>
            <w:sz w:val="22"/>
          </w:rPr>
          <w:t>hyejalee@yahoo.co.kr</w:t>
        </w:r>
      </w:hyperlink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</w:rPr>
        <w:t>Sang Ick Park, PhD</w:t>
      </w:r>
    </w:p>
    <w:p w:rsidR="00135EDD" w:rsidRPr="000B79D0" w:rsidRDefault="00135EDD" w:rsidP="00135EDD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0B79D0">
        <w:rPr>
          <w:rFonts w:ascii="Arial" w:hAnsi="Arial" w:cs="Arial"/>
          <w:color w:val="000000" w:themeColor="text1"/>
          <w:sz w:val="22"/>
        </w:rPr>
        <w:t xml:space="preserve">Phone: +82-43-719-8690, Fax: +82-43-719-8602, Email: </w:t>
      </w:r>
      <w:hyperlink r:id="rId7" w:history="1">
        <w:r w:rsidRPr="000B79D0">
          <w:rPr>
            <w:rStyle w:val="Hyperlink"/>
            <w:rFonts w:ascii="Arial" w:hAnsi="Arial" w:cs="Arial"/>
            <w:color w:val="000000" w:themeColor="text1"/>
            <w:sz w:val="22"/>
          </w:rPr>
          <w:t>parksi61@hotmail.com</w:t>
        </w:r>
      </w:hyperlink>
    </w:p>
    <w:p w:rsidR="00135EDD" w:rsidRPr="000B79D0" w:rsidRDefault="00135EDD" w:rsidP="00135EDD">
      <w:pPr>
        <w:spacing w:after="0" w:line="360" w:lineRule="auto"/>
        <w:textAlignment w:val="baseline"/>
        <w:rPr>
          <w:rFonts w:ascii="Arial" w:eastAsia="Gulim" w:hAnsi="Arial" w:cs="Arial"/>
          <w:b/>
          <w:color w:val="000000"/>
          <w:kern w:val="0"/>
          <w:sz w:val="22"/>
        </w:rPr>
      </w:pPr>
    </w:p>
    <w:p w:rsidR="00135EDD" w:rsidRPr="000B79D0" w:rsidRDefault="00135EDD">
      <w:pPr>
        <w:widowControl/>
        <w:wordWrap/>
        <w:autoSpaceDE/>
        <w:autoSpaceDN/>
        <w:rPr>
          <w:rFonts w:ascii="Arial" w:eastAsia="Gulim" w:hAnsi="Arial" w:cs="Arial"/>
          <w:color w:val="000000"/>
          <w:kern w:val="0"/>
          <w:sz w:val="22"/>
        </w:rPr>
      </w:pPr>
      <w:r w:rsidRPr="000B79D0">
        <w:rPr>
          <w:rFonts w:ascii="Arial" w:eastAsia="Gulim" w:hAnsi="Arial" w:cs="Arial"/>
          <w:color w:val="000000"/>
          <w:kern w:val="0"/>
          <w:sz w:val="22"/>
        </w:rPr>
        <w:br w:type="page"/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2078"/>
        <w:gridCol w:w="2137"/>
        <w:gridCol w:w="2206"/>
      </w:tblGrid>
      <w:tr w:rsidR="00C40BB1" w:rsidRPr="000B79D0" w:rsidTr="008A2189">
        <w:trPr>
          <w:trHeight w:val="236"/>
        </w:trPr>
        <w:tc>
          <w:tcPr>
            <w:tcW w:w="1443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40BB1" w:rsidRPr="000B79D0" w:rsidRDefault="00C40BB1" w:rsidP="008A2189">
            <w:pPr>
              <w:spacing w:after="0"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C40BB1" w:rsidRPr="000B79D0" w:rsidRDefault="00C40BB1" w:rsidP="008A2189">
            <w:pPr>
              <w:tabs>
                <w:tab w:val="left" w:pos="2361"/>
                <w:tab w:val="center" w:pos="3251"/>
              </w:tabs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Major</w:t>
            </w:r>
          </w:p>
        </w:tc>
        <w:tc>
          <w:tcPr>
            <w:tcW w:w="1184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</w:tcPr>
          <w:p w:rsidR="00C40BB1" w:rsidRPr="000B79D0" w:rsidRDefault="00C40BB1" w:rsidP="008A2189">
            <w:pPr>
              <w:tabs>
                <w:tab w:val="left" w:pos="2361"/>
                <w:tab w:val="center" w:pos="3251"/>
              </w:tabs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Hetero</w:t>
            </w:r>
          </w:p>
        </w:tc>
        <w:tc>
          <w:tcPr>
            <w:tcW w:w="1222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C40BB1" w:rsidRPr="000B79D0" w:rsidRDefault="00C40BB1" w:rsidP="008A2189">
            <w:pPr>
              <w:tabs>
                <w:tab w:val="left" w:pos="2361"/>
                <w:tab w:val="center" w:pos="3251"/>
              </w:tabs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Minor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  <w:t>HEXA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rs3852528 (A/G)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15,698 (31.2)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25,022 (49.7)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9,637 (19.1)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rs2237892 (C/T)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19,550 (38.8)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23,782 (47.2)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7,025 (14.0)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rs11024175 (C/T)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16,222 (32.2)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24,916 (49.5)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9,219 (18.3)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  <w:t xml:space="preserve">Ansung-Ansan 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rs3852528 (A/G)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2,417 (31.8)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3,749 (49.3)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1,437 (18.9)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rs2237892 (C/T)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2,904 (38.2)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3,572 (47.0)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1,127 (14.8)</w:t>
            </w:r>
          </w:p>
        </w:tc>
      </w:tr>
      <w:tr w:rsidR="00C40BB1" w:rsidRPr="000B79D0" w:rsidTr="008A2189">
        <w:trPr>
          <w:trHeight w:val="236"/>
        </w:trPr>
        <w:tc>
          <w:tcPr>
            <w:tcW w:w="144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spacing w:after="0" w:line="360" w:lineRule="auto"/>
              <w:ind w:firstLineChars="100" w:firstLine="180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rs11024175 (C/T)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2,438 (32.1)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3,751 (49.3)</w:t>
            </w:r>
          </w:p>
        </w:tc>
        <w:tc>
          <w:tcPr>
            <w:tcW w:w="1222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40BB1" w:rsidRPr="000B79D0" w:rsidRDefault="00C40BB1" w:rsidP="008A2189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1,414 (18.6)</w:t>
            </w:r>
          </w:p>
        </w:tc>
      </w:tr>
    </w:tbl>
    <w:p w:rsidR="00C40BB1" w:rsidRPr="000B79D0" w:rsidRDefault="00C40BB1" w:rsidP="00135EDD">
      <w:pPr>
        <w:spacing w:after="0" w:line="360" w:lineRule="auto"/>
        <w:textAlignment w:val="baseline"/>
        <w:rPr>
          <w:rFonts w:ascii="Arial" w:eastAsia="Gulim" w:hAnsi="Arial" w:cs="Arial"/>
          <w:b/>
          <w:color w:val="000000"/>
          <w:kern w:val="0"/>
          <w:sz w:val="24"/>
          <w:szCs w:val="24"/>
        </w:rPr>
      </w:pP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 xml:space="preserve">Table S1. Frequencies of </w:t>
      </w:r>
      <w:r w:rsidRPr="000B79D0">
        <w:rPr>
          <w:rFonts w:ascii="Arial" w:eastAsia="Gulim" w:hAnsi="Arial" w:cs="Arial"/>
          <w:b/>
          <w:i/>
          <w:color w:val="000000"/>
          <w:kern w:val="0"/>
          <w:sz w:val="24"/>
          <w:szCs w:val="24"/>
        </w:rPr>
        <w:t>KCNQ1</w:t>
      </w: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 xml:space="preserve"> SNPs in the two study cohorts.</w:t>
      </w:r>
    </w:p>
    <w:p w:rsidR="00C40BB1" w:rsidRPr="000B79D0" w:rsidRDefault="00C40BB1" w:rsidP="00135EDD">
      <w:pPr>
        <w:spacing w:after="0" w:line="360" w:lineRule="auto"/>
        <w:textAlignment w:val="baseline"/>
        <w:rPr>
          <w:rFonts w:ascii="Arial" w:eastAsia="Gulim" w:hAnsi="Arial" w:cs="Arial"/>
          <w:color w:val="000000"/>
          <w:kern w:val="0"/>
          <w:sz w:val="22"/>
        </w:rPr>
      </w:pPr>
    </w:p>
    <w:p w:rsidR="00C40BB1" w:rsidRPr="000B79D0" w:rsidRDefault="00C40BB1" w:rsidP="00135EDD">
      <w:pPr>
        <w:spacing w:after="0" w:line="360" w:lineRule="auto"/>
        <w:textAlignment w:val="baseline"/>
        <w:rPr>
          <w:rFonts w:ascii="Arial" w:eastAsia="Gulim" w:hAnsi="Arial" w:cs="Arial"/>
          <w:color w:val="000000"/>
          <w:kern w:val="0"/>
          <w:sz w:val="22"/>
        </w:rPr>
      </w:pPr>
    </w:p>
    <w:p w:rsidR="00C40BB1" w:rsidRPr="000B79D0" w:rsidRDefault="00C40BB1" w:rsidP="00135EDD">
      <w:pPr>
        <w:spacing w:after="0" w:line="360" w:lineRule="auto"/>
        <w:textAlignment w:val="baseline"/>
        <w:rPr>
          <w:rFonts w:ascii="Arial" w:eastAsia="Gulim" w:hAnsi="Arial" w:cs="Arial"/>
          <w:color w:val="000000"/>
          <w:kern w:val="0"/>
          <w:szCs w:val="20"/>
        </w:rPr>
      </w:pPr>
    </w:p>
    <w:p w:rsidR="00135EDD" w:rsidRPr="000B79D0" w:rsidRDefault="00135EDD" w:rsidP="00135EDD">
      <w:pPr>
        <w:widowControl/>
        <w:wordWrap/>
        <w:autoSpaceDE/>
        <w:autoSpaceDN/>
        <w:spacing w:line="360" w:lineRule="auto"/>
        <w:rPr>
          <w:rFonts w:ascii="Arial" w:eastAsia="한컴바탕" w:hAnsi="Arial" w:cs="Arial"/>
          <w:color w:val="000000"/>
          <w:kern w:val="0"/>
          <w:sz w:val="18"/>
          <w:szCs w:val="18"/>
        </w:rPr>
      </w:pPr>
      <w:r w:rsidRPr="000B79D0">
        <w:rPr>
          <w:rFonts w:ascii="Arial" w:eastAsia="한컴바탕" w:hAnsi="Arial" w:cs="Arial"/>
          <w:color w:val="000000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1677"/>
        <w:gridCol w:w="2142"/>
        <w:gridCol w:w="2028"/>
      </w:tblGrid>
      <w:tr w:rsidR="00135EDD" w:rsidRPr="000B79D0" w:rsidTr="00DF2FF2">
        <w:trPr>
          <w:trHeight w:val="251"/>
        </w:trPr>
        <w:tc>
          <w:tcPr>
            <w:tcW w:w="3088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함초롬바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 xml:space="preserve">Abstainers </w:t>
            </w:r>
          </w:p>
        </w:tc>
        <w:tc>
          <w:tcPr>
            <w:tcW w:w="2142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Drinkers</w:t>
            </w:r>
          </w:p>
        </w:tc>
        <w:tc>
          <w:tcPr>
            <w:tcW w:w="2028" w:type="dxa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i/>
                <w:color w:val="000000"/>
                <w:kern w:val="0"/>
                <w:sz w:val="18"/>
                <w:szCs w:val="18"/>
              </w:rPr>
              <w:t>p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-value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left"/>
              <w:textAlignment w:val="center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  <w:t>HEXA</w:t>
            </w:r>
          </w:p>
        </w:tc>
        <w:tc>
          <w:tcPr>
            <w:tcW w:w="1677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Number of subjects (%)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27,024 (53.7)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23,333 (46.3)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54.3 ± 7.6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52.5 ± 7.9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4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Body mass index (kg/m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23.7 ± 2.9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24.0 ± 2.8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Systolic blood pressure (mmHg)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121.4 ± 14.9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123.3 ± 14.6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Diastolic blood pressure (mmHg)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74.8 ± 9.6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76.8 ± 9.8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Fasting glucose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93.6 ± 18.7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96.2 ± 20.0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HDL-cholesterol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53.9 ± 12.8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54.2 ± 13.6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0.0026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Triglycerides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118.3 ± 74.6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132.8 ± 97.6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Total cholesterol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198.8 ± 35.9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196.8 ± 35.2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AST (IU/L)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23.3 ± 29.9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24.1 ± 13.1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ALT (IU/L)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21.4 ± 25.8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23.2 ± 18.7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Type 2 diabetes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2,699 (9.9)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2,382 (10.1)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0.4298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KCNQ1 haplotype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0.4344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Chars="200" w:firstLine="36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ACC carrier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6,902 (25.5)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6,004 (25.7)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Chars="200" w:firstLine="36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ACC/-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13,799 (51.1)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11,983 (51.4)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 xml:space="preserve">  Non-carrier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6,323 (23.4)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5,346 (22.9)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left"/>
              <w:textAlignment w:val="center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  <w:t xml:space="preserve">Ansung-Ansan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Number of subjects (%)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3,826 (50.3)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3,777 (49.7)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53.3 ± 9.0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50.2 ± 8.4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Body mass index (kg/m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24.7 ± 3.2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24.5 ± 3.0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0.0008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Systolic blood pressure (mmHg)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121.6 ± 19.2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121.1 ± 17.7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0.3268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Diastolic blood pressure (mmHg)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79.3 ± 11.4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81.2 ± 11.4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Fasting glucose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86.1 ± 19.5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89.4±21.5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HDL-cholesterol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44.1 ± 9.8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45.8 ± 10.3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Triglycerides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152.0 ± 88.8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171.0 ± 118.3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Total cholesterol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191.8 ± 35.1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192.8 ± 36.4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0.2207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Fasting insulin (mg/dL)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7.9 ± 4.8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7.3 ± 4.6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IGI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  <w:vertAlign w:val="subscript"/>
              </w:rPr>
              <w:t>60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13.1 ± 29.5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11.7 ± 21.0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0.0377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AST (IU/L)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27.8 ± 18.2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31.7 ± 19.0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ALT (IU/L)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25.6 ± 31.9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30.7 ± 23.9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Type 2 diabetes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452 (11.8)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472 (12.5)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0.3623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KCNQ1 haplotype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0.3261</w:t>
            </w: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Chars="200" w:firstLine="36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ACC carrier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1,027 (26.8)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987 (26.1)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Chars="200" w:firstLine="36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ACC/-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1,947 (50.9)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1.895 (50.2)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135EDD" w:rsidRPr="000B79D0" w:rsidTr="00DF2FF2">
        <w:trPr>
          <w:trHeight w:val="251"/>
        </w:trPr>
        <w:tc>
          <w:tcPr>
            <w:tcW w:w="308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ind w:firstLine="180"/>
              <w:jc w:val="left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 xml:space="preserve">  Non-carrier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852 (22.3)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895 (23.7)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35EDD" w:rsidRPr="000B79D0" w:rsidRDefault="00135EDD" w:rsidP="00DF2FF2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135EDD" w:rsidRPr="000B79D0" w:rsidRDefault="00C40BB1" w:rsidP="00135EDD">
      <w:pPr>
        <w:spacing w:after="0" w:line="360" w:lineRule="auto"/>
        <w:textAlignment w:val="baseline"/>
        <w:rPr>
          <w:rFonts w:ascii="Arial" w:eastAsia="한컴바탕" w:hAnsi="Arial" w:cs="Arial"/>
          <w:color w:val="000000"/>
          <w:kern w:val="0"/>
          <w:sz w:val="24"/>
          <w:szCs w:val="24"/>
        </w:rPr>
      </w:pPr>
      <w:r w:rsidRPr="000B79D0">
        <w:rPr>
          <w:rFonts w:ascii="Arial" w:hAnsi="Arial" w:cs="Arial"/>
          <w:b/>
          <w:sz w:val="24"/>
          <w:szCs w:val="24"/>
        </w:rPr>
        <w:lastRenderedPageBreak/>
        <w:t xml:space="preserve">Table S2. Baseline characteristics according to alcohol consumption </w:t>
      </w: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>in the HEXA and Ansung-Ansan cohorts.</w:t>
      </w:r>
      <w:r w:rsidRPr="000B79D0">
        <w:rPr>
          <w:rFonts w:ascii="Arial" w:eastAsia="한컴바탕" w:hAnsi="Arial" w:cs="Arial"/>
          <w:kern w:val="0"/>
          <w:sz w:val="24"/>
          <w:szCs w:val="24"/>
        </w:rPr>
        <w:t xml:space="preserve">  </w:t>
      </w:r>
      <w:r w:rsidR="00135EDD" w:rsidRPr="000B79D0">
        <w:rPr>
          <w:rFonts w:ascii="Arial" w:eastAsia="한컴바탕" w:hAnsi="Arial" w:cs="Arial"/>
          <w:kern w:val="0"/>
          <w:sz w:val="24"/>
          <w:szCs w:val="24"/>
        </w:rPr>
        <w:t xml:space="preserve">All data except type 2 diabetes and alcohol consumption are presented as the mean ± standard deviation. </w:t>
      </w:r>
      <w:r w:rsidR="00135EDD" w:rsidRPr="000B79D0">
        <w:rPr>
          <w:rFonts w:ascii="Arial" w:eastAsia="한컴바탕" w:hAnsi="Arial" w:cs="Arial"/>
          <w:color w:val="000000"/>
          <w:kern w:val="0"/>
          <w:sz w:val="24"/>
          <w:szCs w:val="24"/>
        </w:rPr>
        <w:t xml:space="preserve">Participants who did not consume alcohol were classified as abstainers and those who consumed alcohol as drinkers. Student’s </w:t>
      </w:r>
      <w:r w:rsidR="00135EDD" w:rsidRPr="000B79D0">
        <w:rPr>
          <w:rFonts w:ascii="Arial" w:eastAsia="한컴바탕" w:hAnsi="Arial" w:cs="Arial"/>
          <w:i/>
          <w:color w:val="000000"/>
          <w:kern w:val="0"/>
          <w:sz w:val="24"/>
          <w:szCs w:val="24"/>
        </w:rPr>
        <w:t>t</w:t>
      </w:r>
      <w:r w:rsidR="00135EDD" w:rsidRPr="000B79D0">
        <w:rPr>
          <w:rFonts w:ascii="Arial" w:eastAsia="한컴바탕" w:hAnsi="Arial" w:cs="Arial"/>
          <w:color w:val="000000"/>
          <w:kern w:val="0"/>
          <w:sz w:val="24"/>
          <w:szCs w:val="24"/>
        </w:rPr>
        <w:t>-test and the chi-square test were used to determine differences in the variables according to alcohol consumption.</w:t>
      </w:r>
      <w:r w:rsidR="00135EDD" w:rsidRPr="000B79D0">
        <w:rPr>
          <w:rFonts w:ascii="Arial" w:hAnsi="Arial" w:cs="Arial"/>
          <w:sz w:val="24"/>
          <w:szCs w:val="24"/>
        </w:rPr>
        <w:br w:type="page"/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4"/>
        <w:gridCol w:w="1839"/>
        <w:gridCol w:w="2170"/>
        <w:gridCol w:w="2343"/>
      </w:tblGrid>
      <w:tr w:rsidR="004E39D3" w:rsidRPr="000B79D0" w:rsidTr="00854C6C">
        <w:trPr>
          <w:trHeight w:val="236"/>
        </w:trPr>
        <w:tc>
          <w:tcPr>
            <w:tcW w:w="1481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9" w:type="pct"/>
            <w:gridSpan w:val="3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i/>
                <w:color w:val="000000"/>
                <w:kern w:val="0"/>
                <w:sz w:val="18"/>
                <w:szCs w:val="18"/>
              </w:rPr>
              <w:t>KCNQ1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 xml:space="preserve"> (OR, 95% CI)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  <w:t>Major</w:t>
            </w:r>
          </w:p>
        </w:tc>
        <w:tc>
          <w:tcPr>
            <w:tcW w:w="1202" w:type="pct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  <w:t>Hetero</w:t>
            </w:r>
          </w:p>
        </w:tc>
        <w:tc>
          <w:tcPr>
            <w:tcW w:w="1298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  <w:t>Minor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  <w:t>HEXA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i/>
                <w:kern w:val="0"/>
                <w:sz w:val="18"/>
                <w:szCs w:val="18"/>
              </w:rPr>
              <w:t xml:space="preserve">  </w:t>
            </w: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rs3852528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1.483(0.972-2.263)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1.297(0.870-1.933)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1.675(1.089-2.576)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1.569(1.049-2.348)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1.403(0.863-2.282)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1.755(1.209-2.548)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1.492(1.035-2.152)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1.357(0.917-2.008)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 xml:space="preserve">  rs2237892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1.466(0.919-2.338)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1.314(0.829-2.081)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1.816(1.135-2.906)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1.573(0.990-2.499)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1.185(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0.651-2.155)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1.864(1.211-2.869)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1.510(0.982-2.322)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1.114(0.694-1.790)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 xml:space="preserve">  rs11024175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1.139(0.758-1.712)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1.035(0.704-1.523)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1.425(0.942-2.154)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1.220(0.826-1.800)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1.247(0.775-2.007)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1.448(1.014-2.068)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1.236(0.871-1.753)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center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1.067(0.730-1.56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0)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  <w:t xml:space="preserve">Ansung-Ansan 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 xml:space="preserve">  rs3852528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2.985(1.572-5.668)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2.272(1.213-4.257)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2.255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(1.034-4.919)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1.433(0.672-3.057)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0.606(0.166-2.206)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2.736(1.375-5.447)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1.998(1.017-3.927)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2.163(1.028-4.553)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 xml:space="preserve">  rs2237892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2.516(1.303-4.856)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1.727(0.893-3.338)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1.620(0.736-3.567)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1.310(0.602-2.851)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0.413(0.089-1.912)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2.240(1.112-4.512)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1.728(0.858-3.480)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1.614(0.714-3.649)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 xml:space="preserve">  rs11024175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b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2.566(1.403-4.692)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1.852(1.024-3.348)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L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ow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1.867(0.882-3.953)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1.235(0.597-2.554)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0.522(0.146-1.861)</w:t>
            </w:r>
          </w:p>
        </w:tc>
      </w:tr>
      <w:tr w:rsidR="004E39D3" w:rsidRPr="000B79D0" w:rsidTr="00854C6C">
        <w:trPr>
          <w:trHeight w:val="236"/>
        </w:trPr>
        <w:tc>
          <w:tcPr>
            <w:tcW w:w="148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spacing w:after="0" w:line="360" w:lineRule="auto"/>
              <w:ind w:firstLineChars="200" w:firstLine="36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M</w:t>
            </w:r>
            <w:r w:rsidRPr="000B79D0">
              <w:rPr>
                <w:rFonts w:ascii="Arial" w:eastAsia="Gulim" w:hAnsi="Arial" w:cs="Arial" w:hint="eastAsia"/>
                <w:kern w:val="0"/>
                <w:sz w:val="18"/>
                <w:szCs w:val="18"/>
              </w:rPr>
              <w:t>oderate-to-heavy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2.750(1.422-5.247)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1.452(0.760-2.774)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E39D3" w:rsidRPr="000B79D0" w:rsidRDefault="004E39D3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 w:val="18"/>
                <w:szCs w:val="18"/>
              </w:rPr>
              <w:t>1.872(0.914-3.837)</w:t>
            </w:r>
          </w:p>
        </w:tc>
      </w:tr>
    </w:tbl>
    <w:p w:rsidR="003C7500" w:rsidRPr="000B79D0" w:rsidRDefault="00C40BB1" w:rsidP="00135EDD">
      <w:pPr>
        <w:spacing w:line="360" w:lineRule="auto"/>
        <w:rPr>
          <w:rFonts w:ascii="Arial" w:eastAsia="한컴바탕" w:hAnsi="Arial" w:cs="Arial"/>
          <w:color w:val="000000"/>
          <w:kern w:val="0"/>
          <w:sz w:val="24"/>
          <w:szCs w:val="24"/>
        </w:rPr>
      </w:pP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 xml:space="preserve">Table S3. The risk of developing T2DM according to </w:t>
      </w:r>
      <w:r w:rsidRPr="000B79D0">
        <w:rPr>
          <w:rFonts w:ascii="Arial" w:eastAsia="Gulim" w:hAnsi="Arial" w:cs="Arial"/>
          <w:b/>
          <w:i/>
          <w:color w:val="000000"/>
          <w:kern w:val="0"/>
          <w:sz w:val="24"/>
          <w:szCs w:val="24"/>
        </w:rPr>
        <w:t>KCNQ1</w:t>
      </w: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 xml:space="preserve"> SNPs and alcohol consumption in the HEXA and Ansung-Ansan cohorts.</w:t>
      </w:r>
      <w:r w:rsidRPr="000B79D0">
        <w:rPr>
          <w:rFonts w:ascii="Arial" w:eastAsia="한컴바탕" w:hAnsi="Arial" w:cs="Arial"/>
          <w:b/>
          <w:color w:val="000000"/>
          <w:kern w:val="0"/>
          <w:sz w:val="24"/>
          <w:szCs w:val="24"/>
        </w:rPr>
        <w:t xml:space="preserve"> </w:t>
      </w:r>
      <w:r w:rsidR="00135EDD" w:rsidRPr="000B79D0">
        <w:rPr>
          <w:rFonts w:ascii="Arial" w:eastAsia="한컴바탕" w:hAnsi="Arial" w:cs="Arial"/>
          <w:color w:val="000000"/>
          <w:kern w:val="0"/>
          <w:sz w:val="24"/>
          <w:szCs w:val="24"/>
        </w:rPr>
        <w:t xml:space="preserve">The </w:t>
      </w:r>
      <w:r w:rsidR="00135EDD" w:rsidRPr="000B79D0">
        <w:rPr>
          <w:rFonts w:ascii="Arial" w:eastAsia="한컴바탕" w:hAnsi="Arial" w:cs="Arial"/>
          <w:i/>
          <w:color w:val="000000"/>
          <w:kern w:val="0"/>
          <w:sz w:val="24"/>
          <w:szCs w:val="24"/>
        </w:rPr>
        <w:t>p</w:t>
      </w:r>
      <w:r w:rsidR="00135EDD" w:rsidRPr="000B79D0">
        <w:rPr>
          <w:rFonts w:ascii="Arial" w:eastAsia="한컴바탕" w:hAnsi="Arial" w:cs="Arial"/>
          <w:color w:val="000000"/>
          <w:kern w:val="0"/>
          <w:sz w:val="24"/>
          <w:szCs w:val="24"/>
        </w:rPr>
        <w:t xml:space="preserve">-values were calculated by multivariate logistic regression models adjusted for age, sex, smoking, body mass index, family history of diabetes, physical activity, and income level. </w:t>
      </w:r>
    </w:p>
    <w:p w:rsidR="003C7500" w:rsidRPr="000B79D0" w:rsidRDefault="003C7500">
      <w:pPr>
        <w:widowControl/>
        <w:wordWrap/>
        <w:autoSpaceDE/>
        <w:autoSpaceDN/>
        <w:rPr>
          <w:rFonts w:ascii="Arial" w:eastAsia="한컴바탕" w:hAnsi="Arial" w:cs="Arial"/>
          <w:color w:val="000000"/>
          <w:kern w:val="0"/>
          <w:sz w:val="24"/>
          <w:szCs w:val="24"/>
        </w:rPr>
      </w:pPr>
      <w:r w:rsidRPr="000B79D0">
        <w:rPr>
          <w:rFonts w:ascii="Arial" w:eastAsia="한컴바탕" w:hAnsi="Arial" w:cs="Arial"/>
          <w:color w:val="000000"/>
          <w:kern w:val="0"/>
          <w:sz w:val="24"/>
          <w:szCs w:val="24"/>
        </w:rPr>
        <w:br w:type="page"/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06"/>
        <w:gridCol w:w="769"/>
        <w:gridCol w:w="1484"/>
        <w:gridCol w:w="1029"/>
        <w:gridCol w:w="1422"/>
        <w:gridCol w:w="1161"/>
        <w:gridCol w:w="1031"/>
        <w:gridCol w:w="1024"/>
      </w:tblGrid>
      <w:tr w:rsidR="003C7500" w:rsidRPr="000B79D0" w:rsidTr="00854C6C">
        <w:trPr>
          <w:trHeight w:val="236"/>
          <w:jc w:val="center"/>
        </w:trPr>
        <w:tc>
          <w:tcPr>
            <w:tcW w:w="613" w:type="pct"/>
            <w:gridSpan w:val="2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C7500" w:rsidRPr="000B79D0" w:rsidRDefault="003C7500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</w:p>
        </w:tc>
        <w:tc>
          <w:tcPr>
            <w:tcW w:w="1818" w:type="pct"/>
            <w:gridSpan w:val="3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i/>
                <w:kern w:val="0"/>
                <w:sz w:val="18"/>
                <w:szCs w:val="18"/>
              </w:rPr>
            </w:pPr>
            <w:r w:rsidRPr="000B79D0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Abstainers</w:t>
            </w:r>
          </w:p>
        </w:tc>
        <w:tc>
          <w:tcPr>
            <w:tcW w:w="2001" w:type="pct"/>
            <w:gridSpan w:val="3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Drinkers</w:t>
            </w:r>
          </w:p>
        </w:tc>
        <w:tc>
          <w:tcPr>
            <w:tcW w:w="568" w:type="pct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ind w:firstLine="180"/>
              <w:jc w:val="center"/>
              <w:textAlignment w:val="center"/>
              <w:rPr>
                <w:rFonts w:ascii="Arial" w:eastAsia="Gulim" w:hAnsi="Arial" w:cs="Arial"/>
                <w:i/>
                <w:kern w:val="0"/>
                <w:sz w:val="18"/>
                <w:szCs w:val="18"/>
              </w:rPr>
            </w:pPr>
            <w:r w:rsidRPr="000B79D0">
              <w:rPr>
                <w:rFonts w:ascii="Arial" w:eastAsia="Arial Unicode MS" w:hAnsi="Arial" w:cs="Arial"/>
                <w:i/>
                <w:color w:val="000000"/>
                <w:kern w:val="0"/>
                <w:szCs w:val="20"/>
              </w:rPr>
              <w:t>p</w:t>
            </w:r>
            <w:r w:rsidRPr="000B79D0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-value</w:t>
            </w:r>
          </w:p>
        </w:tc>
      </w:tr>
      <w:tr w:rsidR="003C7500" w:rsidRPr="000B79D0" w:rsidTr="00854C6C">
        <w:trPr>
          <w:trHeight w:val="236"/>
          <w:jc w:val="center"/>
        </w:trPr>
        <w:tc>
          <w:tcPr>
            <w:tcW w:w="499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Non-carrier</w:t>
            </w:r>
          </w:p>
        </w:tc>
        <w:tc>
          <w:tcPr>
            <w:tcW w:w="822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ACC/-</w:t>
            </w:r>
          </w:p>
        </w:tc>
        <w:tc>
          <w:tcPr>
            <w:tcW w:w="570" w:type="pct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ACC/ACC</w:t>
            </w:r>
          </w:p>
        </w:tc>
        <w:tc>
          <w:tcPr>
            <w:tcW w:w="788" w:type="pct"/>
            <w:tcBorders>
              <w:top w:val="double" w:sz="6" w:space="0" w:color="000000"/>
              <w:left w:val="nil"/>
              <w:bottom w:val="nil"/>
              <w:right w:val="nil"/>
            </w:tcBorders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Non-carrier</w:t>
            </w:r>
          </w:p>
        </w:tc>
        <w:tc>
          <w:tcPr>
            <w:tcW w:w="643" w:type="pct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ACC/-</w:t>
            </w:r>
          </w:p>
        </w:tc>
        <w:tc>
          <w:tcPr>
            <w:tcW w:w="571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/>
                <w:kern w:val="0"/>
                <w:sz w:val="18"/>
                <w:szCs w:val="18"/>
              </w:rPr>
              <w:t>ACC/ACC</w:t>
            </w:r>
          </w:p>
        </w:tc>
        <w:tc>
          <w:tcPr>
            <w:tcW w:w="568" w:type="pct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</w:p>
        </w:tc>
      </w:tr>
      <w:tr w:rsidR="003C7500" w:rsidRPr="000B79D0" w:rsidTr="00854C6C">
        <w:trPr>
          <w:trHeight w:val="236"/>
          <w:jc w:val="center"/>
        </w:trPr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spacing w:after="0" w:line="360" w:lineRule="auto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HOMA-IR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1.7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1.7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1.7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1.6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1.7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1.6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±1.2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0.2522</w:t>
            </w:r>
          </w:p>
        </w:tc>
      </w:tr>
      <w:tr w:rsidR="003C7500" w:rsidRPr="000B79D0" w:rsidTr="00854C6C">
        <w:trPr>
          <w:trHeight w:val="236"/>
          <w:jc w:val="center"/>
        </w:trPr>
        <w:tc>
          <w:tcPr>
            <w:tcW w:w="613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spacing w:after="0" w:line="360" w:lineRule="auto"/>
              <w:ind w:firstLineChars="150" w:firstLine="300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ISI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10.2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±9.2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10.2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±8.6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10.9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±20.8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11.0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±8.9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10.8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±9.0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kern w:val="0"/>
                <w:sz w:val="18"/>
                <w:szCs w:val="18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10.9</w:t>
            </w:r>
            <w:r w:rsidRPr="000B79D0">
              <w:rPr>
                <w:rFonts w:ascii="Arial" w:eastAsia="Gulim" w:hAnsi="Arial" w:cs="Arial"/>
                <w:color w:val="000000"/>
                <w:kern w:val="0"/>
                <w:sz w:val="18"/>
                <w:szCs w:val="18"/>
              </w:rPr>
              <w:t>±8.8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C7500" w:rsidRPr="000B79D0" w:rsidRDefault="003C7500" w:rsidP="00854C6C">
            <w:pPr>
              <w:wordWrap/>
              <w:spacing w:after="0" w:line="360" w:lineRule="auto"/>
              <w:jc w:val="center"/>
              <w:textAlignment w:val="baseline"/>
              <w:rPr>
                <w:rFonts w:ascii="Arial" w:eastAsia="Gulim" w:hAnsi="Arial" w:cs="Arial"/>
                <w:color w:val="000000"/>
                <w:kern w:val="0"/>
                <w:szCs w:val="20"/>
              </w:rPr>
            </w:pPr>
            <w:r w:rsidRPr="000B79D0">
              <w:rPr>
                <w:rFonts w:ascii="Arial" w:eastAsia="Gulim" w:hAnsi="Arial" w:cs="Arial" w:hint="eastAsia"/>
                <w:color w:val="000000"/>
                <w:kern w:val="0"/>
                <w:szCs w:val="20"/>
              </w:rPr>
              <w:t>0.2224</w:t>
            </w:r>
          </w:p>
        </w:tc>
      </w:tr>
    </w:tbl>
    <w:p w:rsidR="003C7500" w:rsidRPr="000B79D0" w:rsidRDefault="003C7500" w:rsidP="003C7500">
      <w:pPr>
        <w:spacing w:line="360" w:lineRule="auto"/>
        <w:rPr>
          <w:rFonts w:ascii="Arial" w:eastAsia="한컴바탕" w:hAnsi="Arial" w:cs="Arial"/>
          <w:b/>
          <w:color w:val="000000"/>
          <w:kern w:val="0"/>
          <w:sz w:val="24"/>
          <w:szCs w:val="24"/>
        </w:rPr>
      </w:pPr>
      <w:r w:rsidRPr="000B79D0">
        <w:rPr>
          <w:rFonts w:ascii="Arial" w:eastAsia="Gulim" w:hAnsi="Arial" w:cs="Arial"/>
          <w:b/>
          <w:color w:val="000000"/>
          <w:kern w:val="0"/>
          <w:sz w:val="24"/>
          <w:szCs w:val="24"/>
        </w:rPr>
        <w:t xml:space="preserve">Table S4. </w:t>
      </w:r>
      <w:r w:rsidRPr="000B79D0">
        <w:rPr>
          <w:rFonts w:ascii="Arial" w:eastAsia="한컴바탕" w:hAnsi="Arial" w:cs="Arial"/>
          <w:b/>
          <w:color w:val="000000"/>
          <w:kern w:val="0"/>
          <w:sz w:val="24"/>
          <w:szCs w:val="24"/>
        </w:rPr>
        <w:t>Changes in insulin resistance and insulin sensitivity according to genetic KCNQ1 haplotype and alcohol consumption in Ansung-Ansan cohort.</w:t>
      </w:r>
    </w:p>
    <w:p w:rsidR="003C7500" w:rsidRPr="00052327" w:rsidRDefault="003C7500" w:rsidP="00135EDD">
      <w:pPr>
        <w:widowControl/>
        <w:wordWrap/>
        <w:autoSpaceDE/>
        <w:autoSpaceDN/>
        <w:spacing w:line="360" w:lineRule="auto"/>
        <w:rPr>
          <w:rFonts w:ascii="Arial" w:eastAsia="한컴바탕" w:hAnsi="Arial" w:cs="Arial"/>
          <w:color w:val="000000"/>
          <w:kern w:val="0"/>
          <w:sz w:val="18"/>
          <w:szCs w:val="18"/>
        </w:rPr>
      </w:pPr>
      <w:r w:rsidRPr="000B79D0">
        <w:rPr>
          <w:rFonts w:ascii="Arial" w:eastAsia="Gulim" w:hAnsi="Arial" w:cs="Arial" w:hint="eastAsia"/>
          <w:color w:val="000000"/>
          <w:kern w:val="0"/>
          <w:sz w:val="24"/>
          <w:szCs w:val="24"/>
        </w:rPr>
        <w:t>Difference amon</w:t>
      </w:r>
      <w:r w:rsidRPr="000B79D0">
        <w:rPr>
          <w:rFonts w:ascii="Arial" w:eastAsia="Gulim" w:hAnsi="Arial" w:cs="Arial"/>
          <w:color w:val="000000"/>
          <w:kern w:val="0"/>
          <w:sz w:val="24"/>
          <w:szCs w:val="24"/>
        </w:rPr>
        <w:t>g the genotype-alcohol consumption were assessed by One-Way ANOVA analysis</w:t>
      </w:r>
      <w:r w:rsidRPr="000B79D0">
        <w:rPr>
          <w:rFonts w:ascii="Arial" w:hAnsi="Arial" w:cs="Arial"/>
          <w:color w:val="FF0000"/>
          <w:sz w:val="24"/>
          <w:szCs w:val="24"/>
        </w:rPr>
        <w:t>.</w:t>
      </w:r>
    </w:p>
    <w:sectPr w:rsidR="003C7500" w:rsidRPr="00052327" w:rsidSect="000B79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B84" w:rsidRDefault="00193B84" w:rsidP="00C40BB1">
      <w:pPr>
        <w:spacing w:after="0" w:line="240" w:lineRule="auto"/>
      </w:pPr>
      <w:r>
        <w:separator/>
      </w:r>
    </w:p>
  </w:endnote>
  <w:endnote w:type="continuationSeparator" w:id="0">
    <w:p w:rsidR="00193B84" w:rsidRDefault="00193B84" w:rsidP="00C4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바탕">
    <w:altName w:val="Arial Unicode MS"/>
    <w:charset w:val="81"/>
    <w:family w:val="roman"/>
    <w:pitch w:val="variable"/>
    <w:sig w:usb0="00000000" w:usb1="FBDFFFFF" w:usb2="00FFFFFF" w:usb3="00000000" w:csb0="803F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B84" w:rsidRDefault="00193B84" w:rsidP="00C40BB1">
      <w:pPr>
        <w:spacing w:after="0" w:line="240" w:lineRule="auto"/>
      </w:pPr>
      <w:r>
        <w:separator/>
      </w:r>
    </w:p>
  </w:footnote>
  <w:footnote w:type="continuationSeparator" w:id="0">
    <w:p w:rsidR="00193B84" w:rsidRDefault="00193B84" w:rsidP="00C40B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DD"/>
    <w:rsid w:val="000B79D0"/>
    <w:rsid w:val="000C227E"/>
    <w:rsid w:val="00135EDD"/>
    <w:rsid w:val="00193B84"/>
    <w:rsid w:val="003C7500"/>
    <w:rsid w:val="00407309"/>
    <w:rsid w:val="004E39D3"/>
    <w:rsid w:val="008D2608"/>
    <w:rsid w:val="00B31A64"/>
    <w:rsid w:val="00C40BB1"/>
    <w:rsid w:val="00EB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A61FED5-98FE-47A5-A5EE-A15D4404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D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EDD"/>
    <w:rPr>
      <w:color w:val="0563C1" w:themeColor="hyperlink"/>
      <w:u w:val="single"/>
    </w:rPr>
  </w:style>
  <w:style w:type="paragraph" w:customStyle="1" w:styleId="ms">
    <w:name w:val="ms"/>
    <w:basedOn w:val="Normal"/>
    <w:rsid w:val="00135ED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0BB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40BB1"/>
  </w:style>
  <w:style w:type="paragraph" w:styleId="Footer">
    <w:name w:val="footer"/>
    <w:basedOn w:val="Normal"/>
    <w:link w:val="FooterChar"/>
    <w:uiPriority w:val="99"/>
    <w:unhideWhenUsed/>
    <w:rsid w:val="00C40BB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4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rksi6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yejalee@yahoo.co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Ramya G</cp:lastModifiedBy>
  <cp:revision>3</cp:revision>
  <dcterms:created xsi:type="dcterms:W3CDTF">2021-09-29T00:07:00Z</dcterms:created>
  <dcterms:modified xsi:type="dcterms:W3CDTF">2021-10-28T11:02:00Z</dcterms:modified>
</cp:coreProperties>
</file>