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7AD3F" w14:textId="229D85C9" w:rsidR="00387DA3" w:rsidRDefault="00387DA3" w:rsidP="00387DA3">
      <w:pPr>
        <w:pStyle w:val="Title"/>
        <w:jc w:val="center"/>
        <w:rPr>
          <w:rFonts w:ascii="Times New Roman" w:hAnsi="Times New Roman" w:cs="Times New Roman"/>
        </w:rPr>
      </w:pPr>
      <w:r w:rsidRPr="00387DA3">
        <w:rPr>
          <w:rFonts w:ascii="Times New Roman" w:hAnsi="Times New Roman" w:cs="Times New Roman"/>
        </w:rPr>
        <w:t>Supplementary Materials</w:t>
      </w:r>
    </w:p>
    <w:p w14:paraId="7F072AE9" w14:textId="77777777" w:rsidR="004208BA" w:rsidRPr="00CD6094" w:rsidRDefault="004208BA" w:rsidP="004208BA">
      <w:pPr>
        <w:pStyle w:val="Caption"/>
        <w:rPr>
          <w:rFonts w:ascii="Times New Roman" w:hAnsi="Times New Roman" w:cs="Times New Roman"/>
          <w:color w:val="auto"/>
          <w:sz w:val="22"/>
          <w:szCs w:val="22"/>
        </w:rPr>
      </w:pPr>
    </w:p>
    <w:p w14:paraId="3A3DC6B7" w14:textId="6EFD1B24" w:rsidR="004208BA" w:rsidRPr="008F3E17" w:rsidRDefault="004208BA" w:rsidP="004208BA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8F3E1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8F3E1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: A detailed view of the in vivo microelectrode array showing dimensions and spacing of the electrodes</w:t>
      </w:r>
    </w:p>
    <w:p w14:paraId="585B8BA3" w14:textId="5821B271" w:rsidR="00AD65B0" w:rsidRPr="00387DA3" w:rsidRDefault="00A7540D" w:rsidP="00AD65B0">
      <w:pPr>
        <w:keepNext/>
        <w:rPr>
          <w:rFonts w:ascii="Times New Roman" w:hAnsi="Times New Roman" w:cs="Times New Roman"/>
        </w:rPr>
      </w:pPr>
      <w:r w:rsidRPr="00A7540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C77750" wp14:editId="0EC3FE34">
                <wp:simplePos x="0" y="0"/>
                <wp:positionH relativeFrom="column">
                  <wp:posOffset>2519812</wp:posOffset>
                </wp:positionH>
                <wp:positionV relativeFrom="paragraph">
                  <wp:posOffset>308604</wp:posOffset>
                </wp:positionV>
                <wp:extent cx="491453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5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FBE9C" w14:textId="46962AC4" w:rsidR="00A7540D" w:rsidRPr="008F3E17" w:rsidRDefault="00A7540D">
                            <w:pPr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F3E17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150µm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C777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.4pt;margin-top:24.3pt;width:38.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" filled="f" stroked="f">
                <v:textbox style="mso-fit-shape-to-text:t">
                  <w:txbxContent>
                    <w:p w14:paraId="78CFBE9C" w14:textId="46962AC4" w:rsidR="00A7540D" w:rsidRPr="008F3E17" w:rsidRDefault="00A7540D">
                      <w:pPr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8F3E17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150µm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1F942" wp14:editId="37A72050">
                <wp:simplePos x="0" y="0"/>
                <wp:positionH relativeFrom="column">
                  <wp:posOffset>2541905</wp:posOffset>
                </wp:positionH>
                <wp:positionV relativeFrom="paragraph">
                  <wp:posOffset>325755</wp:posOffset>
                </wp:positionV>
                <wp:extent cx="0" cy="209116"/>
                <wp:effectExtent l="38100" t="38100" r="57150" b="5778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116"/>
                        </a:xfrm>
                        <a:prstGeom prst="straightConnector1">
                          <a:avLst/>
                        </a:prstGeom>
                        <a:ln>
                          <a:headEnd type="triangle" w="sm" len="sm"/>
                          <a:tailEnd type="triangle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2E1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00.15pt;margin-top:25.65pt;width:0;height:1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" strokecolor="#4472c4 [3204]" strokeweight=".5pt">
                <v:stroke startarrow="block" startarrowwidth="narrow" startarrowlength="short" endarrow="block" endarrowwidth="narrow" endarrowlength="short" joinstyle="miter"/>
              </v:shape>
            </w:pict>
          </mc:Fallback>
        </mc:AlternateContent>
      </w:r>
      <w:r w:rsidR="00AD65B0" w:rsidRPr="00387DA3">
        <w:rPr>
          <w:rFonts w:ascii="Times New Roman" w:hAnsi="Times New Roman" w:cs="Times New Roman"/>
          <w:noProof/>
        </w:rPr>
        <w:drawing>
          <wp:inline distT="0" distB="0" distL="0" distR="0" wp14:anchorId="2E4A4781" wp14:editId="72A5E492">
            <wp:extent cx="4156364" cy="2982596"/>
            <wp:effectExtent l="0" t="0" r="0" b="1905"/>
            <wp:docPr id="3" name="Picture 3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imeline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54"/>
                    <a:stretch/>
                  </pic:blipFill>
                  <pic:spPr bwMode="auto">
                    <a:xfrm>
                      <a:off x="0" y="0"/>
                      <a:ext cx="4160064" cy="2985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5F312" w14:textId="387AD39B" w:rsidR="00AD65B0" w:rsidRPr="00387DA3" w:rsidRDefault="00AD65B0" w:rsidP="00AD65B0">
      <w:pPr>
        <w:rPr>
          <w:rFonts w:ascii="Times New Roman" w:hAnsi="Times New Roman" w:cs="Times New Roman"/>
        </w:rPr>
      </w:pPr>
    </w:p>
    <w:p w14:paraId="41855EB5" w14:textId="551B10FE" w:rsidR="00AD65B0" w:rsidRPr="008F3E17" w:rsidRDefault="00AD65B0" w:rsidP="00AD65B0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0" w:name="_Toc69663037"/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4D6247"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</w:t>
      </w:r>
      <w:r w:rsidRPr="008F3E1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1</w:t>
      </w:r>
      <w:r w:rsidRPr="008F3E1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. Comparison of the three-dimensional in vivo microelectrodes developed in this work to other </w:t>
      </w:r>
      <w:bookmarkEnd w:id="0"/>
      <w:r w:rsidRPr="008F3E1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works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890"/>
        <w:gridCol w:w="1753"/>
        <w:gridCol w:w="1763"/>
      </w:tblGrid>
      <w:tr w:rsidR="00AD65B0" w:rsidRPr="00387DA3" w14:paraId="08B9B338" w14:textId="77777777" w:rsidTr="00BB02DD">
        <w:tc>
          <w:tcPr>
            <w:tcW w:w="2515" w:type="dxa"/>
          </w:tcPr>
          <w:p w14:paraId="348F151B" w14:textId="77777777" w:rsidR="00AD65B0" w:rsidRPr="00387DA3" w:rsidRDefault="00AD65B0" w:rsidP="00BB02D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14:paraId="70296DFE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 xml:space="preserve">Clinical </w:t>
            </w:r>
            <w:proofErr w:type="spellStart"/>
            <w:r w:rsidRPr="00387DA3">
              <w:rPr>
                <w:rFonts w:ascii="Times New Roman" w:hAnsi="Times New Roman" w:cs="Times New Roman"/>
                <w:b/>
                <w:bCs/>
              </w:rPr>
              <w:t>ECoG</w:t>
            </w:r>
            <w:proofErr w:type="spellEnd"/>
            <w:r w:rsidRPr="00387DA3">
              <w:rPr>
                <w:rFonts w:ascii="Times New Roman" w:hAnsi="Times New Roman" w:cs="Times New Roman"/>
                <w:b/>
                <w:bCs/>
              </w:rPr>
              <w:t>* [1]</w:t>
            </w:r>
          </w:p>
        </w:tc>
        <w:tc>
          <w:tcPr>
            <w:tcW w:w="1753" w:type="dxa"/>
            <w:vAlign w:val="center"/>
          </w:tcPr>
          <w:p w14:paraId="006DAA87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>Xiang et al.</w:t>
            </w:r>
          </w:p>
          <w:p w14:paraId="0A33BD43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>[2]</w:t>
            </w:r>
          </w:p>
        </w:tc>
        <w:tc>
          <w:tcPr>
            <w:tcW w:w="1763" w:type="dxa"/>
            <w:vAlign w:val="center"/>
          </w:tcPr>
          <w:p w14:paraId="7DF05A00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>This Work</w:t>
            </w:r>
          </w:p>
        </w:tc>
      </w:tr>
      <w:tr w:rsidR="00AD65B0" w:rsidRPr="00387DA3" w14:paraId="7ED1E96F" w14:textId="77777777" w:rsidTr="00BB02DD">
        <w:tc>
          <w:tcPr>
            <w:tcW w:w="2515" w:type="dxa"/>
            <w:vAlign w:val="center"/>
          </w:tcPr>
          <w:p w14:paraId="571D14EE" w14:textId="77777777" w:rsidR="00AD65B0" w:rsidRPr="00387DA3" w:rsidRDefault="00AD65B0" w:rsidP="00BB02D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>Substrate</w:t>
            </w:r>
          </w:p>
        </w:tc>
        <w:tc>
          <w:tcPr>
            <w:tcW w:w="1890" w:type="dxa"/>
            <w:vAlign w:val="center"/>
          </w:tcPr>
          <w:p w14:paraId="11B8C109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Silicone (Silastic™)</w:t>
            </w:r>
          </w:p>
        </w:tc>
        <w:tc>
          <w:tcPr>
            <w:tcW w:w="1753" w:type="dxa"/>
            <w:vAlign w:val="center"/>
          </w:tcPr>
          <w:p w14:paraId="77D23030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Polyimide</w:t>
            </w:r>
          </w:p>
        </w:tc>
        <w:tc>
          <w:tcPr>
            <w:tcW w:w="1763" w:type="dxa"/>
            <w:vAlign w:val="center"/>
          </w:tcPr>
          <w:p w14:paraId="558F8AEF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Polyimide</w:t>
            </w:r>
          </w:p>
        </w:tc>
      </w:tr>
      <w:tr w:rsidR="00AD65B0" w:rsidRPr="00387DA3" w14:paraId="3D6C42DE" w14:textId="77777777" w:rsidTr="00BB02DD">
        <w:tc>
          <w:tcPr>
            <w:tcW w:w="2515" w:type="dxa"/>
            <w:vAlign w:val="center"/>
          </w:tcPr>
          <w:p w14:paraId="55F535C4" w14:textId="77777777" w:rsidR="00AD65B0" w:rsidRPr="00387DA3" w:rsidRDefault="00AD65B0" w:rsidP="00BB02D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>Metallization</w:t>
            </w:r>
          </w:p>
        </w:tc>
        <w:tc>
          <w:tcPr>
            <w:tcW w:w="1890" w:type="dxa"/>
            <w:vAlign w:val="center"/>
          </w:tcPr>
          <w:p w14:paraId="3B1C9684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Pt, stainless steel</w:t>
            </w:r>
          </w:p>
        </w:tc>
        <w:tc>
          <w:tcPr>
            <w:tcW w:w="1753" w:type="dxa"/>
            <w:vAlign w:val="center"/>
          </w:tcPr>
          <w:p w14:paraId="52C71886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Cr/Au</w:t>
            </w:r>
          </w:p>
        </w:tc>
        <w:tc>
          <w:tcPr>
            <w:tcW w:w="1763" w:type="dxa"/>
            <w:vAlign w:val="center"/>
          </w:tcPr>
          <w:p w14:paraId="3B04ACF7" w14:textId="77777777" w:rsidR="00AD65B0" w:rsidRPr="00387DA3" w:rsidRDefault="00AD65B0" w:rsidP="00BB02D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ENIG, ENEPIG</w:t>
            </w:r>
          </w:p>
        </w:tc>
      </w:tr>
      <w:tr w:rsidR="00A7540D" w:rsidRPr="00387DA3" w14:paraId="0FF141BB" w14:textId="77777777" w:rsidTr="00BB02DD">
        <w:tc>
          <w:tcPr>
            <w:tcW w:w="2515" w:type="dxa"/>
            <w:vAlign w:val="center"/>
          </w:tcPr>
          <w:p w14:paraId="00620120" w14:textId="2CDD1E29" w:rsidR="00A7540D" w:rsidRPr="00387DA3" w:rsidRDefault="00A7540D" w:rsidP="00A7540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Electrode Pad</w:t>
            </w:r>
          </w:p>
        </w:tc>
        <w:tc>
          <w:tcPr>
            <w:tcW w:w="1890" w:type="dxa"/>
            <w:vAlign w:val="center"/>
          </w:tcPr>
          <w:p w14:paraId="50B5728E" w14:textId="77777777" w:rsidR="00A7540D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3-5mm</w:t>
            </w:r>
          </w:p>
          <w:p w14:paraId="4AD1E2EB" w14:textId="2D901FD1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(diameter)</w:t>
            </w:r>
          </w:p>
        </w:tc>
        <w:tc>
          <w:tcPr>
            <w:tcW w:w="1753" w:type="dxa"/>
            <w:vAlign w:val="center"/>
          </w:tcPr>
          <w:p w14:paraId="2D49E186" w14:textId="77777777" w:rsidR="00A7540D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Pr="00387DA3">
              <w:rPr>
                <w:rFonts w:ascii="Times New Roman" w:hAnsi="Times New Roman" w:cs="Times New Roman"/>
              </w:rPr>
              <w:t>µm</w:t>
            </w:r>
            <w:r>
              <w:rPr>
                <w:rFonts w:ascii="Times New Roman" w:hAnsi="Times New Roman" w:cs="Times New Roman"/>
              </w:rPr>
              <w:t xml:space="preserve"> x3</w:t>
            </w:r>
            <w:r w:rsidRPr="00387DA3">
              <w:rPr>
                <w:rFonts w:ascii="Times New Roman" w:hAnsi="Times New Roman" w:cs="Times New Roman"/>
              </w:rPr>
              <w:t>00µm</w:t>
            </w:r>
          </w:p>
          <w:p w14:paraId="70FB3759" w14:textId="4D5E7E14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(rectangular)</w:t>
            </w:r>
          </w:p>
        </w:tc>
        <w:tc>
          <w:tcPr>
            <w:tcW w:w="1763" w:type="dxa"/>
            <w:vAlign w:val="center"/>
          </w:tcPr>
          <w:p w14:paraId="508F007D" w14:textId="77777777" w:rsidR="00A7540D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  <w:r w:rsidRPr="00387DA3">
              <w:rPr>
                <w:rFonts w:ascii="Times New Roman" w:hAnsi="Times New Roman" w:cs="Times New Roman"/>
              </w:rPr>
              <w:t>µm</w:t>
            </w:r>
          </w:p>
          <w:p w14:paraId="708741B9" w14:textId="19128F42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(diameter)</w:t>
            </w:r>
          </w:p>
        </w:tc>
      </w:tr>
      <w:tr w:rsidR="00A7540D" w:rsidRPr="00387DA3" w14:paraId="6B31BC72" w14:textId="77777777" w:rsidTr="00BB02DD">
        <w:tc>
          <w:tcPr>
            <w:tcW w:w="2515" w:type="dxa"/>
            <w:vAlign w:val="center"/>
          </w:tcPr>
          <w:p w14:paraId="7D4E0EE5" w14:textId="4EF7DF57" w:rsidR="00A7540D" w:rsidRPr="00387DA3" w:rsidRDefault="00A7540D" w:rsidP="00A7540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 xml:space="preserve">Electrode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Tip </w:t>
            </w:r>
            <w:r w:rsidRPr="00387DA3">
              <w:rPr>
                <w:rFonts w:ascii="Times New Roman" w:hAnsi="Times New Roman" w:cs="Times New Roman"/>
                <w:b/>
                <w:bCs/>
              </w:rPr>
              <w:t xml:space="preserve">Diameter </w:t>
            </w:r>
          </w:p>
        </w:tc>
        <w:tc>
          <w:tcPr>
            <w:tcW w:w="1890" w:type="dxa"/>
            <w:vAlign w:val="center"/>
          </w:tcPr>
          <w:p w14:paraId="369E55A3" w14:textId="0CB2B32B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753" w:type="dxa"/>
            <w:vAlign w:val="center"/>
          </w:tcPr>
          <w:p w14:paraId="73481E29" w14:textId="6D508D6A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80-200µm</w:t>
            </w:r>
          </w:p>
        </w:tc>
        <w:tc>
          <w:tcPr>
            <w:tcW w:w="1763" w:type="dxa"/>
            <w:vAlign w:val="center"/>
          </w:tcPr>
          <w:p w14:paraId="30BA03D4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17 or 25µm</w:t>
            </w:r>
          </w:p>
        </w:tc>
      </w:tr>
      <w:tr w:rsidR="00A7540D" w:rsidRPr="00387DA3" w14:paraId="29CE2ED1" w14:textId="77777777" w:rsidTr="00BB02DD">
        <w:tc>
          <w:tcPr>
            <w:tcW w:w="2515" w:type="dxa"/>
            <w:vAlign w:val="center"/>
          </w:tcPr>
          <w:p w14:paraId="6E1758D9" w14:textId="77777777" w:rsidR="00A7540D" w:rsidRPr="00387DA3" w:rsidRDefault="00A7540D" w:rsidP="00A7540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>Electrode Height</w:t>
            </w:r>
          </w:p>
        </w:tc>
        <w:tc>
          <w:tcPr>
            <w:tcW w:w="1890" w:type="dxa"/>
            <w:vAlign w:val="center"/>
          </w:tcPr>
          <w:p w14:paraId="10B86B5B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N/A (planar)</w:t>
            </w:r>
          </w:p>
        </w:tc>
        <w:tc>
          <w:tcPr>
            <w:tcW w:w="1753" w:type="dxa"/>
            <w:vAlign w:val="center"/>
          </w:tcPr>
          <w:p w14:paraId="0DFB328A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500-2250µm</w:t>
            </w:r>
          </w:p>
        </w:tc>
        <w:tc>
          <w:tcPr>
            <w:tcW w:w="1763" w:type="dxa"/>
            <w:vAlign w:val="center"/>
          </w:tcPr>
          <w:p w14:paraId="78CE9F9C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300µm</w:t>
            </w:r>
          </w:p>
        </w:tc>
      </w:tr>
      <w:tr w:rsidR="00A7540D" w:rsidRPr="00387DA3" w14:paraId="06BEAB18" w14:textId="77777777" w:rsidTr="00BB02DD">
        <w:tc>
          <w:tcPr>
            <w:tcW w:w="2515" w:type="dxa"/>
            <w:vAlign w:val="center"/>
          </w:tcPr>
          <w:p w14:paraId="65E6C73D" w14:textId="77777777" w:rsidR="00A7540D" w:rsidRPr="00387DA3" w:rsidRDefault="00A7540D" w:rsidP="00A7540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87DA3">
              <w:rPr>
                <w:rFonts w:ascii="Times New Roman" w:hAnsi="Times New Roman" w:cs="Times New Roman"/>
                <w:b/>
                <w:bCs/>
              </w:rPr>
              <w:t xml:space="preserve">Electrode Spacing </w:t>
            </w:r>
          </w:p>
        </w:tc>
        <w:tc>
          <w:tcPr>
            <w:tcW w:w="1890" w:type="dxa"/>
            <w:vAlign w:val="center"/>
          </w:tcPr>
          <w:p w14:paraId="61765BA8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5mm</w:t>
            </w:r>
          </w:p>
        </w:tc>
        <w:tc>
          <w:tcPr>
            <w:tcW w:w="1753" w:type="dxa"/>
            <w:vAlign w:val="center"/>
          </w:tcPr>
          <w:p w14:paraId="14A71679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0.8mm</w:t>
            </w:r>
          </w:p>
        </w:tc>
        <w:tc>
          <w:tcPr>
            <w:tcW w:w="1763" w:type="dxa"/>
          </w:tcPr>
          <w:p w14:paraId="6915DCA6" w14:textId="77777777" w:rsidR="00A7540D" w:rsidRPr="00387DA3" w:rsidRDefault="00A7540D" w:rsidP="00A7540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387DA3">
              <w:rPr>
                <w:rFonts w:ascii="Times New Roman" w:hAnsi="Times New Roman" w:cs="Times New Roman"/>
              </w:rPr>
              <w:t>0.35mm (in vivo)</w:t>
            </w:r>
          </w:p>
        </w:tc>
      </w:tr>
    </w:tbl>
    <w:p w14:paraId="5BB66294" w14:textId="77777777" w:rsidR="00AD65B0" w:rsidRPr="00387DA3" w:rsidRDefault="00AD65B0" w:rsidP="00AD65B0">
      <w:pPr>
        <w:pStyle w:val="NoSpacing"/>
        <w:rPr>
          <w:rFonts w:ascii="Times New Roman" w:hAnsi="Times New Roman" w:cs="Times New Roman"/>
        </w:rPr>
      </w:pPr>
      <w:r w:rsidRPr="00387DA3">
        <w:rPr>
          <w:rFonts w:ascii="Times New Roman" w:hAnsi="Times New Roman" w:cs="Times New Roman"/>
        </w:rPr>
        <w:t>*Ad-Tech 4-channel strip (Catalog# IS04R-SP10X-000)</w:t>
      </w:r>
    </w:p>
    <w:p w14:paraId="6FDF0FB4" w14:textId="77777777" w:rsidR="00AD65B0" w:rsidRPr="00387DA3" w:rsidRDefault="00AD65B0" w:rsidP="00AD65B0">
      <w:pPr>
        <w:pStyle w:val="NoSpacing"/>
        <w:rPr>
          <w:rFonts w:ascii="Times New Roman" w:hAnsi="Times New Roman" w:cs="Times New Roman"/>
        </w:rPr>
      </w:pPr>
    </w:p>
    <w:p w14:paraId="5B6A5C68" w14:textId="77777777" w:rsidR="00AD65B0" w:rsidRPr="00387DA3" w:rsidRDefault="00AD65B0" w:rsidP="00AD65B0">
      <w:pPr>
        <w:pStyle w:val="NoSpacing"/>
        <w:rPr>
          <w:rFonts w:ascii="Times New Roman" w:hAnsi="Times New Roman" w:cs="Times New Roman"/>
        </w:rPr>
      </w:pPr>
      <w:r w:rsidRPr="00387DA3">
        <w:rPr>
          <w:rFonts w:ascii="Times New Roman" w:hAnsi="Times New Roman" w:cs="Times New Roman"/>
        </w:rPr>
        <w:t xml:space="preserve">[1] V. </w:t>
      </w:r>
      <w:proofErr w:type="spellStart"/>
      <w:r w:rsidRPr="00387DA3">
        <w:rPr>
          <w:rFonts w:ascii="Times New Roman" w:hAnsi="Times New Roman" w:cs="Times New Roman"/>
        </w:rPr>
        <w:t>Palys</w:t>
      </w:r>
      <w:proofErr w:type="spellEnd"/>
      <w:r w:rsidRPr="00387DA3">
        <w:rPr>
          <w:rFonts w:ascii="Times New Roman" w:hAnsi="Times New Roman" w:cs="Times New Roman"/>
        </w:rPr>
        <w:t>, “Intracranial Electrodes (</w:t>
      </w:r>
      <w:proofErr w:type="spellStart"/>
      <w:r w:rsidRPr="00387DA3">
        <w:rPr>
          <w:rFonts w:ascii="Times New Roman" w:hAnsi="Times New Roman" w:cs="Times New Roman"/>
        </w:rPr>
        <w:t>icEEG</w:t>
      </w:r>
      <w:proofErr w:type="spellEnd"/>
      <w:r w:rsidRPr="00387DA3">
        <w:rPr>
          <w:rFonts w:ascii="Times New Roman" w:hAnsi="Times New Roman" w:cs="Times New Roman"/>
        </w:rPr>
        <w:t xml:space="preserve">),” </w:t>
      </w:r>
      <w:r w:rsidRPr="00387DA3">
        <w:rPr>
          <w:rFonts w:ascii="Times New Roman" w:hAnsi="Times New Roman" w:cs="Times New Roman"/>
          <w:i/>
          <w:iCs/>
        </w:rPr>
        <w:t>Viktor's notes for the neurosurgery resident</w:t>
      </w:r>
      <w:r w:rsidRPr="00387DA3">
        <w:rPr>
          <w:rFonts w:ascii="Times New Roman" w:hAnsi="Times New Roman" w:cs="Times New Roman"/>
        </w:rPr>
        <w:t>, 13-Jan-2021.</w:t>
      </w:r>
    </w:p>
    <w:p w14:paraId="1A67F0E7" w14:textId="77777777" w:rsidR="00AD65B0" w:rsidRPr="00387DA3" w:rsidRDefault="00AD65B0" w:rsidP="00AD65B0">
      <w:pPr>
        <w:pStyle w:val="NoSpacing"/>
        <w:rPr>
          <w:rFonts w:ascii="Times New Roman" w:hAnsi="Times New Roman" w:cs="Times New Roman"/>
        </w:rPr>
      </w:pPr>
    </w:p>
    <w:p w14:paraId="20918FB5" w14:textId="77777777" w:rsidR="00AD65B0" w:rsidRPr="00387DA3" w:rsidRDefault="00AD65B0" w:rsidP="00AD65B0">
      <w:pPr>
        <w:pStyle w:val="NoSpacing"/>
        <w:rPr>
          <w:rFonts w:ascii="Times New Roman" w:hAnsi="Times New Roman" w:cs="Times New Roman"/>
        </w:rPr>
      </w:pPr>
      <w:r w:rsidRPr="00387DA3">
        <w:rPr>
          <w:rFonts w:ascii="Times New Roman" w:hAnsi="Times New Roman" w:cs="Times New Roman"/>
        </w:rPr>
        <w:t xml:space="preserve">[2] Z. Xiang et al., “A flexible three-dimensional electrode mesh: An enabling technology for wireless brain–computer interface prostheses,” </w:t>
      </w:r>
      <w:r w:rsidRPr="00387DA3">
        <w:rPr>
          <w:rFonts w:ascii="Times New Roman" w:hAnsi="Times New Roman" w:cs="Times New Roman"/>
          <w:i/>
          <w:iCs/>
        </w:rPr>
        <w:t>Microsystems &amp; Nanoengineering</w:t>
      </w:r>
      <w:r w:rsidRPr="00387DA3">
        <w:rPr>
          <w:rFonts w:ascii="Times New Roman" w:hAnsi="Times New Roman" w:cs="Times New Roman"/>
        </w:rPr>
        <w:t>, vol. 2, no. 1, May 2016.</w:t>
      </w:r>
    </w:p>
    <w:p w14:paraId="5B14A185" w14:textId="00CAF531" w:rsidR="00AD65B0" w:rsidRDefault="00AD65B0" w:rsidP="00AD65B0">
      <w:pPr>
        <w:rPr>
          <w:rFonts w:ascii="Times New Roman" w:hAnsi="Times New Roman" w:cs="Times New Roman"/>
        </w:rPr>
      </w:pPr>
    </w:p>
    <w:p w14:paraId="052D0324" w14:textId="185FFE70" w:rsidR="00934529" w:rsidRPr="00387DA3" w:rsidRDefault="00934529" w:rsidP="00AD6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Video</w:t>
      </w:r>
      <w:r w:rsidRPr="00934529">
        <w:rPr>
          <w:rFonts w:ascii="Times New Roman" w:hAnsi="Times New Roman" w:cs="Times New Roman"/>
        </w:rPr>
        <w:t>: A video of a brain slice recording using the gold three-dimensional electrodes can be seen at the following link: link to be provided for journal readers.</w:t>
      </w:r>
    </w:p>
    <w:sectPr w:rsidR="00934529" w:rsidRPr="00387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B0"/>
    <w:rsid w:val="00011A4D"/>
    <w:rsid w:val="001906CA"/>
    <w:rsid w:val="002A239E"/>
    <w:rsid w:val="002C756D"/>
    <w:rsid w:val="00387DA3"/>
    <w:rsid w:val="004208BA"/>
    <w:rsid w:val="004D6247"/>
    <w:rsid w:val="007F1537"/>
    <w:rsid w:val="008436BE"/>
    <w:rsid w:val="008F3E17"/>
    <w:rsid w:val="00934529"/>
    <w:rsid w:val="00A7540D"/>
    <w:rsid w:val="00AD65B0"/>
    <w:rsid w:val="00CB13EE"/>
    <w:rsid w:val="00CD6094"/>
    <w:rsid w:val="00EE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6AC8D"/>
  <w15:chartTrackingRefBased/>
  <w15:docId w15:val="{0476282A-86B1-49D7-95A9-9CA766C3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D65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AD65B0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AD65B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87D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DA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Lijnse</dc:creator>
  <cp:keywords/>
  <dc:description/>
  <cp:lastModifiedBy>Thomas Lijnse</cp:lastModifiedBy>
  <cp:revision>3</cp:revision>
  <dcterms:created xsi:type="dcterms:W3CDTF">2021-10-14T18:26:00Z</dcterms:created>
  <dcterms:modified xsi:type="dcterms:W3CDTF">2021-10-14T18:27:00Z</dcterms:modified>
</cp:coreProperties>
</file>