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F21B3D" w14:textId="684D972A" w:rsidR="009D7B65" w:rsidRPr="000439A0" w:rsidRDefault="009D7B65" w:rsidP="009D7B65">
      <w:pPr>
        <w:autoSpaceDE w:val="0"/>
        <w:autoSpaceDN w:val="0"/>
        <w:adjustRightInd w:val="0"/>
        <w:spacing w:before="0" w:line="240" w:lineRule="auto"/>
        <w:ind w:firstLine="0"/>
        <w:contextualSpacing w:val="0"/>
        <w:jc w:val="left"/>
        <w:rPr>
          <w:rFonts w:ascii="NimbusSanL-Bold" w:hAnsi="NimbusSanL-Bold" w:cs="NimbusSanL-Bold"/>
          <w:b/>
          <w:bCs/>
          <w:color w:val="000000"/>
          <w:sz w:val="40"/>
          <w:szCs w:val="40"/>
          <w:lang w:val="en-GB"/>
        </w:rPr>
      </w:pPr>
      <w:bookmarkStart w:id="0" w:name="_GoBack"/>
      <w:r w:rsidRPr="000439A0">
        <w:rPr>
          <w:rFonts w:ascii="NimbusSanL-Bold" w:hAnsi="NimbusSanL-Bold" w:cs="NimbusSanL-Bold"/>
          <w:b/>
          <w:bCs/>
          <w:color w:val="000000"/>
          <w:sz w:val="40"/>
          <w:szCs w:val="40"/>
          <w:lang w:val="en-GB"/>
        </w:rPr>
        <w:t xml:space="preserve">Biophysical and functional characterization of the human TAS1R2 sweet taste receptor </w:t>
      </w:r>
      <w:r w:rsidR="00A53F10">
        <w:rPr>
          <w:rFonts w:ascii="NimbusSanL-Bold" w:hAnsi="NimbusSanL-Bold" w:cs="NimbusSanL-Bold"/>
          <w:b/>
          <w:bCs/>
          <w:color w:val="000000"/>
          <w:sz w:val="40"/>
          <w:szCs w:val="40"/>
          <w:lang w:val="en-GB"/>
        </w:rPr>
        <w:t>over</w:t>
      </w:r>
      <w:r w:rsidRPr="000439A0">
        <w:rPr>
          <w:rFonts w:ascii="NimbusSanL-Bold" w:hAnsi="NimbusSanL-Bold" w:cs="NimbusSanL-Bold"/>
          <w:b/>
          <w:bCs/>
          <w:color w:val="000000"/>
          <w:sz w:val="40"/>
          <w:szCs w:val="40"/>
          <w:lang w:val="en-GB"/>
        </w:rPr>
        <w:t>expressed in a HEK293S inducible cell line</w:t>
      </w:r>
    </w:p>
    <w:p w14:paraId="23BCA141" w14:textId="77777777" w:rsidR="009D7B65" w:rsidRPr="000439A0" w:rsidRDefault="009D7B65" w:rsidP="009D7B65">
      <w:pPr>
        <w:autoSpaceDE w:val="0"/>
        <w:autoSpaceDN w:val="0"/>
        <w:adjustRightInd w:val="0"/>
        <w:spacing w:before="0" w:line="240" w:lineRule="auto"/>
        <w:ind w:firstLine="0"/>
        <w:contextualSpacing w:val="0"/>
        <w:jc w:val="left"/>
        <w:rPr>
          <w:rFonts w:ascii="NimbusSanL-Bold" w:hAnsi="NimbusSanL-Bold" w:cs="NimbusSanL-Bold"/>
          <w:b/>
          <w:bCs/>
          <w:color w:val="000000"/>
          <w:sz w:val="24"/>
          <w:szCs w:val="24"/>
          <w:lang w:val="en-GB"/>
        </w:rPr>
      </w:pPr>
    </w:p>
    <w:p w14:paraId="16831042" w14:textId="77777777" w:rsidR="009D7B65" w:rsidRPr="00B50CA8" w:rsidRDefault="009D7B65" w:rsidP="009D7B65">
      <w:pPr>
        <w:autoSpaceDE w:val="0"/>
        <w:autoSpaceDN w:val="0"/>
        <w:adjustRightInd w:val="0"/>
        <w:spacing w:before="0" w:line="240" w:lineRule="auto"/>
        <w:ind w:firstLine="0"/>
        <w:contextualSpacing w:val="0"/>
        <w:jc w:val="left"/>
        <w:rPr>
          <w:rFonts w:ascii="NimbusRomNo9L-Regu" w:hAnsi="NimbusRomNo9L-Regu" w:cs="NimbusRomNo9L-Regu"/>
          <w:color w:val="000000"/>
          <w:sz w:val="24"/>
          <w:szCs w:val="24"/>
        </w:rPr>
      </w:pPr>
      <w:r>
        <w:rPr>
          <w:rFonts w:ascii="NimbusSanL-Bold" w:hAnsi="NimbusSanL-Bold" w:cs="NimbusSanL-Bold"/>
          <w:b/>
          <w:bCs/>
          <w:color w:val="000000"/>
          <w:sz w:val="24"/>
          <w:szCs w:val="24"/>
        </w:rPr>
        <w:t>Christine Belloir</w:t>
      </w:r>
      <w:r w:rsidRPr="00AA1845">
        <w:rPr>
          <w:rFonts w:ascii="NimbusRomNo9L-Regu" w:hAnsi="NimbusRomNo9L-Regu" w:cs="NimbusRomNo9L-Regu"/>
          <w:color w:val="000000"/>
          <w:sz w:val="18"/>
          <w:szCs w:val="18"/>
          <w:vertAlign w:val="superscript"/>
        </w:rPr>
        <w:t>1</w:t>
      </w:r>
      <w:r>
        <w:rPr>
          <w:rFonts w:ascii="NimbusSanL-Bold" w:hAnsi="NimbusSanL-Bold" w:cs="NimbusSanL-Bold"/>
          <w:b/>
          <w:bCs/>
          <w:color w:val="000000"/>
          <w:sz w:val="24"/>
          <w:szCs w:val="24"/>
        </w:rPr>
        <w:t xml:space="preserve">, </w:t>
      </w:r>
      <w:r w:rsidRPr="00B50CA8">
        <w:rPr>
          <w:rFonts w:ascii="NimbusSanL-Bold" w:hAnsi="NimbusSanL-Bold" w:cs="NimbusSanL-Bold"/>
          <w:b/>
          <w:bCs/>
          <w:color w:val="000000"/>
          <w:sz w:val="24"/>
          <w:szCs w:val="24"/>
        </w:rPr>
        <w:t>Marine Brulé</w:t>
      </w:r>
      <w:r w:rsidRPr="00AA1845">
        <w:rPr>
          <w:rFonts w:ascii="NimbusRomNo9L-Regu" w:hAnsi="NimbusRomNo9L-Regu" w:cs="NimbusRomNo9L-Regu"/>
          <w:color w:val="000000"/>
          <w:sz w:val="18"/>
          <w:szCs w:val="18"/>
          <w:vertAlign w:val="superscript"/>
        </w:rPr>
        <w:t>1</w:t>
      </w:r>
      <w:r>
        <w:rPr>
          <w:rFonts w:ascii="NimbusSanL-Bold" w:hAnsi="NimbusSanL-Bold" w:cs="NimbusSanL-Bold"/>
          <w:b/>
          <w:bCs/>
          <w:color w:val="000000"/>
          <w:sz w:val="24"/>
          <w:szCs w:val="24"/>
        </w:rPr>
        <w:t xml:space="preserve">, </w:t>
      </w:r>
      <w:r w:rsidRPr="00B50CA8">
        <w:rPr>
          <w:rFonts w:ascii="NimbusSanL-Bold" w:hAnsi="NimbusSanL-Bold" w:cs="NimbusSanL-Bold"/>
          <w:b/>
          <w:bCs/>
          <w:color w:val="000000"/>
          <w:sz w:val="24"/>
          <w:szCs w:val="24"/>
        </w:rPr>
        <w:t>Lucie Tornier</w:t>
      </w:r>
      <w:r w:rsidRPr="00AA1845">
        <w:rPr>
          <w:rFonts w:ascii="NimbusRomNo9L-Regu" w:hAnsi="NimbusRomNo9L-Regu" w:cs="NimbusRomNo9L-Regu"/>
          <w:color w:val="000000"/>
          <w:sz w:val="18"/>
          <w:szCs w:val="18"/>
          <w:vertAlign w:val="superscript"/>
        </w:rPr>
        <w:t>1</w:t>
      </w:r>
      <w:r>
        <w:rPr>
          <w:rFonts w:ascii="NimbusSanL-Bold" w:hAnsi="NimbusSanL-Bold" w:cs="NimbusSanL-Bold"/>
          <w:b/>
          <w:bCs/>
          <w:color w:val="000000"/>
          <w:sz w:val="24"/>
          <w:szCs w:val="24"/>
        </w:rPr>
        <w:t>, Fabrice Neiers</w:t>
      </w:r>
      <w:r w:rsidRPr="00AA1845">
        <w:rPr>
          <w:rFonts w:ascii="NimbusRomNo9L-Regu" w:hAnsi="NimbusRomNo9L-Regu" w:cs="NimbusRomNo9L-Regu"/>
          <w:color w:val="000000"/>
          <w:sz w:val="18"/>
          <w:szCs w:val="18"/>
          <w:vertAlign w:val="superscript"/>
        </w:rPr>
        <w:t>1</w:t>
      </w:r>
      <w:r>
        <w:rPr>
          <w:rFonts w:ascii="NimbusSanL-Bold" w:hAnsi="NimbusSanL-Bold" w:cs="NimbusSanL-Bold"/>
          <w:b/>
          <w:bCs/>
          <w:color w:val="000000"/>
          <w:sz w:val="24"/>
          <w:szCs w:val="24"/>
        </w:rPr>
        <w:t>, and Loïc Briand</w:t>
      </w:r>
      <w:r w:rsidRPr="00AA1845">
        <w:rPr>
          <w:rFonts w:ascii="NimbusRomNo9L-Regu" w:hAnsi="NimbusRomNo9L-Regu" w:cs="NimbusRomNo9L-Regu"/>
          <w:color w:val="000000"/>
          <w:sz w:val="18"/>
          <w:szCs w:val="18"/>
          <w:vertAlign w:val="superscript"/>
        </w:rPr>
        <w:t>1,</w:t>
      </w:r>
      <w:r>
        <w:rPr>
          <w:rFonts w:ascii="NimbusRomNo9L-Regu" w:hAnsi="NimbusRomNo9L-Regu" w:cs="NimbusRomNo9L-Regu"/>
          <w:color w:val="000000"/>
          <w:sz w:val="18"/>
          <w:szCs w:val="18"/>
          <w:vertAlign w:val="superscript"/>
        </w:rPr>
        <w:t xml:space="preserve"> *</w:t>
      </w:r>
    </w:p>
    <w:p w14:paraId="3D137F0E" w14:textId="77777777" w:rsidR="009D7B65" w:rsidRPr="003B49FE" w:rsidRDefault="009D7B65" w:rsidP="009D7B65">
      <w:pPr>
        <w:autoSpaceDE w:val="0"/>
        <w:autoSpaceDN w:val="0"/>
        <w:adjustRightInd w:val="0"/>
        <w:spacing w:before="0" w:line="240" w:lineRule="auto"/>
        <w:ind w:firstLine="0"/>
        <w:contextualSpacing w:val="0"/>
        <w:jc w:val="left"/>
        <w:rPr>
          <w:rFonts w:ascii="NimbusRomNo9L-Regu" w:hAnsi="NimbusRomNo9L-Regu" w:cs="NimbusRomNo9L-Regu"/>
          <w:color w:val="000000"/>
          <w:sz w:val="24"/>
          <w:szCs w:val="24"/>
        </w:rPr>
      </w:pPr>
    </w:p>
    <w:p w14:paraId="2FFE1613" w14:textId="062523CF" w:rsidR="009D7B65" w:rsidRDefault="009D7B65" w:rsidP="009D7B65">
      <w:pPr>
        <w:autoSpaceDE w:val="0"/>
        <w:autoSpaceDN w:val="0"/>
        <w:adjustRightInd w:val="0"/>
        <w:spacing w:before="0" w:line="240" w:lineRule="auto"/>
        <w:ind w:firstLine="0"/>
        <w:contextualSpacing w:val="0"/>
        <w:jc w:val="left"/>
        <w:rPr>
          <w:rFonts w:ascii="NimbusSanL-Regu" w:hAnsi="NimbusSanL-Regu" w:cs="NimbusSanL-Regu"/>
          <w:color w:val="000000"/>
          <w:sz w:val="20"/>
          <w:szCs w:val="20"/>
        </w:rPr>
      </w:pPr>
      <w:r w:rsidRPr="00AA1845">
        <w:rPr>
          <w:rFonts w:ascii="NimbusRomNo9L-Regu" w:hAnsi="NimbusRomNo9L-Regu" w:cs="NimbusRomNo9L-Regu"/>
          <w:color w:val="000000"/>
          <w:sz w:val="15"/>
          <w:szCs w:val="15"/>
          <w:vertAlign w:val="superscript"/>
        </w:rPr>
        <w:t>1</w:t>
      </w:r>
      <w:r>
        <w:rPr>
          <w:rFonts w:ascii="NimbusRomNo9L-Regu" w:hAnsi="NimbusRomNo9L-Regu" w:cs="NimbusRomNo9L-Regu"/>
          <w:color w:val="000000"/>
          <w:sz w:val="15"/>
          <w:szCs w:val="15"/>
        </w:rPr>
        <w:t xml:space="preserve"> </w:t>
      </w:r>
      <w:r w:rsidRPr="00AA1845">
        <w:rPr>
          <w:rFonts w:ascii="NimbusSanL-Regu" w:hAnsi="NimbusSanL-Regu" w:cs="NimbusSanL-Regu"/>
          <w:color w:val="000000"/>
          <w:sz w:val="20"/>
          <w:szCs w:val="20"/>
        </w:rPr>
        <w:t xml:space="preserve">Centre des Sciences du Goût et de l'Alimentation, </w:t>
      </w:r>
      <w:proofErr w:type="spellStart"/>
      <w:r w:rsidR="00871D63" w:rsidRPr="00AA1845">
        <w:rPr>
          <w:rFonts w:ascii="NimbusSanL-Regu" w:hAnsi="NimbusSanL-Regu" w:cs="NimbusSanL-Regu"/>
          <w:color w:val="000000"/>
          <w:sz w:val="20"/>
          <w:szCs w:val="20"/>
        </w:rPr>
        <w:t>AgroSup</w:t>
      </w:r>
      <w:proofErr w:type="spellEnd"/>
      <w:r w:rsidR="00871D63" w:rsidRPr="00AA1845">
        <w:rPr>
          <w:rFonts w:ascii="NimbusSanL-Regu" w:hAnsi="NimbusSanL-Regu" w:cs="NimbusSanL-Regu"/>
          <w:color w:val="000000"/>
          <w:sz w:val="20"/>
          <w:szCs w:val="20"/>
        </w:rPr>
        <w:t xml:space="preserve"> Dijon</w:t>
      </w:r>
      <w:r w:rsidR="00871D63">
        <w:rPr>
          <w:rFonts w:ascii="NimbusSanL-Regu" w:hAnsi="NimbusSanL-Regu" w:cs="NimbusSanL-Regu"/>
          <w:color w:val="000000"/>
          <w:sz w:val="20"/>
          <w:szCs w:val="20"/>
        </w:rPr>
        <w:t>,</w:t>
      </w:r>
      <w:r w:rsidR="00871D63" w:rsidRPr="00AA1845">
        <w:rPr>
          <w:rFonts w:ascii="NimbusSanL-Regu" w:hAnsi="NimbusSanL-Regu" w:cs="NimbusSanL-Regu"/>
          <w:color w:val="000000"/>
          <w:sz w:val="20"/>
          <w:szCs w:val="20"/>
        </w:rPr>
        <w:t xml:space="preserve"> CNRS,</w:t>
      </w:r>
      <w:r w:rsidR="00871D63">
        <w:rPr>
          <w:rFonts w:ascii="NimbusSanL-Regu" w:hAnsi="NimbusSanL-Regu" w:cs="NimbusSanL-Regu"/>
          <w:color w:val="000000"/>
          <w:sz w:val="20"/>
          <w:szCs w:val="20"/>
        </w:rPr>
        <w:t xml:space="preserve"> </w:t>
      </w:r>
      <w:r w:rsidRPr="00AA1845">
        <w:rPr>
          <w:rFonts w:ascii="NimbusSanL-Regu" w:hAnsi="NimbusSanL-Regu" w:cs="NimbusSanL-Regu"/>
          <w:color w:val="000000"/>
          <w:sz w:val="20"/>
          <w:szCs w:val="20"/>
        </w:rPr>
        <w:t>INRA</w:t>
      </w:r>
      <w:r>
        <w:rPr>
          <w:rFonts w:ascii="NimbusSanL-Regu" w:hAnsi="NimbusSanL-Regu" w:cs="NimbusSanL-Regu"/>
          <w:color w:val="000000"/>
          <w:sz w:val="20"/>
          <w:szCs w:val="20"/>
        </w:rPr>
        <w:t>E</w:t>
      </w:r>
      <w:r w:rsidRPr="00AA1845">
        <w:rPr>
          <w:rFonts w:ascii="NimbusSanL-Regu" w:hAnsi="NimbusSanL-Regu" w:cs="NimbusSanL-Regu"/>
          <w:color w:val="000000"/>
          <w:sz w:val="20"/>
          <w:szCs w:val="20"/>
        </w:rPr>
        <w:t xml:space="preserve">, </w:t>
      </w:r>
      <w:r w:rsidR="00871D63" w:rsidRPr="00AA1845">
        <w:rPr>
          <w:rFonts w:ascii="NimbusSanL-Regu" w:hAnsi="NimbusSanL-Regu" w:cs="NimbusSanL-Regu"/>
          <w:color w:val="000000"/>
          <w:sz w:val="20"/>
          <w:szCs w:val="20"/>
        </w:rPr>
        <w:t>Universit</w:t>
      </w:r>
      <w:r w:rsidR="00871D63">
        <w:rPr>
          <w:rFonts w:ascii="NimbusSanL-Regu" w:hAnsi="NimbusSanL-Regu" w:cs="NimbusSanL-Regu"/>
          <w:color w:val="000000"/>
          <w:sz w:val="20"/>
          <w:szCs w:val="20"/>
        </w:rPr>
        <w:t>é</w:t>
      </w:r>
      <w:r w:rsidR="00871D63" w:rsidRPr="00AA1845">
        <w:rPr>
          <w:rFonts w:ascii="NimbusSanL-Regu" w:hAnsi="NimbusSanL-Regu" w:cs="NimbusSanL-Regu"/>
          <w:color w:val="000000"/>
          <w:sz w:val="20"/>
          <w:szCs w:val="20"/>
        </w:rPr>
        <w:t xml:space="preserve"> </w:t>
      </w:r>
      <w:r w:rsidRPr="00AA1845">
        <w:rPr>
          <w:rFonts w:ascii="NimbusSanL-Regu" w:hAnsi="NimbusSanL-Regu" w:cs="NimbusSanL-Regu"/>
          <w:color w:val="000000"/>
          <w:sz w:val="20"/>
          <w:szCs w:val="20"/>
        </w:rPr>
        <w:t xml:space="preserve">Bourgogne Franche-Comté, </w:t>
      </w:r>
      <w:r w:rsidR="00871D63">
        <w:rPr>
          <w:rFonts w:ascii="NimbusSanL-Regu" w:hAnsi="NimbusSanL-Regu" w:cs="NimbusSanL-Regu"/>
          <w:color w:val="000000"/>
          <w:sz w:val="20"/>
          <w:szCs w:val="20"/>
        </w:rPr>
        <w:t>F-</w:t>
      </w:r>
      <w:r>
        <w:rPr>
          <w:rFonts w:ascii="NimbusSanL-Regu" w:hAnsi="NimbusSanL-Regu" w:cs="NimbusSanL-Regu"/>
          <w:color w:val="000000"/>
          <w:sz w:val="20"/>
          <w:szCs w:val="20"/>
        </w:rPr>
        <w:t>21000, France</w:t>
      </w:r>
    </w:p>
    <w:p w14:paraId="41A1B683" w14:textId="5C4DBC27" w:rsidR="009D7B65" w:rsidRPr="00B84806" w:rsidRDefault="009D7B65" w:rsidP="009D7B65">
      <w:pPr>
        <w:autoSpaceDE w:val="0"/>
        <w:autoSpaceDN w:val="0"/>
        <w:adjustRightInd w:val="0"/>
        <w:spacing w:before="0" w:line="240" w:lineRule="auto"/>
        <w:ind w:firstLine="0"/>
        <w:contextualSpacing w:val="0"/>
        <w:jc w:val="left"/>
        <w:rPr>
          <w:rFonts w:ascii="NimbusSanL-Regu" w:hAnsi="NimbusSanL-Regu" w:cs="NimbusSanL-Regu"/>
          <w:color w:val="000000"/>
          <w:sz w:val="20"/>
          <w:szCs w:val="20"/>
          <w:lang w:val="en-GB"/>
        </w:rPr>
      </w:pPr>
      <w:r w:rsidRPr="00B84806">
        <w:rPr>
          <w:rFonts w:ascii="NimbusSanL-Regu" w:hAnsi="NimbusSanL-Regu" w:cs="NimbusSanL-Regu"/>
          <w:color w:val="000000"/>
          <w:sz w:val="20"/>
          <w:szCs w:val="20"/>
          <w:lang w:val="en-GB"/>
        </w:rPr>
        <w:t>* loic.briand@inra</w:t>
      </w:r>
      <w:r w:rsidR="00871D63" w:rsidRPr="00B84806">
        <w:rPr>
          <w:rFonts w:ascii="NimbusSanL-Regu" w:hAnsi="NimbusSanL-Regu" w:cs="NimbusSanL-Regu"/>
          <w:color w:val="000000"/>
          <w:sz w:val="20"/>
          <w:szCs w:val="20"/>
          <w:lang w:val="en-GB"/>
        </w:rPr>
        <w:t>e</w:t>
      </w:r>
      <w:r w:rsidRPr="00B84806">
        <w:rPr>
          <w:rFonts w:ascii="NimbusSanL-Regu" w:hAnsi="NimbusSanL-Regu" w:cs="NimbusSanL-Regu"/>
          <w:color w:val="000000"/>
          <w:sz w:val="20"/>
          <w:szCs w:val="20"/>
          <w:lang w:val="en-GB"/>
        </w:rPr>
        <w:t>.fr</w:t>
      </w:r>
    </w:p>
    <w:p w14:paraId="73E390BC" w14:textId="2796D6BE" w:rsidR="009D7B65" w:rsidRDefault="009D7B65" w:rsidP="009D7B65">
      <w:pPr>
        <w:autoSpaceDE w:val="0"/>
        <w:autoSpaceDN w:val="0"/>
        <w:adjustRightInd w:val="0"/>
        <w:spacing w:before="0" w:line="240" w:lineRule="auto"/>
        <w:ind w:firstLine="0"/>
        <w:contextualSpacing w:val="0"/>
        <w:jc w:val="left"/>
        <w:rPr>
          <w:rFonts w:ascii="NimbusSanL-Regu" w:hAnsi="NimbusSanL-Regu" w:cs="NimbusSanL-Regu"/>
          <w:color w:val="000000"/>
          <w:sz w:val="24"/>
          <w:szCs w:val="24"/>
          <w:lang w:val="en-GB"/>
        </w:rPr>
      </w:pPr>
    </w:p>
    <w:p w14:paraId="60B90AA4" w14:textId="1053839A" w:rsidR="00BF06CC" w:rsidRDefault="00BF06CC" w:rsidP="009D7B65">
      <w:pPr>
        <w:autoSpaceDE w:val="0"/>
        <w:autoSpaceDN w:val="0"/>
        <w:adjustRightInd w:val="0"/>
        <w:spacing w:before="0" w:line="240" w:lineRule="auto"/>
        <w:ind w:firstLine="0"/>
        <w:contextualSpacing w:val="0"/>
        <w:jc w:val="left"/>
        <w:rPr>
          <w:rFonts w:ascii="NimbusSanL-Regu" w:hAnsi="NimbusSanL-Regu" w:cs="NimbusSanL-Regu"/>
          <w:color w:val="000000"/>
          <w:sz w:val="24"/>
          <w:szCs w:val="24"/>
          <w:lang w:val="en-GB"/>
        </w:rPr>
      </w:pPr>
    </w:p>
    <w:p w14:paraId="6EEC68FB" w14:textId="77777777" w:rsidR="00BF06CC" w:rsidRPr="00B84806" w:rsidRDefault="00BF06CC" w:rsidP="009D7B65">
      <w:pPr>
        <w:autoSpaceDE w:val="0"/>
        <w:autoSpaceDN w:val="0"/>
        <w:adjustRightInd w:val="0"/>
        <w:spacing w:before="0" w:line="240" w:lineRule="auto"/>
        <w:ind w:firstLine="0"/>
        <w:contextualSpacing w:val="0"/>
        <w:jc w:val="left"/>
        <w:rPr>
          <w:rFonts w:ascii="NimbusSanL-Regu" w:hAnsi="NimbusSanL-Regu" w:cs="NimbusSanL-Regu"/>
          <w:color w:val="000000"/>
          <w:sz w:val="24"/>
          <w:szCs w:val="24"/>
          <w:lang w:val="en-GB"/>
        </w:rPr>
      </w:pPr>
    </w:p>
    <w:p w14:paraId="2C4C9E59" w14:textId="1E6A822F" w:rsidR="00A510AC" w:rsidRPr="00C8534D" w:rsidRDefault="00A510AC" w:rsidP="00A510AC">
      <w:pPr>
        <w:spacing w:line="480" w:lineRule="auto"/>
        <w:ind w:firstLine="0"/>
        <w:rPr>
          <w:rFonts w:cs="Arial"/>
          <w:b/>
          <w:sz w:val="28"/>
          <w:szCs w:val="28"/>
          <w:lang w:val="en-GB"/>
        </w:rPr>
      </w:pPr>
      <w:r w:rsidRPr="00C8534D">
        <w:rPr>
          <w:rFonts w:cs="Arial"/>
          <w:b/>
          <w:sz w:val="28"/>
          <w:szCs w:val="28"/>
          <w:lang w:val="en-GB"/>
        </w:rPr>
        <w:t>Supplementa</w:t>
      </w:r>
      <w:r w:rsidR="00741B3B">
        <w:rPr>
          <w:rFonts w:cs="Arial"/>
          <w:b/>
          <w:sz w:val="28"/>
          <w:szCs w:val="28"/>
          <w:lang w:val="en-GB"/>
        </w:rPr>
        <w:t>ry</w:t>
      </w:r>
      <w:r w:rsidRPr="00C8534D">
        <w:rPr>
          <w:rFonts w:cs="Arial"/>
          <w:b/>
          <w:sz w:val="28"/>
          <w:szCs w:val="28"/>
          <w:lang w:val="en-GB"/>
        </w:rPr>
        <w:t xml:space="preserve"> data</w:t>
      </w:r>
    </w:p>
    <w:p w14:paraId="12639905" w14:textId="12605403" w:rsidR="00A510AC" w:rsidRDefault="00A510AC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0E9D2357" w14:textId="6E7C420C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4EA8BAF8" w14:textId="2CBB13AF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3AAF1AC9" w14:textId="23002543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34450465" w14:textId="602D66DD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65A43FE0" w14:textId="5603CAB7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4D41B178" w14:textId="129AFA62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2D8AE5C6" w14:textId="5EF109F2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4871B603" w14:textId="5A9BB377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08723FF1" w14:textId="7DD7A8B8" w:rsidR="0069763D" w:rsidRDefault="002A47FF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  <w:r>
        <w:rPr>
          <w:rFonts w:cs="Arial"/>
          <w:b/>
          <w:noProof/>
          <w:sz w:val="20"/>
          <w:szCs w:val="20"/>
          <w:lang w:val="en-IN" w:eastAsia="en-IN"/>
        </w:rPr>
        <w:drawing>
          <wp:anchor distT="0" distB="0" distL="114300" distR="114300" simplePos="0" relativeHeight="251676672" behindDoc="0" locked="0" layoutInCell="1" allowOverlap="1" wp14:anchorId="172D13C8" wp14:editId="7F8FCFF7">
            <wp:simplePos x="0" y="0"/>
            <wp:positionH relativeFrom="margin">
              <wp:posOffset>909895</wp:posOffset>
            </wp:positionH>
            <wp:positionV relativeFrom="paragraph">
              <wp:posOffset>9561</wp:posOffset>
            </wp:positionV>
            <wp:extent cx="3769744" cy="2225268"/>
            <wp:effectExtent l="0" t="0" r="2540" b="381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95"/>
                    <a:stretch/>
                  </pic:blipFill>
                  <pic:spPr bwMode="auto">
                    <a:xfrm>
                      <a:off x="0" y="0"/>
                      <a:ext cx="3769744" cy="2225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78F54A" w14:textId="5A3D544B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0210E525" w14:textId="7316DC3F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4F0C6495" w14:textId="24F124FE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5224E011" w14:textId="539649A5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47941B7A" w14:textId="51DCEA83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231D8346" w14:textId="16A43A91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35678758" w14:textId="6BD9073B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7FF74B2E" w14:textId="56100485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3F8A46F2" w14:textId="5BDDF98D" w:rsidR="002A47FF" w:rsidRDefault="002A47FF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6DBB833E" w14:textId="4246971A" w:rsidR="002A47FF" w:rsidRDefault="002A47FF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291F99FD" w14:textId="3FC5C182" w:rsidR="002A47FF" w:rsidRDefault="002A47FF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209D7477" w14:textId="5C96B05E" w:rsidR="002A47FF" w:rsidRDefault="002A47FF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1BF8E23D" w14:textId="6B4B8AB3" w:rsidR="002A47FF" w:rsidRDefault="002A47FF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4C14F4EE" w14:textId="77777777" w:rsidR="002A47FF" w:rsidRDefault="002A47FF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260A4B2F" w14:textId="05EBC533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40F8F943" w14:textId="353C3584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61DDEB42" w14:textId="654BC887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26C0740A" w14:textId="0A34BC7A" w:rsidR="0069763D" w:rsidRDefault="0069763D" w:rsidP="00861C10">
      <w:pPr>
        <w:autoSpaceDE w:val="0"/>
        <w:autoSpaceDN w:val="0"/>
        <w:adjustRightInd w:val="0"/>
        <w:spacing w:before="0" w:line="240" w:lineRule="auto"/>
        <w:ind w:firstLine="0"/>
        <w:contextualSpacing w:val="0"/>
        <w:jc w:val="left"/>
        <w:rPr>
          <w:rFonts w:cs="Arial"/>
          <w:b/>
          <w:sz w:val="20"/>
          <w:szCs w:val="20"/>
          <w:lang w:val="en-GB"/>
        </w:rPr>
      </w:pPr>
      <w:r w:rsidRPr="002E550F">
        <w:rPr>
          <w:rFonts w:cs="Arial"/>
          <w:b/>
          <w:sz w:val="20"/>
          <w:szCs w:val="20"/>
          <w:lang w:val="en-GB"/>
        </w:rPr>
        <w:t>Figure S</w:t>
      </w:r>
      <w:r>
        <w:rPr>
          <w:rFonts w:cs="Arial"/>
          <w:b/>
          <w:sz w:val="20"/>
          <w:szCs w:val="20"/>
          <w:lang w:val="en-GB"/>
        </w:rPr>
        <w:t>1</w:t>
      </w:r>
      <w:r w:rsidRPr="002E550F">
        <w:rPr>
          <w:rFonts w:cs="Arial"/>
          <w:b/>
          <w:sz w:val="20"/>
          <w:szCs w:val="20"/>
          <w:lang w:val="en-GB"/>
        </w:rPr>
        <w:t xml:space="preserve">. </w:t>
      </w:r>
      <w:r w:rsidR="00EE40D0">
        <w:rPr>
          <w:rFonts w:cs="Arial"/>
          <w:b/>
          <w:sz w:val="20"/>
          <w:szCs w:val="20"/>
          <w:lang w:val="en-GB"/>
        </w:rPr>
        <w:t>D</w:t>
      </w:r>
      <w:r w:rsidR="00EE40D0" w:rsidRPr="00EE40D0">
        <w:rPr>
          <w:rFonts w:cs="Arial"/>
          <w:b/>
          <w:sz w:val="20"/>
          <w:szCs w:val="20"/>
          <w:lang w:val="en-GB"/>
        </w:rPr>
        <w:t>ot</w:t>
      </w:r>
      <w:r w:rsidR="00EE40D0">
        <w:rPr>
          <w:rFonts w:cs="Arial"/>
          <w:b/>
          <w:sz w:val="20"/>
          <w:szCs w:val="20"/>
          <w:lang w:val="en-GB"/>
        </w:rPr>
        <w:t xml:space="preserve"> blot analyses </w:t>
      </w:r>
      <w:r w:rsidR="00EE40D0" w:rsidRPr="00EE40D0">
        <w:rPr>
          <w:rFonts w:cs="Arial"/>
          <w:b/>
          <w:sz w:val="20"/>
          <w:szCs w:val="20"/>
          <w:lang w:val="en-GB"/>
        </w:rPr>
        <w:t xml:space="preserve">of </w:t>
      </w:r>
      <w:r w:rsidR="00EE40D0" w:rsidRPr="00861C10">
        <w:rPr>
          <w:rFonts w:cs="Arial"/>
          <w:b/>
          <w:sz w:val="20"/>
          <w:szCs w:val="20"/>
          <w:lang w:val="en-GB"/>
        </w:rPr>
        <w:t xml:space="preserve">HEK293S </w:t>
      </w:r>
      <w:proofErr w:type="spellStart"/>
      <w:r w:rsidR="00EE40D0" w:rsidRPr="00861C10">
        <w:rPr>
          <w:rFonts w:cs="Arial"/>
          <w:b/>
          <w:sz w:val="20"/>
          <w:szCs w:val="20"/>
          <w:lang w:val="en-GB"/>
        </w:rPr>
        <w:t>GnTI</w:t>
      </w:r>
      <w:proofErr w:type="spellEnd"/>
      <w:r w:rsidR="00EE40D0" w:rsidRPr="00861C10">
        <w:rPr>
          <w:rFonts w:cs="Arial"/>
          <w:b/>
          <w:sz w:val="20"/>
          <w:szCs w:val="20"/>
          <w:lang w:val="en-GB"/>
        </w:rPr>
        <w:t>- cell clones that were stably transfected with the pcDNA5/TO-FLAG-hTAS1R2 plasmid</w:t>
      </w:r>
      <w:r w:rsidR="00EE40D0">
        <w:rPr>
          <w:rFonts w:cs="Arial"/>
          <w:sz w:val="20"/>
          <w:szCs w:val="20"/>
          <w:lang w:val="en-GB"/>
        </w:rPr>
        <w:t>.</w:t>
      </w:r>
      <w:r w:rsidRPr="00EE40D0">
        <w:rPr>
          <w:rFonts w:cs="Arial"/>
          <w:b/>
          <w:sz w:val="20"/>
          <w:szCs w:val="20"/>
          <w:lang w:val="en-GB"/>
        </w:rPr>
        <w:t xml:space="preserve"> </w:t>
      </w:r>
      <w:r w:rsidRPr="00EE40D0">
        <w:rPr>
          <w:rFonts w:cs="Arial"/>
          <w:sz w:val="20"/>
          <w:szCs w:val="20"/>
          <w:lang w:val="en-GB"/>
        </w:rPr>
        <w:t xml:space="preserve">The </w:t>
      </w:r>
      <w:r w:rsidR="00EE40D0">
        <w:rPr>
          <w:rFonts w:cs="Arial"/>
          <w:sz w:val="20"/>
          <w:szCs w:val="20"/>
          <w:lang w:val="en-GB"/>
        </w:rPr>
        <w:t xml:space="preserve">cell clones were treated with plain media (-) or media supplemented with 1 </w:t>
      </w:r>
      <w:r w:rsidR="00B27E8F">
        <w:rPr>
          <w:rFonts w:cs="Arial"/>
          <w:sz w:val="20"/>
          <w:szCs w:val="20"/>
          <w:lang w:val="en-GB"/>
        </w:rPr>
        <w:t>m</w:t>
      </w:r>
      <w:r w:rsidR="00EE40D0">
        <w:rPr>
          <w:rFonts w:cs="Arial"/>
          <w:sz w:val="20"/>
          <w:szCs w:val="20"/>
          <w:lang w:val="en-GB"/>
        </w:rPr>
        <w:t xml:space="preserve">g/mL tetracycline (+) or tetracycline plus 5mM </w:t>
      </w:r>
      <w:proofErr w:type="spellStart"/>
      <w:r w:rsidR="00EE40D0">
        <w:rPr>
          <w:rFonts w:cs="Arial"/>
          <w:sz w:val="20"/>
          <w:szCs w:val="20"/>
          <w:lang w:val="en-GB"/>
        </w:rPr>
        <w:t>NaBu</w:t>
      </w:r>
      <w:proofErr w:type="spellEnd"/>
      <w:r w:rsidR="00EE40D0">
        <w:rPr>
          <w:rFonts w:cs="Arial"/>
          <w:sz w:val="20"/>
          <w:szCs w:val="20"/>
          <w:lang w:val="en-GB"/>
        </w:rPr>
        <w:t xml:space="preserve"> (++) for 48H. The levels of hTAS1R2 in the cell lysates were probed using the anti-FLAG M2 antibody (3 µL drop containing 3 µg of protein were deposited for each </w:t>
      </w:r>
      <w:r w:rsidR="00FE63B4">
        <w:rPr>
          <w:rFonts w:cs="Arial"/>
          <w:sz w:val="20"/>
          <w:szCs w:val="20"/>
          <w:lang w:val="en-GB"/>
        </w:rPr>
        <w:t>analysis</w:t>
      </w:r>
      <w:r w:rsidR="00EE40D0">
        <w:rPr>
          <w:rFonts w:cs="Arial"/>
          <w:sz w:val="20"/>
          <w:szCs w:val="20"/>
          <w:lang w:val="en-GB"/>
        </w:rPr>
        <w:t>). Clone</w:t>
      </w:r>
      <w:r w:rsidR="00BA2DD2">
        <w:rPr>
          <w:rFonts w:cs="Arial"/>
          <w:sz w:val="20"/>
          <w:szCs w:val="20"/>
          <w:lang w:val="en-GB"/>
        </w:rPr>
        <w:t xml:space="preserve"> 7 (in red box) showed the highest level of induction under tetracycline and </w:t>
      </w:r>
      <w:proofErr w:type="spellStart"/>
      <w:r w:rsidR="00BA2DD2">
        <w:rPr>
          <w:rFonts w:cs="Arial"/>
          <w:sz w:val="20"/>
          <w:szCs w:val="20"/>
          <w:lang w:val="en-GB"/>
        </w:rPr>
        <w:t>NaBu</w:t>
      </w:r>
      <w:proofErr w:type="spellEnd"/>
      <w:r w:rsidR="00BA2DD2">
        <w:rPr>
          <w:rFonts w:cs="Arial"/>
          <w:sz w:val="20"/>
          <w:szCs w:val="20"/>
          <w:lang w:val="en-GB"/>
        </w:rPr>
        <w:t xml:space="preserve"> and, therefore was selected for all subsequent experiments.</w:t>
      </w:r>
    </w:p>
    <w:p w14:paraId="2758DFA7" w14:textId="3D8219B7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43214B96" w14:textId="3F9F5839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3D0218EB" w14:textId="77B8ED0D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4844BA41" w14:textId="1B7BEA63" w:rsidR="0069763D" w:rsidRDefault="0069763D">
      <w:pPr>
        <w:spacing w:before="0" w:after="160" w:line="259" w:lineRule="auto"/>
        <w:ind w:firstLine="0"/>
        <w:contextualSpacing w:val="0"/>
        <w:jc w:val="left"/>
        <w:rPr>
          <w:rFonts w:cs="Arial"/>
          <w:b/>
          <w:sz w:val="20"/>
          <w:szCs w:val="20"/>
          <w:lang w:val="en-GB"/>
        </w:rPr>
      </w:pPr>
    </w:p>
    <w:p w14:paraId="0DEFEFC8" w14:textId="77777777" w:rsidR="0069763D" w:rsidRDefault="0069763D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6525EE65" w14:textId="780B54BB" w:rsidR="00F82730" w:rsidRDefault="00F82730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28844465" w14:textId="30237BF6" w:rsidR="00F82730" w:rsidRDefault="00F82730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11F222BF" w14:textId="77111997" w:rsidR="00A510AC" w:rsidRDefault="00F82730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  <w:r>
        <w:rPr>
          <w:rFonts w:cs="Arial"/>
          <w:b/>
          <w:noProof/>
          <w:sz w:val="20"/>
          <w:szCs w:val="20"/>
          <w:lang w:val="en-IN" w:eastAsia="en-IN"/>
        </w:rPr>
        <w:lastRenderedPageBreak/>
        <w:drawing>
          <wp:anchor distT="0" distB="0" distL="114300" distR="114300" simplePos="0" relativeHeight="251674624" behindDoc="0" locked="0" layoutInCell="1" allowOverlap="1" wp14:anchorId="59989CCB" wp14:editId="2D9F7D4C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4118400" cy="3092400"/>
            <wp:effectExtent l="0" t="0" r="0" b="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400" cy="309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2BA945" w14:textId="4B9EB829" w:rsidR="00A510AC" w:rsidRDefault="00A510AC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5309722A" w14:textId="50F6878E" w:rsidR="00A510AC" w:rsidRDefault="00A510AC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2C6D94A5" w14:textId="77777777" w:rsidR="00A510AC" w:rsidRDefault="00A510AC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02EC3A30" w14:textId="33992DE7" w:rsidR="00A510AC" w:rsidRDefault="00A510AC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3B80F86A" w14:textId="3D9522D7" w:rsidR="00A510AC" w:rsidRDefault="00A510AC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5DC6BE18" w14:textId="3FFA4859" w:rsidR="00A510AC" w:rsidRDefault="00A510AC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2C77896B" w14:textId="77777777" w:rsidR="00A510AC" w:rsidRDefault="00A510AC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00DF9A87" w14:textId="77777777" w:rsidR="00A510AC" w:rsidRDefault="00A510AC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1D37D98E" w14:textId="77777777" w:rsidR="00A510AC" w:rsidRDefault="00A510AC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02A1CC05" w14:textId="77777777" w:rsidR="00A510AC" w:rsidRDefault="00A510AC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141C99F9" w14:textId="77777777" w:rsidR="00A510AC" w:rsidRDefault="00A510AC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284B9F7E" w14:textId="77777777" w:rsidR="00A510AC" w:rsidRDefault="00A510AC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7832762E" w14:textId="77777777" w:rsidR="00A510AC" w:rsidRDefault="00A510AC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42ECBD42" w14:textId="77777777" w:rsidR="00A510AC" w:rsidRDefault="00A510AC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0F25567C" w14:textId="77777777" w:rsidR="00A510AC" w:rsidRDefault="00A510AC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26738DCB" w14:textId="77777777" w:rsidR="00A510AC" w:rsidRDefault="00A510AC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3A1367CF" w14:textId="77777777" w:rsidR="00A510AC" w:rsidRDefault="00A510AC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1582397B" w14:textId="77777777" w:rsidR="00A510AC" w:rsidRDefault="00A510AC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3FE3EFE3" w14:textId="77777777" w:rsidR="00A510AC" w:rsidRDefault="00A510AC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2676A6E4" w14:textId="77777777" w:rsidR="00A510AC" w:rsidRDefault="00A510AC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30ED40FC" w14:textId="77777777" w:rsidR="00A510AC" w:rsidRDefault="00A510AC" w:rsidP="00A510AC">
      <w:pPr>
        <w:spacing w:before="0" w:line="240" w:lineRule="auto"/>
        <w:ind w:firstLine="0"/>
        <w:rPr>
          <w:rFonts w:cs="Arial"/>
          <w:b/>
          <w:sz w:val="20"/>
          <w:szCs w:val="20"/>
          <w:lang w:val="en-GB"/>
        </w:rPr>
      </w:pPr>
    </w:p>
    <w:p w14:paraId="18E2DA51" w14:textId="1196E31E" w:rsidR="00A510AC" w:rsidRPr="002E550F" w:rsidRDefault="00A510AC" w:rsidP="00A510AC">
      <w:pPr>
        <w:spacing w:before="0" w:line="240" w:lineRule="auto"/>
        <w:ind w:firstLine="0"/>
        <w:rPr>
          <w:rFonts w:cs="Arial"/>
          <w:sz w:val="20"/>
          <w:szCs w:val="20"/>
          <w:lang w:val="en-GB"/>
        </w:rPr>
      </w:pPr>
      <w:r w:rsidRPr="002E550F">
        <w:rPr>
          <w:rFonts w:cs="Arial"/>
          <w:b/>
          <w:sz w:val="20"/>
          <w:szCs w:val="20"/>
          <w:lang w:val="en-GB"/>
        </w:rPr>
        <w:t>Figure S</w:t>
      </w:r>
      <w:r w:rsidR="00833194">
        <w:rPr>
          <w:rFonts w:cs="Arial"/>
          <w:b/>
          <w:sz w:val="20"/>
          <w:szCs w:val="20"/>
          <w:lang w:val="en-GB"/>
        </w:rPr>
        <w:t>2</w:t>
      </w:r>
      <w:r w:rsidRPr="002E550F">
        <w:rPr>
          <w:rFonts w:cs="Arial"/>
          <w:b/>
          <w:sz w:val="20"/>
          <w:szCs w:val="20"/>
          <w:lang w:val="en-GB"/>
        </w:rPr>
        <w:t xml:space="preserve">. Gel filtration chromatography of the purified hTAS1R2. </w:t>
      </w:r>
      <w:r w:rsidRPr="002E550F">
        <w:rPr>
          <w:rFonts w:cs="Arial"/>
          <w:sz w:val="20"/>
          <w:szCs w:val="20"/>
          <w:lang w:val="en-GB"/>
        </w:rPr>
        <w:t xml:space="preserve">The calibration curve for the </w:t>
      </w:r>
      <w:proofErr w:type="spellStart"/>
      <w:r w:rsidRPr="002E550F">
        <w:rPr>
          <w:rFonts w:cs="Arial"/>
          <w:sz w:val="20"/>
          <w:szCs w:val="20"/>
          <w:lang w:val="en-GB"/>
        </w:rPr>
        <w:t>Superdex</w:t>
      </w:r>
      <w:proofErr w:type="spellEnd"/>
      <w:r w:rsidRPr="002E550F">
        <w:rPr>
          <w:rFonts w:cs="Arial"/>
          <w:sz w:val="20"/>
          <w:szCs w:val="20"/>
          <w:lang w:val="en-GB"/>
        </w:rPr>
        <w:t xml:space="preserve"> 200 Increase 10/300GL column (GE Healthcare) was established with thyroglobulin (</w:t>
      </w:r>
      <w:proofErr w:type="spellStart"/>
      <w:r w:rsidRPr="002E550F">
        <w:rPr>
          <w:rFonts w:cs="Arial"/>
          <w:sz w:val="20"/>
          <w:szCs w:val="20"/>
          <w:lang w:val="en-GB"/>
        </w:rPr>
        <w:t>Th</w:t>
      </w:r>
      <w:proofErr w:type="spellEnd"/>
      <w:r w:rsidRPr="002E550F">
        <w:rPr>
          <w:rFonts w:cs="Arial"/>
          <w:sz w:val="20"/>
          <w:szCs w:val="20"/>
          <w:lang w:val="en-GB"/>
        </w:rPr>
        <w:t xml:space="preserve">, 669 </w:t>
      </w:r>
      <w:proofErr w:type="spellStart"/>
      <w:r w:rsidRPr="002E550F">
        <w:rPr>
          <w:rFonts w:cs="Arial"/>
          <w:sz w:val="20"/>
          <w:szCs w:val="20"/>
          <w:lang w:val="en-GB"/>
        </w:rPr>
        <w:t>kDa</w:t>
      </w:r>
      <w:proofErr w:type="spellEnd"/>
      <w:r w:rsidRPr="002E550F">
        <w:rPr>
          <w:rFonts w:cs="Arial"/>
          <w:sz w:val="20"/>
          <w:szCs w:val="20"/>
          <w:lang w:val="en-GB"/>
        </w:rPr>
        <w:t xml:space="preserve">) </w:t>
      </w:r>
      <w:r w:rsidRPr="002E550F">
        <w:rPr>
          <w:rFonts w:cs="Arial"/>
          <w:sz w:val="20"/>
          <w:szCs w:val="20"/>
          <w:lang w:val="en-GB"/>
        </w:rPr>
        <w:sym w:font="Symbol" w:char="F062"/>
      </w:r>
      <w:r w:rsidRPr="002E550F">
        <w:rPr>
          <w:rFonts w:cs="Arial"/>
          <w:sz w:val="20"/>
          <w:szCs w:val="20"/>
          <w:lang w:val="en-GB"/>
        </w:rPr>
        <w:t>-amylase (</w:t>
      </w:r>
      <w:r w:rsidRPr="002E550F">
        <w:rPr>
          <w:rFonts w:cs="Arial"/>
          <w:sz w:val="20"/>
          <w:szCs w:val="20"/>
          <w:lang w:val="en-GB"/>
        </w:rPr>
        <w:sym w:font="Symbol" w:char="F062"/>
      </w:r>
      <w:r w:rsidRPr="002E550F">
        <w:rPr>
          <w:rFonts w:cs="Arial"/>
          <w:sz w:val="20"/>
          <w:szCs w:val="20"/>
          <w:lang w:val="en-GB"/>
        </w:rPr>
        <w:t xml:space="preserve">-am, 200 </w:t>
      </w:r>
      <w:proofErr w:type="spellStart"/>
      <w:r w:rsidRPr="002E550F">
        <w:rPr>
          <w:rFonts w:cs="Arial"/>
          <w:sz w:val="20"/>
          <w:szCs w:val="20"/>
          <w:lang w:val="en-GB"/>
        </w:rPr>
        <w:t>kDa</w:t>
      </w:r>
      <w:proofErr w:type="spellEnd"/>
      <w:r w:rsidRPr="002E550F">
        <w:rPr>
          <w:rFonts w:cs="Arial"/>
          <w:sz w:val="20"/>
          <w:szCs w:val="20"/>
          <w:lang w:val="en-GB"/>
        </w:rPr>
        <w:t xml:space="preserve">), alcohol dehydrogenase (ad, 150 </w:t>
      </w:r>
      <w:proofErr w:type="spellStart"/>
      <w:r w:rsidRPr="002E550F">
        <w:rPr>
          <w:rFonts w:cs="Arial"/>
          <w:sz w:val="20"/>
          <w:szCs w:val="20"/>
          <w:lang w:val="en-GB"/>
        </w:rPr>
        <w:t>kDa</w:t>
      </w:r>
      <w:proofErr w:type="spellEnd"/>
      <w:r w:rsidRPr="002E550F">
        <w:rPr>
          <w:rFonts w:cs="Arial"/>
          <w:sz w:val="20"/>
          <w:szCs w:val="20"/>
          <w:lang w:val="en-GB"/>
        </w:rPr>
        <w:t>), monomeric BSA (</w:t>
      </w:r>
      <w:proofErr w:type="spellStart"/>
      <w:r w:rsidRPr="002E550F">
        <w:rPr>
          <w:rFonts w:cs="Arial"/>
          <w:sz w:val="20"/>
          <w:szCs w:val="20"/>
          <w:lang w:val="en-GB"/>
        </w:rPr>
        <w:t>bsa</w:t>
      </w:r>
      <w:proofErr w:type="spellEnd"/>
      <w:r w:rsidRPr="002E550F">
        <w:rPr>
          <w:rFonts w:cs="Arial"/>
          <w:sz w:val="20"/>
          <w:szCs w:val="20"/>
          <w:lang w:val="en-GB"/>
        </w:rPr>
        <w:t xml:space="preserve">, 66 </w:t>
      </w:r>
      <w:proofErr w:type="spellStart"/>
      <w:r w:rsidRPr="002E550F">
        <w:rPr>
          <w:rFonts w:cs="Arial"/>
          <w:sz w:val="20"/>
          <w:szCs w:val="20"/>
          <w:lang w:val="en-GB"/>
        </w:rPr>
        <w:t>kDa</w:t>
      </w:r>
      <w:proofErr w:type="spellEnd"/>
      <w:r w:rsidRPr="002E550F">
        <w:rPr>
          <w:rFonts w:cs="Arial"/>
          <w:sz w:val="20"/>
          <w:szCs w:val="20"/>
          <w:lang w:val="en-GB"/>
        </w:rPr>
        <w:t xml:space="preserve">), carbonic anhydrase (ca, 29 </w:t>
      </w:r>
      <w:proofErr w:type="spellStart"/>
      <w:r w:rsidRPr="002E550F">
        <w:rPr>
          <w:rFonts w:cs="Arial"/>
          <w:sz w:val="20"/>
          <w:szCs w:val="20"/>
          <w:lang w:val="en-GB"/>
        </w:rPr>
        <w:t>kDa</w:t>
      </w:r>
      <w:proofErr w:type="spellEnd"/>
      <w:r w:rsidRPr="002E550F">
        <w:rPr>
          <w:rFonts w:cs="Arial"/>
          <w:sz w:val="20"/>
          <w:szCs w:val="20"/>
          <w:lang w:val="en-GB"/>
        </w:rPr>
        <w:t>), myoglobin (</w:t>
      </w:r>
      <w:r w:rsidR="008C07DA">
        <w:rPr>
          <w:rFonts w:cs="Arial"/>
          <w:sz w:val="20"/>
          <w:szCs w:val="20"/>
          <w:lang w:val="en-GB"/>
        </w:rPr>
        <w:t>myo,</w:t>
      </w:r>
      <w:r w:rsidRPr="002E550F">
        <w:rPr>
          <w:rFonts w:cs="Arial"/>
          <w:sz w:val="20"/>
          <w:szCs w:val="20"/>
          <w:lang w:val="en-GB"/>
        </w:rPr>
        <w:t xml:space="preserve">17 </w:t>
      </w:r>
      <w:proofErr w:type="spellStart"/>
      <w:r w:rsidRPr="002E550F">
        <w:rPr>
          <w:rFonts w:cs="Arial"/>
          <w:sz w:val="20"/>
          <w:szCs w:val="20"/>
          <w:lang w:val="en-GB"/>
        </w:rPr>
        <w:t>kDa</w:t>
      </w:r>
      <w:proofErr w:type="spellEnd"/>
      <w:r w:rsidRPr="002E550F">
        <w:rPr>
          <w:rFonts w:cs="Arial"/>
          <w:sz w:val="20"/>
          <w:szCs w:val="20"/>
          <w:lang w:val="en-GB"/>
        </w:rPr>
        <w:t>) and lysozyme (</w:t>
      </w:r>
      <w:r w:rsidR="008C07DA">
        <w:rPr>
          <w:rFonts w:cs="Arial"/>
          <w:sz w:val="20"/>
          <w:szCs w:val="20"/>
          <w:lang w:val="en-GB"/>
        </w:rPr>
        <w:t>lys,</w:t>
      </w:r>
      <w:r w:rsidRPr="002E550F">
        <w:rPr>
          <w:rFonts w:cs="Arial"/>
          <w:sz w:val="20"/>
          <w:szCs w:val="20"/>
          <w:lang w:val="en-GB"/>
        </w:rPr>
        <w:t xml:space="preserve">14.6 </w:t>
      </w:r>
      <w:proofErr w:type="spellStart"/>
      <w:r w:rsidRPr="002E550F">
        <w:rPr>
          <w:rFonts w:cs="Arial"/>
          <w:sz w:val="20"/>
          <w:szCs w:val="20"/>
          <w:lang w:val="en-GB"/>
        </w:rPr>
        <w:t>kDa</w:t>
      </w:r>
      <w:proofErr w:type="spellEnd"/>
      <w:r w:rsidRPr="002E550F">
        <w:rPr>
          <w:rFonts w:cs="Arial"/>
          <w:sz w:val="20"/>
          <w:szCs w:val="20"/>
          <w:lang w:val="en-GB"/>
        </w:rPr>
        <w:t xml:space="preserve">). The estimated molecular mass of hTAS1R2 is 107 </w:t>
      </w:r>
      <w:proofErr w:type="spellStart"/>
      <w:r w:rsidRPr="002E550F">
        <w:rPr>
          <w:rFonts w:cs="Arial"/>
          <w:sz w:val="20"/>
          <w:szCs w:val="20"/>
          <w:lang w:val="en-GB"/>
        </w:rPr>
        <w:t>kDa</w:t>
      </w:r>
      <w:proofErr w:type="spellEnd"/>
      <w:r w:rsidRPr="002E550F">
        <w:rPr>
          <w:rFonts w:cs="Arial"/>
          <w:sz w:val="20"/>
          <w:szCs w:val="20"/>
          <w:lang w:val="en-GB"/>
        </w:rPr>
        <w:t>.</w:t>
      </w:r>
    </w:p>
    <w:p w14:paraId="51DE15F0" w14:textId="2CD0ECA4" w:rsidR="00A510AC" w:rsidRDefault="00A510AC" w:rsidP="00A510AC">
      <w:pPr>
        <w:spacing w:line="480" w:lineRule="auto"/>
        <w:rPr>
          <w:rFonts w:cs="Arial"/>
          <w:sz w:val="20"/>
          <w:szCs w:val="20"/>
          <w:lang w:val="en-GB"/>
        </w:rPr>
      </w:pPr>
    </w:p>
    <w:p w14:paraId="019E7382" w14:textId="77777777" w:rsidR="00814D1B" w:rsidRDefault="00814D1B">
      <w:pPr>
        <w:spacing w:before="0" w:after="160" w:line="259" w:lineRule="auto"/>
        <w:ind w:firstLine="0"/>
        <w:contextualSpacing w:val="0"/>
        <w:jc w:val="left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br w:type="page"/>
      </w:r>
    </w:p>
    <w:p w14:paraId="5FF6D4E6" w14:textId="621A8F33" w:rsidR="00814D1B" w:rsidRPr="00F50ED3" w:rsidRDefault="006C6380" w:rsidP="00814D1B">
      <w:pPr>
        <w:spacing w:before="0" w:after="160" w:line="259" w:lineRule="auto"/>
        <w:ind w:firstLine="0"/>
        <w:contextualSpacing w:val="0"/>
        <w:jc w:val="left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en-IN" w:eastAsia="en-IN"/>
        </w:rPr>
        <w:lastRenderedPageBreak/>
        <w:drawing>
          <wp:anchor distT="0" distB="0" distL="114300" distR="114300" simplePos="0" relativeHeight="251675648" behindDoc="0" locked="0" layoutInCell="1" allowOverlap="1" wp14:anchorId="6FBD8360" wp14:editId="0D3B081E">
            <wp:simplePos x="0" y="0"/>
            <wp:positionH relativeFrom="margin">
              <wp:posOffset>-261356</wp:posOffset>
            </wp:positionH>
            <wp:positionV relativeFrom="page">
              <wp:posOffset>1000125</wp:posOffset>
            </wp:positionV>
            <wp:extent cx="6526800" cy="265680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6800" cy="265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525D7D" w14:textId="28739E54" w:rsidR="00814D1B" w:rsidRPr="00F50ED3" w:rsidRDefault="00814D1B" w:rsidP="00814D1B">
      <w:pPr>
        <w:spacing w:before="0" w:after="160" w:line="259" w:lineRule="auto"/>
        <w:ind w:firstLine="0"/>
        <w:contextualSpacing w:val="0"/>
        <w:jc w:val="left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1D94765" w14:textId="5C62B2F7" w:rsidR="00814D1B" w:rsidRPr="00F50ED3" w:rsidRDefault="00814D1B" w:rsidP="00814D1B">
      <w:pPr>
        <w:spacing w:before="0" w:after="160" w:line="259" w:lineRule="auto"/>
        <w:ind w:firstLine="0"/>
        <w:contextualSpacing w:val="0"/>
        <w:jc w:val="left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794D65E" w14:textId="1F41FFBC" w:rsidR="00814D1B" w:rsidRPr="00F50ED3" w:rsidRDefault="00814D1B" w:rsidP="00814D1B">
      <w:pPr>
        <w:spacing w:before="0" w:after="160" w:line="259" w:lineRule="auto"/>
        <w:ind w:firstLine="0"/>
        <w:contextualSpacing w:val="0"/>
        <w:jc w:val="left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33F0A479" w14:textId="21DE9E2D" w:rsidR="00814D1B" w:rsidRPr="00F50ED3" w:rsidRDefault="00814D1B" w:rsidP="00814D1B">
      <w:pPr>
        <w:spacing w:before="0" w:after="160" w:line="259" w:lineRule="auto"/>
        <w:ind w:firstLine="0"/>
        <w:contextualSpacing w:val="0"/>
        <w:jc w:val="left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31E28502" w14:textId="139BFBE0" w:rsidR="00814D1B" w:rsidRPr="00F50ED3" w:rsidRDefault="00814D1B" w:rsidP="00814D1B">
      <w:pPr>
        <w:spacing w:before="0" w:after="160" w:line="259" w:lineRule="auto"/>
        <w:ind w:firstLine="0"/>
        <w:contextualSpacing w:val="0"/>
        <w:jc w:val="left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5A156967" w14:textId="77777777" w:rsidR="00814D1B" w:rsidRPr="00F50ED3" w:rsidRDefault="00814D1B" w:rsidP="00814D1B">
      <w:pPr>
        <w:spacing w:before="0" w:after="160" w:line="259" w:lineRule="auto"/>
        <w:ind w:firstLine="0"/>
        <w:contextualSpacing w:val="0"/>
        <w:jc w:val="left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02797FCB" w14:textId="77777777" w:rsidR="00814D1B" w:rsidRDefault="00814D1B" w:rsidP="00814D1B">
      <w:pPr>
        <w:spacing w:before="0" w:after="160" w:line="259" w:lineRule="auto"/>
        <w:ind w:firstLine="0"/>
        <w:contextualSpacing w:val="0"/>
        <w:jc w:val="left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0A284D64" w14:textId="77777777" w:rsidR="00814D1B" w:rsidRDefault="00814D1B" w:rsidP="00814D1B">
      <w:pPr>
        <w:spacing w:before="0" w:after="160" w:line="259" w:lineRule="auto"/>
        <w:ind w:firstLine="0"/>
        <w:contextualSpacing w:val="0"/>
        <w:jc w:val="left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72DA31D" w14:textId="77777777" w:rsidR="00814D1B" w:rsidRPr="00F50ED3" w:rsidRDefault="00814D1B" w:rsidP="00814D1B">
      <w:pPr>
        <w:spacing w:before="0" w:after="160" w:line="259" w:lineRule="auto"/>
        <w:ind w:firstLine="0"/>
        <w:contextualSpacing w:val="0"/>
        <w:jc w:val="left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3CD75955" w14:textId="77777777" w:rsidR="00814D1B" w:rsidRPr="00F50ED3" w:rsidRDefault="00814D1B" w:rsidP="00814D1B">
      <w:pPr>
        <w:spacing w:before="0" w:after="160" w:line="259" w:lineRule="auto"/>
        <w:ind w:firstLine="0"/>
        <w:contextualSpacing w:val="0"/>
        <w:jc w:val="left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2C8AD936" w14:textId="2CA1C879" w:rsidR="00814D1B" w:rsidRPr="002E550F" w:rsidRDefault="00814D1B" w:rsidP="00814D1B">
      <w:pPr>
        <w:spacing w:before="0" w:line="240" w:lineRule="auto"/>
        <w:ind w:firstLine="0"/>
        <w:rPr>
          <w:rFonts w:cs="Arial"/>
          <w:sz w:val="20"/>
          <w:szCs w:val="20"/>
          <w:lang w:val="en-GB"/>
        </w:rPr>
      </w:pPr>
      <w:r w:rsidRPr="002E550F">
        <w:rPr>
          <w:rFonts w:eastAsia="Calibri" w:cs="Arial"/>
          <w:b/>
          <w:sz w:val="20"/>
          <w:szCs w:val="20"/>
          <w:lang w:val="en-GB"/>
        </w:rPr>
        <w:t xml:space="preserve">Figure </w:t>
      </w:r>
      <w:r w:rsidR="00833194">
        <w:rPr>
          <w:rFonts w:eastAsia="Calibri" w:cs="Arial"/>
          <w:b/>
          <w:sz w:val="20"/>
          <w:szCs w:val="20"/>
          <w:lang w:val="en-GB"/>
        </w:rPr>
        <w:t>S3</w:t>
      </w:r>
      <w:r w:rsidRPr="002E550F">
        <w:rPr>
          <w:rFonts w:eastAsia="Calibri" w:cs="Arial"/>
          <w:b/>
          <w:sz w:val="20"/>
          <w:szCs w:val="20"/>
          <w:lang w:val="en-GB"/>
        </w:rPr>
        <w:t xml:space="preserve">. Analysis of </w:t>
      </w:r>
      <w:proofErr w:type="spellStart"/>
      <w:r w:rsidRPr="002E550F">
        <w:rPr>
          <w:rFonts w:eastAsia="Calibri" w:cs="Arial"/>
          <w:b/>
          <w:sz w:val="20"/>
          <w:szCs w:val="20"/>
          <w:lang w:val="en-GB"/>
        </w:rPr>
        <w:t>immunoaffinity</w:t>
      </w:r>
      <w:proofErr w:type="spellEnd"/>
      <w:r w:rsidRPr="002E550F">
        <w:rPr>
          <w:rFonts w:eastAsia="Calibri" w:cs="Arial"/>
          <w:b/>
          <w:sz w:val="20"/>
          <w:szCs w:val="20"/>
          <w:lang w:val="en-GB"/>
        </w:rPr>
        <w:t xml:space="preserve"> purified hTAS1R2. </w:t>
      </w:r>
      <w:r w:rsidRPr="002E550F">
        <w:rPr>
          <w:rFonts w:eastAsia="Calibri" w:cs="Arial"/>
          <w:sz w:val="20"/>
          <w:szCs w:val="20"/>
          <w:lang w:val="en-GB"/>
        </w:rPr>
        <w:t xml:space="preserve">FLAG-tagged hTAS1R2 was solubilized in PBS containing 2% LMNG and captured using the </w:t>
      </w:r>
      <w:proofErr w:type="spellStart"/>
      <w:r w:rsidRPr="002E550F">
        <w:rPr>
          <w:rFonts w:eastAsia="Calibri" w:cs="Arial"/>
          <w:sz w:val="20"/>
          <w:szCs w:val="20"/>
          <w:lang w:val="en-GB"/>
        </w:rPr>
        <w:t>EZview</w:t>
      </w:r>
      <w:proofErr w:type="spellEnd"/>
      <w:r w:rsidRPr="002E550F">
        <w:rPr>
          <w:rFonts w:eastAsia="Calibri" w:cs="Arial"/>
          <w:sz w:val="20"/>
          <w:szCs w:val="20"/>
          <w:lang w:val="en-GB"/>
        </w:rPr>
        <w:t xml:space="preserve"> Red anti-FLAG M2 affinity gel. After elution with FLAG peptide, the </w:t>
      </w:r>
      <w:proofErr w:type="spellStart"/>
      <w:r w:rsidRPr="002E550F">
        <w:rPr>
          <w:rFonts w:eastAsia="Calibri" w:cs="Arial"/>
          <w:sz w:val="20"/>
          <w:szCs w:val="20"/>
          <w:lang w:val="en-GB"/>
        </w:rPr>
        <w:t>eluate</w:t>
      </w:r>
      <w:proofErr w:type="spellEnd"/>
      <w:r w:rsidRPr="002E550F">
        <w:rPr>
          <w:rFonts w:eastAsia="Calibri" w:cs="Arial"/>
          <w:sz w:val="20"/>
          <w:szCs w:val="20"/>
          <w:lang w:val="en-GB"/>
        </w:rPr>
        <w:t xml:space="preserve"> was collected, concentrated and subjected to SDS-PAGE followed by (A) staining with </w:t>
      </w:r>
      <w:proofErr w:type="spellStart"/>
      <w:r w:rsidRPr="002E550F">
        <w:rPr>
          <w:rFonts w:eastAsia="Calibri" w:cs="Arial"/>
          <w:sz w:val="20"/>
          <w:szCs w:val="20"/>
          <w:lang w:val="en-GB"/>
        </w:rPr>
        <w:t>Coomassie</w:t>
      </w:r>
      <w:proofErr w:type="spellEnd"/>
      <w:r w:rsidRPr="002E550F">
        <w:rPr>
          <w:rFonts w:eastAsia="Calibri" w:cs="Arial"/>
          <w:sz w:val="20"/>
          <w:szCs w:val="20"/>
          <w:lang w:val="en-GB"/>
        </w:rPr>
        <w:t xml:space="preserve"> blue and (B) by western blotting using mouse anti-FLAG M2 primary antibody and goat anti-mouse horseradish peroxidase conjugated secondary antibody.</w:t>
      </w:r>
      <w:r w:rsidR="006C6380">
        <w:rPr>
          <w:rFonts w:eastAsia="Calibri" w:cs="Arial"/>
          <w:sz w:val="20"/>
          <w:szCs w:val="20"/>
          <w:lang w:val="en-GB"/>
        </w:rPr>
        <w:t xml:space="preserve"> The red boxes on </w:t>
      </w:r>
      <w:r w:rsidR="00D421A4">
        <w:rPr>
          <w:rFonts w:eastAsia="Calibri" w:cs="Arial"/>
          <w:sz w:val="20"/>
          <w:szCs w:val="20"/>
          <w:lang w:val="en-GB"/>
        </w:rPr>
        <w:t>these</w:t>
      </w:r>
      <w:r w:rsidR="006C6380">
        <w:rPr>
          <w:rFonts w:eastAsia="Calibri" w:cs="Arial"/>
          <w:sz w:val="20"/>
          <w:szCs w:val="20"/>
          <w:lang w:val="en-GB"/>
        </w:rPr>
        <w:t xml:space="preserve"> original SDS-PAGE and </w:t>
      </w:r>
      <w:r w:rsidR="00D421A4">
        <w:rPr>
          <w:rFonts w:eastAsia="Calibri" w:cs="Arial"/>
          <w:sz w:val="20"/>
          <w:szCs w:val="20"/>
          <w:lang w:val="en-GB"/>
        </w:rPr>
        <w:t xml:space="preserve">western </w:t>
      </w:r>
      <w:r w:rsidR="006C6380">
        <w:rPr>
          <w:rFonts w:eastAsia="Calibri" w:cs="Arial"/>
          <w:sz w:val="20"/>
          <w:szCs w:val="20"/>
          <w:lang w:val="en-GB"/>
        </w:rPr>
        <w:t xml:space="preserve">blot denoted the regions cropped for the Figure 4 </w:t>
      </w:r>
      <w:r w:rsidR="00B27E8F">
        <w:rPr>
          <w:rFonts w:eastAsia="Calibri" w:cs="Arial"/>
          <w:sz w:val="20"/>
          <w:szCs w:val="20"/>
          <w:lang w:val="en-GB"/>
        </w:rPr>
        <w:t>shown</w:t>
      </w:r>
      <w:r w:rsidR="006C55A9">
        <w:rPr>
          <w:rFonts w:eastAsia="Calibri" w:cs="Arial"/>
          <w:sz w:val="20"/>
          <w:szCs w:val="20"/>
          <w:lang w:val="en-GB"/>
        </w:rPr>
        <w:t xml:space="preserve"> </w:t>
      </w:r>
      <w:r w:rsidR="006C6380">
        <w:rPr>
          <w:rFonts w:eastAsia="Calibri" w:cs="Arial"/>
          <w:sz w:val="20"/>
          <w:szCs w:val="20"/>
          <w:lang w:val="en-GB"/>
        </w:rPr>
        <w:t>in the manuscript.</w:t>
      </w:r>
    </w:p>
    <w:p w14:paraId="6134071F" w14:textId="12637ED0" w:rsidR="00814D1B" w:rsidRDefault="00814D1B" w:rsidP="00A510AC">
      <w:pPr>
        <w:spacing w:line="480" w:lineRule="auto"/>
        <w:rPr>
          <w:rFonts w:cs="Arial"/>
          <w:sz w:val="20"/>
          <w:szCs w:val="20"/>
          <w:lang w:val="en-GB"/>
        </w:rPr>
      </w:pPr>
    </w:p>
    <w:p w14:paraId="0E04B4ED" w14:textId="1188F6E3" w:rsidR="00814D1B" w:rsidRDefault="00814D1B" w:rsidP="00A510AC">
      <w:pPr>
        <w:spacing w:line="480" w:lineRule="auto"/>
        <w:rPr>
          <w:rFonts w:cs="Arial"/>
          <w:sz w:val="20"/>
          <w:szCs w:val="20"/>
          <w:lang w:val="en-GB"/>
        </w:rPr>
      </w:pPr>
    </w:p>
    <w:p w14:paraId="5B440577" w14:textId="77777777" w:rsidR="00814D1B" w:rsidRPr="002E550F" w:rsidRDefault="00814D1B" w:rsidP="00A510AC">
      <w:pPr>
        <w:spacing w:line="480" w:lineRule="auto"/>
        <w:rPr>
          <w:rFonts w:cs="Arial"/>
          <w:sz w:val="20"/>
          <w:szCs w:val="20"/>
          <w:lang w:val="en-GB"/>
        </w:rPr>
      </w:pPr>
    </w:p>
    <w:p w14:paraId="4FFC8116" w14:textId="77777777" w:rsidR="00A510AC" w:rsidRDefault="00A510AC" w:rsidP="00A510AC">
      <w:pPr>
        <w:spacing w:before="0" w:after="160" w:line="259" w:lineRule="auto"/>
        <w:ind w:firstLine="0"/>
        <w:contextualSpacing w:val="0"/>
        <w:jc w:val="left"/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br w:type="page"/>
      </w:r>
    </w:p>
    <w:p w14:paraId="24F10E39" w14:textId="77777777" w:rsidR="00A510AC" w:rsidRDefault="00A510AC" w:rsidP="00A510AC">
      <w:pPr>
        <w:spacing w:line="480" w:lineRule="auto"/>
        <w:rPr>
          <w:rFonts w:cs="Arial"/>
          <w:sz w:val="20"/>
          <w:szCs w:val="20"/>
          <w:lang w:val="en-GB"/>
        </w:rPr>
      </w:pPr>
    </w:p>
    <w:p w14:paraId="4EBB6365" w14:textId="77777777" w:rsidR="00A510AC" w:rsidRDefault="00A510AC" w:rsidP="00A510AC">
      <w:pPr>
        <w:spacing w:line="480" w:lineRule="auto"/>
        <w:rPr>
          <w:rFonts w:cs="Arial"/>
          <w:sz w:val="20"/>
          <w:szCs w:val="20"/>
          <w:lang w:val="en-GB"/>
        </w:rPr>
      </w:pPr>
      <w:r>
        <w:rPr>
          <w:rFonts w:cs="Arial"/>
          <w:noProof/>
          <w:sz w:val="20"/>
          <w:szCs w:val="20"/>
          <w:lang w:val="en-IN" w:eastAsia="en-IN"/>
        </w:rPr>
        <w:drawing>
          <wp:anchor distT="0" distB="0" distL="114300" distR="114300" simplePos="0" relativeHeight="251668480" behindDoc="0" locked="0" layoutInCell="1" allowOverlap="1" wp14:anchorId="6BECB72C" wp14:editId="733C0D0A">
            <wp:simplePos x="0" y="0"/>
            <wp:positionH relativeFrom="margin">
              <wp:posOffset>-133350</wp:posOffset>
            </wp:positionH>
            <wp:positionV relativeFrom="paragraph">
              <wp:posOffset>83820</wp:posOffset>
            </wp:positionV>
            <wp:extent cx="6912000" cy="2368800"/>
            <wp:effectExtent l="0" t="0" r="3175" b="0"/>
            <wp:wrapNone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2000" cy="236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5E0E67F" w14:textId="77777777" w:rsidR="00A510AC" w:rsidRDefault="00A510AC" w:rsidP="00A510AC">
      <w:pPr>
        <w:spacing w:line="480" w:lineRule="auto"/>
        <w:rPr>
          <w:rFonts w:cs="Arial"/>
          <w:sz w:val="20"/>
          <w:szCs w:val="20"/>
          <w:lang w:val="en-GB"/>
        </w:rPr>
      </w:pPr>
    </w:p>
    <w:p w14:paraId="1FF75095" w14:textId="77777777" w:rsidR="00A510AC" w:rsidRDefault="00A510AC" w:rsidP="00A510AC">
      <w:pPr>
        <w:spacing w:line="480" w:lineRule="auto"/>
        <w:rPr>
          <w:rFonts w:cs="Arial"/>
          <w:sz w:val="20"/>
          <w:szCs w:val="20"/>
          <w:lang w:val="en-GB"/>
        </w:rPr>
      </w:pPr>
    </w:p>
    <w:p w14:paraId="6DDB31AD" w14:textId="77777777" w:rsidR="00A510AC" w:rsidRDefault="00A510AC" w:rsidP="00A510AC">
      <w:pPr>
        <w:spacing w:line="480" w:lineRule="auto"/>
        <w:rPr>
          <w:rFonts w:cs="Arial"/>
          <w:sz w:val="20"/>
          <w:szCs w:val="20"/>
          <w:lang w:val="en-GB"/>
        </w:rPr>
      </w:pPr>
    </w:p>
    <w:p w14:paraId="0D0DB9FA" w14:textId="77777777" w:rsidR="00A510AC" w:rsidRDefault="00A510AC" w:rsidP="00A510AC">
      <w:pPr>
        <w:spacing w:line="480" w:lineRule="auto"/>
        <w:rPr>
          <w:rFonts w:cs="Arial"/>
          <w:sz w:val="20"/>
          <w:szCs w:val="20"/>
          <w:lang w:val="en-GB"/>
        </w:rPr>
      </w:pPr>
    </w:p>
    <w:p w14:paraId="62A476AC" w14:textId="77777777" w:rsidR="00A510AC" w:rsidRDefault="00A510AC" w:rsidP="00A510AC">
      <w:pPr>
        <w:spacing w:line="480" w:lineRule="auto"/>
        <w:rPr>
          <w:rFonts w:cs="Arial"/>
          <w:sz w:val="20"/>
          <w:szCs w:val="20"/>
          <w:lang w:val="en-GB"/>
        </w:rPr>
      </w:pPr>
    </w:p>
    <w:p w14:paraId="5A698FEE" w14:textId="77777777" w:rsidR="00A510AC" w:rsidRDefault="00A510AC" w:rsidP="00A510AC">
      <w:pPr>
        <w:spacing w:line="480" w:lineRule="auto"/>
        <w:rPr>
          <w:rFonts w:cs="Arial"/>
          <w:sz w:val="20"/>
          <w:szCs w:val="20"/>
          <w:lang w:val="en-GB"/>
        </w:rPr>
      </w:pPr>
    </w:p>
    <w:p w14:paraId="1EC3896F" w14:textId="77777777" w:rsidR="00A510AC" w:rsidRDefault="00A510AC" w:rsidP="00A510AC">
      <w:pPr>
        <w:spacing w:line="480" w:lineRule="auto"/>
        <w:rPr>
          <w:rFonts w:cs="Arial"/>
          <w:sz w:val="20"/>
          <w:szCs w:val="20"/>
          <w:lang w:val="en-GB"/>
        </w:rPr>
      </w:pPr>
    </w:p>
    <w:p w14:paraId="4E7C3759" w14:textId="77777777" w:rsidR="00A510AC" w:rsidRDefault="00A510AC" w:rsidP="00A510AC">
      <w:pPr>
        <w:spacing w:line="480" w:lineRule="auto"/>
        <w:rPr>
          <w:rFonts w:cs="Arial"/>
          <w:sz w:val="20"/>
          <w:szCs w:val="20"/>
          <w:lang w:val="en-GB"/>
        </w:rPr>
      </w:pPr>
    </w:p>
    <w:p w14:paraId="0E642AE0" w14:textId="77777777" w:rsidR="00A510AC" w:rsidRDefault="00A510AC" w:rsidP="00A510AC">
      <w:pPr>
        <w:spacing w:before="0" w:line="240" w:lineRule="auto"/>
        <w:ind w:firstLine="0"/>
        <w:rPr>
          <w:rFonts w:cs="Arial"/>
          <w:sz w:val="20"/>
          <w:szCs w:val="20"/>
          <w:lang w:val="en-GB"/>
        </w:rPr>
      </w:pPr>
    </w:p>
    <w:p w14:paraId="33CD892D" w14:textId="79848434" w:rsidR="00A510AC" w:rsidRPr="002E550F" w:rsidRDefault="00A510AC" w:rsidP="00A510AC">
      <w:pPr>
        <w:spacing w:before="0" w:line="240" w:lineRule="auto"/>
        <w:ind w:firstLine="0"/>
        <w:rPr>
          <w:rFonts w:cs="Arial"/>
          <w:sz w:val="20"/>
          <w:szCs w:val="20"/>
          <w:lang w:val="en-GB"/>
        </w:rPr>
      </w:pPr>
      <w:r w:rsidRPr="002E550F">
        <w:rPr>
          <w:rFonts w:cs="Arial"/>
          <w:b/>
          <w:sz w:val="20"/>
          <w:szCs w:val="20"/>
          <w:lang w:val="en-GB"/>
        </w:rPr>
        <w:t xml:space="preserve">Figure </w:t>
      </w:r>
      <w:r w:rsidR="00833194" w:rsidRPr="002E550F">
        <w:rPr>
          <w:rFonts w:cs="Arial"/>
          <w:b/>
          <w:sz w:val="20"/>
          <w:szCs w:val="20"/>
          <w:lang w:val="en-GB"/>
        </w:rPr>
        <w:t>S</w:t>
      </w:r>
      <w:r w:rsidR="00833194">
        <w:rPr>
          <w:rFonts w:cs="Arial"/>
          <w:b/>
          <w:sz w:val="20"/>
          <w:szCs w:val="20"/>
          <w:lang w:val="en-GB"/>
        </w:rPr>
        <w:t>4</w:t>
      </w:r>
      <w:r w:rsidRPr="002E550F">
        <w:rPr>
          <w:rFonts w:cs="Arial"/>
          <w:b/>
          <w:sz w:val="20"/>
          <w:szCs w:val="20"/>
          <w:lang w:val="en-GB"/>
        </w:rPr>
        <w:t xml:space="preserve">. Standard calibration of SEC-MALS. </w:t>
      </w:r>
      <w:r w:rsidRPr="002E550F">
        <w:rPr>
          <w:rFonts w:eastAsia="Calibri" w:cs="Arial"/>
          <w:color w:val="000000"/>
          <w:sz w:val="20"/>
          <w:szCs w:val="20"/>
          <w:lang w:val="en-GB"/>
        </w:rPr>
        <w:t xml:space="preserve">A standard solution of 1 mg/mL (A) serum albumin bovine serum albumin (BSA) or (B) </w:t>
      </w:r>
      <w:r w:rsidRPr="002E550F">
        <w:rPr>
          <w:rFonts w:cs="Arial"/>
          <w:sz w:val="20"/>
          <w:szCs w:val="20"/>
          <w:lang w:val="en-GB"/>
        </w:rPr>
        <w:sym w:font="Symbol" w:char="F062"/>
      </w:r>
      <w:r w:rsidRPr="002E550F">
        <w:rPr>
          <w:rFonts w:cs="Arial"/>
          <w:sz w:val="20"/>
          <w:szCs w:val="20"/>
          <w:lang w:val="en-GB"/>
        </w:rPr>
        <w:t xml:space="preserve">-amylase </w:t>
      </w:r>
      <w:r w:rsidRPr="002E550F">
        <w:rPr>
          <w:rFonts w:eastAsia="Calibri" w:cs="Arial"/>
          <w:color w:val="000000"/>
          <w:sz w:val="20"/>
          <w:szCs w:val="20"/>
          <w:lang w:val="en-GB"/>
        </w:rPr>
        <w:t xml:space="preserve">prepared in the gel filtration buffer (PBS with 0.1% LMNG) was injected on a gel filtration </w:t>
      </w:r>
      <w:proofErr w:type="spellStart"/>
      <w:r w:rsidRPr="002E550F">
        <w:rPr>
          <w:rFonts w:eastAsia="Calibri" w:cs="Arial"/>
          <w:color w:val="000000"/>
          <w:sz w:val="20"/>
          <w:szCs w:val="20"/>
          <w:lang w:val="en-GB"/>
        </w:rPr>
        <w:t>Superdex</w:t>
      </w:r>
      <w:proofErr w:type="spellEnd"/>
      <w:r w:rsidRPr="002E550F">
        <w:rPr>
          <w:rFonts w:eastAsia="Calibri" w:cs="Arial"/>
          <w:color w:val="000000"/>
          <w:sz w:val="20"/>
          <w:szCs w:val="20"/>
          <w:lang w:val="en-GB"/>
        </w:rPr>
        <w:t xml:space="preserve"> 200 3.2/300 column (GE Healthcare) to calibrate the SEC-MALS analysis. The chromatograms show the readings of the light scattering (LS), the differential refractive index (</w:t>
      </w:r>
      <w:proofErr w:type="spellStart"/>
      <w:r w:rsidRPr="002E550F">
        <w:rPr>
          <w:rFonts w:eastAsia="Calibri" w:cs="Arial"/>
          <w:color w:val="000000"/>
          <w:sz w:val="20"/>
          <w:szCs w:val="20"/>
          <w:lang w:val="en-GB"/>
        </w:rPr>
        <w:t>dRI</w:t>
      </w:r>
      <w:proofErr w:type="spellEnd"/>
      <w:r w:rsidRPr="002E550F">
        <w:rPr>
          <w:rFonts w:eastAsia="Calibri" w:cs="Arial"/>
          <w:color w:val="000000"/>
          <w:sz w:val="20"/>
          <w:szCs w:val="20"/>
          <w:lang w:val="en-GB"/>
        </w:rPr>
        <w:t xml:space="preserve">) and UV detectors in red, blue and green, respectively. The scale for the LS detector is shown on the right-hand axis. The thick black line indicates the calculated molecular mass of the eluting protein throughout the chromatogram (scale on the left-hand axis). BSA has a fitted molecular mass of 66 </w:t>
      </w:r>
      <w:proofErr w:type="spellStart"/>
      <w:r w:rsidRPr="002E550F">
        <w:rPr>
          <w:rFonts w:eastAsia="Calibri" w:cs="Arial"/>
          <w:color w:val="000000"/>
          <w:sz w:val="20"/>
          <w:szCs w:val="20"/>
          <w:lang w:val="en-GB"/>
        </w:rPr>
        <w:t>kDa</w:t>
      </w:r>
      <w:proofErr w:type="spellEnd"/>
      <w:r w:rsidRPr="002E550F">
        <w:rPr>
          <w:rFonts w:eastAsia="Calibri" w:cs="Arial"/>
          <w:color w:val="000000"/>
          <w:sz w:val="20"/>
          <w:szCs w:val="20"/>
          <w:lang w:val="en-GB"/>
        </w:rPr>
        <w:t xml:space="preserve"> in monomeric form and </w:t>
      </w:r>
      <w:r w:rsidRPr="002E550F">
        <w:rPr>
          <w:rFonts w:cs="Arial"/>
          <w:sz w:val="20"/>
          <w:szCs w:val="20"/>
          <w:lang w:val="en-GB"/>
        </w:rPr>
        <w:sym w:font="Symbol" w:char="F062"/>
      </w:r>
      <w:r w:rsidRPr="002E550F">
        <w:rPr>
          <w:rFonts w:cs="Arial"/>
          <w:sz w:val="20"/>
          <w:szCs w:val="20"/>
          <w:lang w:val="en-GB"/>
        </w:rPr>
        <w:t xml:space="preserve">-amylase has a fitted molecular mass of 200 </w:t>
      </w:r>
      <w:proofErr w:type="spellStart"/>
      <w:r w:rsidRPr="002E550F">
        <w:rPr>
          <w:rFonts w:cs="Arial"/>
          <w:sz w:val="20"/>
          <w:szCs w:val="20"/>
          <w:lang w:val="en-GB"/>
        </w:rPr>
        <w:t>kDa</w:t>
      </w:r>
      <w:proofErr w:type="spellEnd"/>
      <w:r w:rsidRPr="002E550F">
        <w:rPr>
          <w:rFonts w:eastAsia="Calibri" w:cs="Arial"/>
          <w:sz w:val="20"/>
          <w:szCs w:val="20"/>
          <w:lang w:val="en-GB"/>
        </w:rPr>
        <w:t>,</w:t>
      </w:r>
      <w:r w:rsidRPr="002E550F">
        <w:rPr>
          <w:rFonts w:cs="Arial"/>
          <w:sz w:val="20"/>
          <w:szCs w:val="20"/>
          <w:lang w:val="en-GB"/>
        </w:rPr>
        <w:t xml:space="preserve"> </w:t>
      </w:r>
      <w:r w:rsidRPr="002E550F">
        <w:rPr>
          <w:rFonts w:eastAsia="Calibri" w:cs="Arial"/>
          <w:color w:val="000000"/>
          <w:sz w:val="20"/>
          <w:szCs w:val="20"/>
          <w:lang w:val="en-GB"/>
        </w:rPr>
        <w:t xml:space="preserve">which is in accordance with their theoretical monomer molecular mass values of 66.5 </w:t>
      </w:r>
      <w:proofErr w:type="spellStart"/>
      <w:r w:rsidRPr="002E550F">
        <w:rPr>
          <w:rFonts w:eastAsia="Calibri" w:cs="Arial"/>
          <w:color w:val="000000"/>
          <w:sz w:val="20"/>
          <w:szCs w:val="20"/>
          <w:lang w:val="en-GB"/>
        </w:rPr>
        <w:t>kDa</w:t>
      </w:r>
      <w:proofErr w:type="spellEnd"/>
      <w:r w:rsidRPr="002E550F">
        <w:rPr>
          <w:rFonts w:eastAsia="Calibri" w:cs="Arial"/>
          <w:color w:val="000000"/>
          <w:sz w:val="20"/>
          <w:szCs w:val="20"/>
          <w:lang w:val="en-GB"/>
        </w:rPr>
        <w:t xml:space="preserve"> and 200 </w:t>
      </w:r>
      <w:proofErr w:type="spellStart"/>
      <w:r w:rsidRPr="002E550F">
        <w:rPr>
          <w:rFonts w:eastAsia="Calibri" w:cs="Arial"/>
          <w:color w:val="000000"/>
          <w:sz w:val="20"/>
          <w:szCs w:val="20"/>
          <w:lang w:val="en-GB"/>
        </w:rPr>
        <w:t>kDa</w:t>
      </w:r>
      <w:proofErr w:type="spellEnd"/>
      <w:r w:rsidRPr="002E550F">
        <w:rPr>
          <w:rFonts w:eastAsia="Calibri" w:cs="Arial"/>
          <w:color w:val="000000"/>
          <w:sz w:val="20"/>
          <w:szCs w:val="20"/>
          <w:lang w:val="en-GB"/>
        </w:rPr>
        <w:t>, respectively.</w:t>
      </w:r>
    </w:p>
    <w:p w14:paraId="6F1446DB" w14:textId="72216BB4" w:rsidR="00A510AC" w:rsidRDefault="00A510AC" w:rsidP="00A510AC">
      <w:pPr>
        <w:spacing w:line="480" w:lineRule="auto"/>
        <w:rPr>
          <w:rFonts w:cs="Arial"/>
          <w:sz w:val="20"/>
          <w:szCs w:val="20"/>
          <w:lang w:val="en-GB"/>
        </w:rPr>
      </w:pPr>
    </w:p>
    <w:p w14:paraId="072DC5DD" w14:textId="3F52A10C" w:rsidR="004B2739" w:rsidRDefault="004B2739">
      <w:pPr>
        <w:spacing w:before="0" w:after="160" w:line="259" w:lineRule="auto"/>
        <w:ind w:firstLine="0"/>
        <w:contextualSpacing w:val="0"/>
        <w:jc w:val="left"/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br w:type="page"/>
      </w:r>
    </w:p>
    <w:p w14:paraId="5FF91A21" w14:textId="6D2FA877" w:rsidR="004B2739" w:rsidRDefault="004B2739" w:rsidP="00A510AC">
      <w:pPr>
        <w:spacing w:line="480" w:lineRule="auto"/>
        <w:rPr>
          <w:rFonts w:cs="Arial"/>
          <w:sz w:val="20"/>
          <w:szCs w:val="20"/>
          <w:lang w:val="en-GB"/>
        </w:rPr>
      </w:pPr>
    </w:p>
    <w:p w14:paraId="0AE2B98B" w14:textId="779176B9" w:rsidR="004B2739" w:rsidRDefault="00D0468E" w:rsidP="004B2739">
      <w:pPr>
        <w:spacing w:line="480" w:lineRule="auto"/>
        <w:ind w:firstLine="0"/>
        <w:rPr>
          <w:rFonts w:cs="Arial"/>
          <w:sz w:val="20"/>
          <w:szCs w:val="20"/>
          <w:lang w:val="en-GB"/>
        </w:rPr>
      </w:pPr>
      <w:r>
        <w:rPr>
          <w:rFonts w:cs="Arial"/>
          <w:noProof/>
          <w:sz w:val="20"/>
          <w:szCs w:val="20"/>
          <w:lang w:val="en-IN" w:eastAsia="en-IN"/>
        </w:rPr>
        <w:drawing>
          <wp:anchor distT="0" distB="0" distL="114300" distR="114300" simplePos="0" relativeHeight="251678720" behindDoc="0" locked="0" layoutInCell="1" allowOverlap="1" wp14:anchorId="08241A26" wp14:editId="1C7C6321">
            <wp:simplePos x="0" y="0"/>
            <wp:positionH relativeFrom="column">
              <wp:posOffset>487081</wp:posOffset>
            </wp:positionH>
            <wp:positionV relativeFrom="paragraph">
              <wp:posOffset>153071</wp:posOffset>
            </wp:positionV>
            <wp:extent cx="4355617" cy="3864634"/>
            <wp:effectExtent l="0" t="0" r="6985" b="254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5617" cy="3864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DA00F3" w14:textId="6FB46B9E" w:rsidR="004B2739" w:rsidRDefault="004B2739" w:rsidP="004B2739">
      <w:pPr>
        <w:spacing w:line="480" w:lineRule="auto"/>
        <w:ind w:firstLine="0"/>
        <w:rPr>
          <w:rFonts w:cs="Arial"/>
          <w:sz w:val="20"/>
          <w:szCs w:val="20"/>
          <w:lang w:val="en-GB"/>
        </w:rPr>
      </w:pPr>
    </w:p>
    <w:p w14:paraId="186C4C8D" w14:textId="4581F32F" w:rsidR="004B2739" w:rsidRPr="00C93FCC" w:rsidRDefault="004B2739" w:rsidP="004B2739">
      <w:pPr>
        <w:spacing w:line="480" w:lineRule="auto"/>
        <w:ind w:firstLine="0"/>
        <w:rPr>
          <w:rFonts w:cs="Arial"/>
          <w:sz w:val="20"/>
          <w:szCs w:val="20"/>
          <w:lang w:val="en-GB"/>
        </w:rPr>
      </w:pPr>
    </w:p>
    <w:p w14:paraId="0893920C" w14:textId="438E6BFA" w:rsidR="004B2739" w:rsidRPr="00C93FCC" w:rsidRDefault="004B2739" w:rsidP="004B2739">
      <w:pPr>
        <w:spacing w:line="480" w:lineRule="auto"/>
        <w:ind w:firstLine="0"/>
        <w:rPr>
          <w:rFonts w:cs="Arial"/>
          <w:sz w:val="20"/>
          <w:szCs w:val="20"/>
          <w:lang w:val="en-GB"/>
        </w:rPr>
      </w:pPr>
    </w:p>
    <w:p w14:paraId="489F3FAC" w14:textId="5CDBB57E" w:rsidR="004B2739" w:rsidRPr="00C93FCC" w:rsidRDefault="004B2739" w:rsidP="004B2739">
      <w:pPr>
        <w:spacing w:line="480" w:lineRule="auto"/>
        <w:ind w:firstLine="0"/>
        <w:rPr>
          <w:rFonts w:cs="Arial"/>
          <w:sz w:val="20"/>
          <w:szCs w:val="20"/>
          <w:lang w:val="en-GB"/>
        </w:rPr>
      </w:pPr>
    </w:p>
    <w:p w14:paraId="73CE829B" w14:textId="17164CE3" w:rsidR="001F5CE2" w:rsidRPr="00C93FCC" w:rsidRDefault="001F5CE2" w:rsidP="004B2739">
      <w:pPr>
        <w:spacing w:line="480" w:lineRule="auto"/>
        <w:ind w:firstLine="0"/>
        <w:rPr>
          <w:rFonts w:cs="Arial"/>
          <w:sz w:val="20"/>
          <w:szCs w:val="20"/>
          <w:lang w:val="en-GB"/>
        </w:rPr>
      </w:pPr>
    </w:p>
    <w:p w14:paraId="4D906F84" w14:textId="32B23A49" w:rsidR="001F5CE2" w:rsidRPr="00C93FCC" w:rsidRDefault="001F5CE2" w:rsidP="004B2739">
      <w:pPr>
        <w:spacing w:line="480" w:lineRule="auto"/>
        <w:ind w:firstLine="0"/>
        <w:rPr>
          <w:rFonts w:cs="Arial"/>
          <w:sz w:val="20"/>
          <w:szCs w:val="20"/>
          <w:lang w:val="en-GB"/>
        </w:rPr>
      </w:pPr>
    </w:p>
    <w:p w14:paraId="7A72C19B" w14:textId="78C828A3" w:rsidR="001F5CE2" w:rsidRPr="00C93FCC" w:rsidRDefault="001F5CE2" w:rsidP="004B2739">
      <w:pPr>
        <w:spacing w:line="480" w:lineRule="auto"/>
        <w:ind w:firstLine="0"/>
        <w:rPr>
          <w:rFonts w:cs="Arial"/>
          <w:sz w:val="20"/>
          <w:szCs w:val="20"/>
          <w:lang w:val="en-GB"/>
        </w:rPr>
      </w:pPr>
    </w:p>
    <w:p w14:paraId="31CBE29D" w14:textId="032724F0" w:rsidR="001F5CE2" w:rsidRPr="00C93FCC" w:rsidRDefault="001F5CE2" w:rsidP="004B2739">
      <w:pPr>
        <w:spacing w:line="480" w:lineRule="auto"/>
        <w:ind w:firstLine="0"/>
        <w:rPr>
          <w:rFonts w:cs="Arial"/>
          <w:sz w:val="20"/>
          <w:szCs w:val="20"/>
          <w:lang w:val="en-GB"/>
        </w:rPr>
      </w:pPr>
    </w:p>
    <w:p w14:paraId="0FC0C316" w14:textId="77777777" w:rsidR="001F5CE2" w:rsidRPr="00C93FCC" w:rsidRDefault="001F5CE2" w:rsidP="004B2739">
      <w:pPr>
        <w:spacing w:line="480" w:lineRule="auto"/>
        <w:ind w:firstLine="0"/>
        <w:rPr>
          <w:rFonts w:cs="Arial"/>
          <w:sz w:val="20"/>
          <w:szCs w:val="20"/>
          <w:lang w:val="en-GB"/>
        </w:rPr>
      </w:pPr>
    </w:p>
    <w:p w14:paraId="325AFF55" w14:textId="1CA0EAAF" w:rsidR="004B2739" w:rsidRPr="00C93FCC" w:rsidRDefault="004B2739" w:rsidP="004B2739">
      <w:pPr>
        <w:spacing w:line="480" w:lineRule="auto"/>
        <w:ind w:firstLine="0"/>
        <w:rPr>
          <w:rFonts w:cs="Arial"/>
          <w:sz w:val="20"/>
          <w:szCs w:val="20"/>
          <w:lang w:val="en-GB"/>
        </w:rPr>
      </w:pPr>
    </w:p>
    <w:p w14:paraId="645806BA" w14:textId="04827924" w:rsidR="001F5CE2" w:rsidRPr="00C93FCC" w:rsidRDefault="001F5CE2" w:rsidP="004B2739">
      <w:pPr>
        <w:spacing w:line="480" w:lineRule="auto"/>
        <w:ind w:firstLine="0"/>
        <w:rPr>
          <w:rFonts w:cs="Arial"/>
          <w:sz w:val="20"/>
          <w:szCs w:val="20"/>
          <w:lang w:val="en-GB"/>
        </w:rPr>
      </w:pPr>
    </w:p>
    <w:p w14:paraId="1C6E1533" w14:textId="77777777" w:rsidR="001F5CE2" w:rsidRPr="00C93FCC" w:rsidRDefault="001F5CE2" w:rsidP="004B2739">
      <w:pPr>
        <w:spacing w:line="480" w:lineRule="auto"/>
        <w:ind w:firstLine="0"/>
        <w:rPr>
          <w:rFonts w:cs="Arial"/>
          <w:sz w:val="20"/>
          <w:szCs w:val="20"/>
          <w:lang w:val="en-GB"/>
        </w:rPr>
      </w:pPr>
    </w:p>
    <w:p w14:paraId="3A67378D" w14:textId="166943EA" w:rsidR="004B2739" w:rsidRPr="00C93FCC" w:rsidRDefault="004B2739" w:rsidP="004B2739">
      <w:pPr>
        <w:spacing w:line="480" w:lineRule="auto"/>
        <w:ind w:firstLine="0"/>
        <w:rPr>
          <w:rFonts w:cs="Arial"/>
          <w:sz w:val="20"/>
          <w:szCs w:val="20"/>
          <w:lang w:val="en-GB"/>
        </w:rPr>
      </w:pPr>
    </w:p>
    <w:p w14:paraId="5F5F34F5" w14:textId="40094025" w:rsidR="004B2739" w:rsidRPr="00C93FCC" w:rsidRDefault="004B2739" w:rsidP="004B2739">
      <w:pPr>
        <w:spacing w:line="480" w:lineRule="auto"/>
        <w:ind w:firstLine="0"/>
        <w:rPr>
          <w:rFonts w:cs="Arial"/>
          <w:sz w:val="20"/>
          <w:szCs w:val="20"/>
          <w:lang w:val="en-GB"/>
        </w:rPr>
      </w:pPr>
    </w:p>
    <w:p w14:paraId="113AD58C" w14:textId="18545611" w:rsidR="004B2739" w:rsidRPr="002E550F" w:rsidRDefault="004B2739" w:rsidP="004B2739">
      <w:pPr>
        <w:spacing w:before="0" w:line="240" w:lineRule="auto"/>
        <w:ind w:firstLine="0"/>
        <w:rPr>
          <w:rFonts w:eastAsia="Calibri" w:cs="Arial"/>
          <w:sz w:val="20"/>
          <w:szCs w:val="20"/>
          <w:lang w:val="en-GB"/>
        </w:rPr>
      </w:pPr>
      <w:r w:rsidRPr="002E550F">
        <w:rPr>
          <w:rFonts w:eastAsia="Calibri" w:cs="Arial"/>
          <w:b/>
          <w:sz w:val="20"/>
          <w:szCs w:val="20"/>
          <w:lang w:val="en-GB"/>
        </w:rPr>
        <w:t xml:space="preserve">Figure </w:t>
      </w:r>
      <w:r>
        <w:rPr>
          <w:rFonts w:eastAsia="Calibri" w:cs="Arial"/>
          <w:b/>
          <w:sz w:val="20"/>
          <w:szCs w:val="20"/>
          <w:lang w:val="en-GB"/>
        </w:rPr>
        <w:t>S</w:t>
      </w:r>
      <w:r w:rsidR="00833194">
        <w:rPr>
          <w:rFonts w:eastAsia="Calibri" w:cs="Arial"/>
          <w:b/>
          <w:sz w:val="20"/>
          <w:szCs w:val="20"/>
          <w:lang w:val="en-GB"/>
        </w:rPr>
        <w:t>5</w:t>
      </w:r>
      <w:r w:rsidRPr="002E550F">
        <w:rPr>
          <w:rFonts w:eastAsia="Calibri" w:cs="Arial"/>
          <w:b/>
          <w:sz w:val="20"/>
          <w:szCs w:val="20"/>
          <w:lang w:val="en-GB"/>
        </w:rPr>
        <w:t>. Immunocytochemistry of HEK293</w:t>
      </w:r>
      <w:r>
        <w:rPr>
          <w:rFonts w:eastAsia="Calibri" w:cs="Arial"/>
          <w:b/>
          <w:sz w:val="20"/>
          <w:szCs w:val="20"/>
          <w:lang w:val="en-GB"/>
        </w:rPr>
        <w:t>T</w:t>
      </w:r>
      <w:r w:rsidRPr="002E550F">
        <w:rPr>
          <w:rFonts w:eastAsia="Calibri" w:cs="Arial"/>
          <w:b/>
          <w:sz w:val="20"/>
          <w:szCs w:val="20"/>
          <w:lang w:val="en-GB"/>
        </w:rPr>
        <w:t xml:space="preserve"> </w:t>
      </w:r>
      <w:r>
        <w:rPr>
          <w:rFonts w:eastAsia="Calibri" w:cs="Arial"/>
          <w:b/>
          <w:sz w:val="20"/>
          <w:szCs w:val="20"/>
          <w:lang w:val="en-GB"/>
        </w:rPr>
        <w:t>G</w:t>
      </w:r>
      <w:r>
        <w:rPr>
          <w:rFonts w:eastAsia="Calibri" w:cs="Arial"/>
          <w:b/>
          <w:sz w:val="20"/>
          <w:szCs w:val="20"/>
          <w:lang w:val="en-GB"/>
        </w:rPr>
        <w:sym w:font="Symbol" w:char="F061"/>
      </w:r>
      <w:r>
        <w:rPr>
          <w:rFonts w:eastAsia="Calibri" w:cs="Arial"/>
          <w:b/>
          <w:sz w:val="20"/>
          <w:szCs w:val="20"/>
          <w:lang w:val="en-GB"/>
        </w:rPr>
        <w:t xml:space="preserve">16gust 44 expressing </w:t>
      </w:r>
      <w:r w:rsidR="006C55A9">
        <w:rPr>
          <w:rFonts w:eastAsia="Calibri" w:cs="Arial"/>
          <w:b/>
          <w:sz w:val="20"/>
          <w:szCs w:val="20"/>
          <w:lang w:val="en-GB"/>
        </w:rPr>
        <w:t>h</w:t>
      </w:r>
      <w:r>
        <w:rPr>
          <w:rFonts w:eastAsia="Calibri" w:cs="Arial"/>
          <w:b/>
          <w:sz w:val="20"/>
          <w:szCs w:val="20"/>
          <w:lang w:val="en-GB"/>
        </w:rPr>
        <w:t xml:space="preserve">TAS1R2-FLAG or </w:t>
      </w:r>
      <w:r w:rsidR="006C55A9">
        <w:rPr>
          <w:rFonts w:eastAsia="Calibri" w:cs="Arial"/>
          <w:b/>
          <w:sz w:val="20"/>
          <w:szCs w:val="20"/>
          <w:lang w:val="en-GB"/>
        </w:rPr>
        <w:t>h</w:t>
      </w:r>
      <w:r>
        <w:rPr>
          <w:rFonts w:eastAsia="Calibri" w:cs="Arial"/>
          <w:b/>
          <w:sz w:val="20"/>
          <w:szCs w:val="20"/>
          <w:lang w:val="en-GB"/>
        </w:rPr>
        <w:t>TAS1R3-FLAG.</w:t>
      </w:r>
      <w:r w:rsidRPr="002E550F">
        <w:rPr>
          <w:rFonts w:eastAsia="Calibri" w:cs="Arial"/>
          <w:b/>
          <w:sz w:val="20"/>
          <w:szCs w:val="20"/>
          <w:lang w:val="en-GB"/>
        </w:rPr>
        <w:t xml:space="preserve"> </w:t>
      </w:r>
      <w:r w:rsidRPr="002E550F">
        <w:rPr>
          <w:rFonts w:eastAsia="Calibri" w:cs="Arial"/>
          <w:sz w:val="20"/>
          <w:szCs w:val="20"/>
          <w:lang w:val="en-GB"/>
        </w:rPr>
        <w:t>Cells were tr</w:t>
      </w:r>
      <w:r w:rsidR="0018215E">
        <w:rPr>
          <w:rFonts w:eastAsia="Calibri" w:cs="Arial"/>
          <w:sz w:val="20"/>
          <w:szCs w:val="20"/>
          <w:lang w:val="en-GB"/>
        </w:rPr>
        <w:t>ansiently transfected</w:t>
      </w:r>
      <w:r w:rsidRPr="002E550F">
        <w:rPr>
          <w:rFonts w:eastAsia="Calibri" w:cs="Arial"/>
          <w:sz w:val="20"/>
          <w:szCs w:val="20"/>
          <w:lang w:val="en-GB"/>
        </w:rPr>
        <w:t xml:space="preserve"> with </w:t>
      </w:r>
      <w:r w:rsidR="0018215E">
        <w:rPr>
          <w:rFonts w:eastAsia="Calibri" w:cs="Arial"/>
          <w:sz w:val="20"/>
          <w:szCs w:val="20"/>
          <w:lang w:val="en-GB"/>
        </w:rPr>
        <w:t>pcDNA6-hTAS1R2-FLAG</w:t>
      </w:r>
      <w:r w:rsidR="00A1345E">
        <w:rPr>
          <w:rFonts w:eastAsia="Calibri" w:cs="Arial"/>
          <w:sz w:val="20"/>
          <w:szCs w:val="20"/>
          <w:lang w:val="en-GB"/>
        </w:rPr>
        <w:t xml:space="preserve"> + pcDNA4-hTAS1R3 or with </w:t>
      </w:r>
      <w:r w:rsidR="0018215E">
        <w:rPr>
          <w:rFonts w:eastAsia="Calibri" w:cs="Arial"/>
          <w:sz w:val="20"/>
          <w:szCs w:val="20"/>
          <w:lang w:val="en-GB"/>
        </w:rPr>
        <w:t>pcDNA4-hTAS1R3-FLAG</w:t>
      </w:r>
      <w:r w:rsidR="00A1345E">
        <w:rPr>
          <w:rFonts w:eastAsia="Calibri" w:cs="Arial"/>
          <w:sz w:val="20"/>
          <w:szCs w:val="20"/>
          <w:lang w:val="en-GB"/>
        </w:rPr>
        <w:t xml:space="preserve"> + pcDNA6-hTAS1R2 </w:t>
      </w:r>
      <w:r w:rsidR="0018215E">
        <w:rPr>
          <w:rFonts w:eastAsia="Calibri" w:cs="Arial"/>
          <w:sz w:val="20"/>
          <w:szCs w:val="20"/>
          <w:lang w:val="en-GB"/>
        </w:rPr>
        <w:t xml:space="preserve">using </w:t>
      </w:r>
      <w:proofErr w:type="spellStart"/>
      <w:r w:rsidR="00A1345E">
        <w:rPr>
          <w:rFonts w:eastAsia="Calibri" w:cs="Arial"/>
          <w:sz w:val="20"/>
          <w:szCs w:val="20"/>
          <w:lang w:val="en-GB"/>
        </w:rPr>
        <w:t>Fugene</w:t>
      </w:r>
      <w:proofErr w:type="spellEnd"/>
      <w:r w:rsidR="00A1345E">
        <w:rPr>
          <w:rFonts w:eastAsia="Calibri" w:cs="Arial"/>
          <w:sz w:val="20"/>
          <w:szCs w:val="20"/>
          <w:lang w:val="en-GB"/>
        </w:rPr>
        <w:t xml:space="preserve"> HD</w:t>
      </w:r>
      <w:r w:rsidR="0018215E">
        <w:rPr>
          <w:rFonts w:eastAsia="Calibri" w:cs="Arial"/>
          <w:sz w:val="20"/>
          <w:szCs w:val="20"/>
          <w:lang w:val="en-GB"/>
        </w:rPr>
        <w:t>.</w:t>
      </w:r>
      <w:r w:rsidRPr="002E550F">
        <w:rPr>
          <w:rFonts w:eastAsia="Calibri" w:cs="Arial"/>
          <w:sz w:val="20"/>
          <w:szCs w:val="20"/>
          <w:lang w:val="en-GB"/>
        </w:rPr>
        <w:t xml:space="preserve"> The </w:t>
      </w:r>
      <w:r w:rsidR="00A1345E">
        <w:rPr>
          <w:rFonts w:eastAsia="Calibri" w:cs="Arial"/>
          <w:sz w:val="20"/>
          <w:szCs w:val="20"/>
          <w:lang w:val="en-GB"/>
        </w:rPr>
        <w:t>expression level o</w:t>
      </w:r>
      <w:r w:rsidRPr="002E550F">
        <w:rPr>
          <w:rFonts w:eastAsia="Calibri" w:cs="Arial"/>
          <w:sz w:val="20"/>
          <w:szCs w:val="20"/>
          <w:lang w:val="en-GB"/>
        </w:rPr>
        <w:t>f hTAS1R2</w:t>
      </w:r>
      <w:r w:rsidR="00A1345E">
        <w:rPr>
          <w:rFonts w:eastAsia="Calibri" w:cs="Arial"/>
          <w:sz w:val="20"/>
          <w:szCs w:val="20"/>
          <w:lang w:val="en-GB"/>
        </w:rPr>
        <w:t>-FLAG</w:t>
      </w:r>
      <w:r w:rsidRPr="002E550F">
        <w:rPr>
          <w:rFonts w:eastAsia="Calibri" w:cs="Arial"/>
          <w:sz w:val="20"/>
          <w:szCs w:val="20"/>
          <w:lang w:val="en-GB"/>
        </w:rPr>
        <w:t xml:space="preserve"> </w:t>
      </w:r>
      <w:r w:rsidR="00A1345E">
        <w:rPr>
          <w:rFonts w:eastAsia="Calibri" w:cs="Arial"/>
          <w:sz w:val="20"/>
          <w:szCs w:val="20"/>
          <w:lang w:val="en-GB"/>
        </w:rPr>
        <w:t>receptor or hTAS1R3-FLAG receptor</w:t>
      </w:r>
      <w:r w:rsidRPr="002E550F">
        <w:rPr>
          <w:rFonts w:eastAsia="Calibri" w:cs="Arial"/>
          <w:sz w:val="20"/>
          <w:szCs w:val="20"/>
          <w:lang w:val="en-GB"/>
        </w:rPr>
        <w:t xml:space="preserve"> </w:t>
      </w:r>
      <w:r w:rsidR="00A1345E" w:rsidRPr="002E550F">
        <w:rPr>
          <w:rFonts w:eastAsia="Calibri" w:cs="Arial"/>
          <w:sz w:val="20"/>
          <w:szCs w:val="20"/>
          <w:lang w:val="en-GB"/>
        </w:rPr>
        <w:t>(shown in green) w</w:t>
      </w:r>
      <w:r w:rsidR="00A1345E">
        <w:rPr>
          <w:rFonts w:eastAsia="Calibri" w:cs="Arial"/>
          <w:sz w:val="20"/>
          <w:szCs w:val="20"/>
          <w:lang w:val="en-GB"/>
        </w:rPr>
        <w:t>ere</w:t>
      </w:r>
      <w:r w:rsidR="00A1345E" w:rsidRPr="002E550F">
        <w:rPr>
          <w:rFonts w:eastAsia="Calibri" w:cs="Arial"/>
          <w:sz w:val="20"/>
          <w:szCs w:val="20"/>
          <w:lang w:val="en-GB"/>
        </w:rPr>
        <w:t xml:space="preserve"> detected using a primary anti-FLAG M2 antibody and a fluorescently labelled secondary antibody (Alexa Fluor 488).</w:t>
      </w:r>
      <w:r w:rsidRPr="002E550F">
        <w:rPr>
          <w:rFonts w:eastAsia="Calibri" w:cs="Arial"/>
          <w:sz w:val="20"/>
          <w:szCs w:val="20"/>
          <w:lang w:val="en-GB"/>
        </w:rPr>
        <w:t xml:space="preserve"> The cell surface (shown in red) was detected by biotin-conjugated </w:t>
      </w:r>
      <w:proofErr w:type="spellStart"/>
      <w:r w:rsidRPr="002E550F">
        <w:rPr>
          <w:rFonts w:eastAsia="Calibri" w:cs="Arial"/>
          <w:sz w:val="20"/>
          <w:szCs w:val="20"/>
          <w:lang w:val="en-GB"/>
        </w:rPr>
        <w:t>concanavalin</w:t>
      </w:r>
      <w:proofErr w:type="spellEnd"/>
      <w:r w:rsidRPr="002E550F">
        <w:rPr>
          <w:rFonts w:eastAsia="Calibri" w:cs="Arial"/>
          <w:sz w:val="20"/>
          <w:szCs w:val="20"/>
          <w:lang w:val="en-GB"/>
        </w:rPr>
        <w:t xml:space="preserve"> A and streptavidin-conjugated Alexa Fluor 568. </w:t>
      </w:r>
      <w:r w:rsidR="00824DAD" w:rsidRPr="00824DAD">
        <w:rPr>
          <w:rFonts w:eastAsia="Calibri" w:cs="Arial"/>
          <w:sz w:val="20"/>
          <w:szCs w:val="20"/>
          <w:lang w:val="en-GB"/>
        </w:rPr>
        <w:t xml:space="preserve">The cells were analysed using an </w:t>
      </w:r>
      <w:proofErr w:type="spellStart"/>
      <w:r w:rsidR="00824DAD" w:rsidRPr="00824DAD">
        <w:rPr>
          <w:rFonts w:eastAsia="Calibri" w:cs="Arial"/>
          <w:sz w:val="20"/>
          <w:szCs w:val="20"/>
          <w:lang w:val="en-GB"/>
        </w:rPr>
        <w:t>epi</w:t>
      </w:r>
      <w:proofErr w:type="spellEnd"/>
      <w:r w:rsidR="00824DAD" w:rsidRPr="00824DAD">
        <w:rPr>
          <w:rFonts w:eastAsia="Calibri" w:cs="Arial"/>
          <w:sz w:val="20"/>
          <w:szCs w:val="20"/>
          <w:lang w:val="en-GB"/>
        </w:rPr>
        <w:t xml:space="preserve">-fluorescence inverted microscope (Eclipse </w:t>
      </w:r>
      <w:proofErr w:type="spellStart"/>
      <w:r w:rsidR="00824DAD" w:rsidRPr="00824DAD">
        <w:rPr>
          <w:rFonts w:eastAsia="Calibri" w:cs="Arial"/>
          <w:sz w:val="20"/>
          <w:szCs w:val="20"/>
          <w:lang w:val="en-GB"/>
        </w:rPr>
        <w:t>TiE</w:t>
      </w:r>
      <w:proofErr w:type="spellEnd"/>
      <w:r w:rsidR="00824DAD" w:rsidRPr="00824DAD">
        <w:rPr>
          <w:rFonts w:eastAsia="Calibri" w:cs="Arial"/>
          <w:sz w:val="20"/>
          <w:szCs w:val="20"/>
          <w:lang w:val="en-GB"/>
        </w:rPr>
        <w:t xml:space="preserve">, Nikon, </w:t>
      </w:r>
      <w:proofErr w:type="spellStart"/>
      <w:r w:rsidR="00824DAD" w:rsidRPr="00824DAD">
        <w:rPr>
          <w:rFonts w:eastAsia="Calibri" w:cs="Arial"/>
          <w:sz w:val="20"/>
          <w:szCs w:val="20"/>
          <w:lang w:val="en-GB"/>
        </w:rPr>
        <w:t>Champigny</w:t>
      </w:r>
      <w:proofErr w:type="spellEnd"/>
      <w:r w:rsidR="00824DAD" w:rsidRPr="00824DAD">
        <w:rPr>
          <w:rFonts w:eastAsia="Calibri" w:cs="Arial"/>
          <w:sz w:val="20"/>
          <w:szCs w:val="20"/>
          <w:lang w:val="en-GB"/>
        </w:rPr>
        <w:t xml:space="preserve"> </w:t>
      </w:r>
      <w:proofErr w:type="spellStart"/>
      <w:r w:rsidR="00824DAD" w:rsidRPr="00824DAD">
        <w:rPr>
          <w:rFonts w:eastAsia="Calibri" w:cs="Arial"/>
          <w:sz w:val="20"/>
          <w:szCs w:val="20"/>
          <w:lang w:val="en-GB"/>
        </w:rPr>
        <w:t>sur</w:t>
      </w:r>
      <w:proofErr w:type="spellEnd"/>
      <w:r w:rsidR="00824DAD" w:rsidRPr="00824DAD">
        <w:rPr>
          <w:rFonts w:eastAsia="Calibri" w:cs="Arial"/>
          <w:sz w:val="20"/>
          <w:szCs w:val="20"/>
          <w:lang w:val="en-GB"/>
        </w:rPr>
        <w:t xml:space="preserve"> Marne, France) equipped with an x20 objective lens and a </w:t>
      </w:r>
      <w:proofErr w:type="spellStart"/>
      <w:r w:rsidR="00824DAD" w:rsidRPr="00824DAD">
        <w:rPr>
          <w:rFonts w:eastAsia="Calibri" w:cs="Arial"/>
          <w:sz w:val="20"/>
          <w:szCs w:val="20"/>
          <w:lang w:val="en-GB"/>
        </w:rPr>
        <w:t>LucaR</w:t>
      </w:r>
      <w:proofErr w:type="spellEnd"/>
      <w:r w:rsidR="00824DAD" w:rsidRPr="00824DAD">
        <w:rPr>
          <w:rFonts w:eastAsia="Calibri" w:cs="Arial"/>
          <w:sz w:val="20"/>
          <w:szCs w:val="20"/>
          <w:lang w:val="en-GB"/>
        </w:rPr>
        <w:t xml:space="preserve"> EMCCD camera (</w:t>
      </w:r>
      <w:proofErr w:type="spellStart"/>
      <w:r w:rsidR="00824DAD" w:rsidRPr="00824DAD">
        <w:rPr>
          <w:rFonts w:eastAsia="Calibri" w:cs="Arial"/>
          <w:sz w:val="20"/>
          <w:szCs w:val="20"/>
          <w:lang w:val="en-GB"/>
        </w:rPr>
        <w:t>Andor</w:t>
      </w:r>
      <w:proofErr w:type="spellEnd"/>
      <w:r w:rsidR="00824DAD" w:rsidRPr="00824DAD">
        <w:rPr>
          <w:rFonts w:eastAsia="Calibri" w:cs="Arial"/>
          <w:sz w:val="20"/>
          <w:szCs w:val="20"/>
          <w:lang w:val="en-GB"/>
        </w:rPr>
        <w:t xml:space="preserve"> Technology, Belfast, UK)</w:t>
      </w:r>
      <w:r w:rsidR="006C55A9">
        <w:rPr>
          <w:rFonts w:eastAsia="Calibri" w:cs="Arial"/>
          <w:sz w:val="20"/>
          <w:szCs w:val="20"/>
          <w:lang w:val="en-GB"/>
        </w:rPr>
        <w:t>.</w:t>
      </w:r>
      <w:r w:rsidR="00824DAD" w:rsidRPr="00824DAD">
        <w:rPr>
          <w:rFonts w:eastAsia="Calibri" w:cs="Arial"/>
          <w:b/>
          <w:sz w:val="20"/>
          <w:szCs w:val="20"/>
          <w:lang w:val="en-GB"/>
        </w:rPr>
        <w:t xml:space="preserve"> </w:t>
      </w:r>
      <w:r w:rsidRPr="002E550F">
        <w:rPr>
          <w:rFonts w:eastAsia="Calibri" w:cs="Arial"/>
          <w:sz w:val="20"/>
          <w:szCs w:val="20"/>
          <w:lang w:val="en-GB"/>
        </w:rPr>
        <w:t xml:space="preserve">The </w:t>
      </w:r>
      <w:r w:rsidR="00824DAD">
        <w:rPr>
          <w:rFonts w:eastAsia="Calibri" w:cs="Arial"/>
          <w:sz w:val="20"/>
          <w:szCs w:val="20"/>
          <w:lang w:val="en-GB"/>
        </w:rPr>
        <w:t>percentage of cell</w:t>
      </w:r>
      <w:r w:rsidR="006C55A9">
        <w:rPr>
          <w:rFonts w:eastAsia="Calibri" w:cs="Arial"/>
          <w:sz w:val="20"/>
          <w:szCs w:val="20"/>
          <w:lang w:val="en-GB"/>
        </w:rPr>
        <w:t>s</w:t>
      </w:r>
      <w:r w:rsidR="00824DAD">
        <w:rPr>
          <w:rFonts w:eastAsia="Calibri" w:cs="Arial"/>
          <w:sz w:val="20"/>
          <w:szCs w:val="20"/>
          <w:lang w:val="en-GB"/>
        </w:rPr>
        <w:t xml:space="preserve"> expressing hTAS1R subunit was measured as mean </w:t>
      </w:r>
      <w:r w:rsidR="00824DAD">
        <w:rPr>
          <w:rFonts w:eastAsia="Calibri" w:cs="Arial"/>
          <w:sz w:val="20"/>
          <w:szCs w:val="20"/>
          <w:lang w:val="en-GB"/>
        </w:rPr>
        <w:sym w:font="Symbol" w:char="F0B1"/>
      </w:r>
      <w:r w:rsidR="00824DAD">
        <w:rPr>
          <w:rFonts w:eastAsia="Calibri" w:cs="Arial"/>
          <w:sz w:val="20"/>
          <w:szCs w:val="20"/>
          <w:lang w:val="en-GB"/>
        </w:rPr>
        <w:t xml:space="preserve"> </w:t>
      </w:r>
      <w:proofErr w:type="spellStart"/>
      <w:proofErr w:type="gramStart"/>
      <w:r w:rsidR="00824DAD">
        <w:rPr>
          <w:rFonts w:eastAsia="Calibri" w:cs="Arial"/>
          <w:sz w:val="20"/>
          <w:szCs w:val="20"/>
          <w:lang w:val="en-GB"/>
        </w:rPr>
        <w:t>sem</w:t>
      </w:r>
      <w:proofErr w:type="spellEnd"/>
      <w:proofErr w:type="gramEnd"/>
      <w:r w:rsidR="00824DAD">
        <w:rPr>
          <w:rFonts w:eastAsia="Calibri" w:cs="Arial"/>
          <w:sz w:val="20"/>
          <w:szCs w:val="20"/>
          <w:lang w:val="en-GB"/>
        </w:rPr>
        <w:t xml:space="preserve"> of six images.</w:t>
      </w:r>
    </w:p>
    <w:p w14:paraId="3DEE9E16" w14:textId="0E82E7AC" w:rsidR="004B2739" w:rsidRDefault="004B2739" w:rsidP="004B2739">
      <w:pPr>
        <w:spacing w:line="480" w:lineRule="auto"/>
        <w:ind w:firstLine="0"/>
        <w:rPr>
          <w:rFonts w:cs="Arial"/>
          <w:sz w:val="20"/>
          <w:szCs w:val="20"/>
          <w:lang w:val="en-GB"/>
        </w:rPr>
      </w:pPr>
    </w:p>
    <w:p w14:paraId="4EFE66D5" w14:textId="76F8E679" w:rsidR="004B2739" w:rsidRDefault="004B2739" w:rsidP="004B2739">
      <w:pPr>
        <w:spacing w:line="480" w:lineRule="auto"/>
        <w:ind w:firstLine="0"/>
        <w:rPr>
          <w:rFonts w:cs="Arial"/>
          <w:sz w:val="20"/>
          <w:szCs w:val="20"/>
          <w:lang w:val="en-GB"/>
        </w:rPr>
      </w:pPr>
    </w:p>
    <w:p w14:paraId="4D3DE58F" w14:textId="30318988" w:rsidR="004B2739" w:rsidRDefault="004B2739" w:rsidP="004B2739">
      <w:pPr>
        <w:spacing w:line="480" w:lineRule="auto"/>
        <w:ind w:firstLine="0"/>
        <w:rPr>
          <w:rFonts w:cs="Arial"/>
          <w:sz w:val="20"/>
          <w:szCs w:val="20"/>
          <w:lang w:val="en-GB"/>
        </w:rPr>
      </w:pPr>
    </w:p>
    <w:bookmarkEnd w:id="0"/>
    <w:p w14:paraId="7775E45E" w14:textId="77777777" w:rsidR="004B2739" w:rsidRPr="002E550F" w:rsidRDefault="004B2739" w:rsidP="004B2739">
      <w:pPr>
        <w:spacing w:line="480" w:lineRule="auto"/>
        <w:ind w:firstLine="0"/>
        <w:rPr>
          <w:rFonts w:cs="Arial"/>
          <w:sz w:val="20"/>
          <w:szCs w:val="20"/>
          <w:lang w:val="en-GB"/>
        </w:rPr>
      </w:pPr>
    </w:p>
    <w:sectPr w:rsidR="004B2739" w:rsidRPr="002E550F" w:rsidSect="00453B97">
      <w:footerReference w:type="default" r:id="rId13"/>
      <w:pgSz w:w="11906" w:h="16838" w:code="9"/>
      <w:pgMar w:top="1418" w:right="1134" w:bottom="1418" w:left="1134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A65F041" w16cid:durableId="24BE824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61FBA0" w14:textId="77777777" w:rsidR="00EB216E" w:rsidRDefault="00EB216E">
      <w:pPr>
        <w:spacing w:before="0" w:line="240" w:lineRule="auto"/>
      </w:pPr>
      <w:r>
        <w:separator/>
      </w:r>
    </w:p>
  </w:endnote>
  <w:endnote w:type="continuationSeparator" w:id="0">
    <w:p w14:paraId="277F91A9" w14:textId="77777777" w:rsidR="00EB216E" w:rsidRDefault="00EB216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SanL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imbusRomNo9L-Regu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imbusSanL-Regu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5281302"/>
      <w:docPartObj>
        <w:docPartGallery w:val="Page Numbers (Bottom of Page)"/>
        <w:docPartUnique/>
      </w:docPartObj>
    </w:sdtPr>
    <w:sdtEndPr/>
    <w:sdtContent>
      <w:p w14:paraId="240A3B7B" w14:textId="20ED66A8" w:rsidR="00D41FF7" w:rsidRDefault="00D41FF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3B97">
          <w:rPr>
            <w:noProof/>
          </w:rPr>
          <w:t>5</w:t>
        </w:r>
        <w:r>
          <w:fldChar w:fldCharType="end"/>
        </w:r>
      </w:p>
    </w:sdtContent>
  </w:sdt>
  <w:p w14:paraId="71337209" w14:textId="77777777" w:rsidR="00D41FF7" w:rsidRDefault="00D41F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EBE200" w14:textId="77777777" w:rsidR="00EB216E" w:rsidRDefault="00EB216E">
      <w:pPr>
        <w:spacing w:before="0" w:line="240" w:lineRule="auto"/>
      </w:pPr>
      <w:r>
        <w:separator/>
      </w:r>
    </w:p>
  </w:footnote>
  <w:footnote w:type="continuationSeparator" w:id="0">
    <w:p w14:paraId="279B221C" w14:textId="77777777" w:rsidR="00EB216E" w:rsidRDefault="00EB216E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31078"/>
    <w:multiLevelType w:val="multilevel"/>
    <w:tmpl w:val="F554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fr-FR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0aexx95ds9vvzfefxzip5rs02dw0pfff5zst&quot;&gt;These CB&lt;record-ids&gt;&lt;item&gt;37&lt;/item&gt;&lt;item&gt;38&lt;/item&gt;&lt;item&gt;64&lt;/item&gt;&lt;item&gt;65&lt;/item&gt;&lt;item&gt;67&lt;/item&gt;&lt;item&gt;69&lt;/item&gt;&lt;item&gt;70&lt;/item&gt;&lt;item&gt;72&lt;/item&gt;&lt;item&gt;77&lt;/item&gt;&lt;item&gt;110&lt;/item&gt;&lt;item&gt;112&lt;/item&gt;&lt;item&gt;115&lt;/item&gt;&lt;item&gt;117&lt;/item&gt;&lt;item&gt;131&lt;/item&gt;&lt;item&gt;255&lt;/item&gt;&lt;item&gt;258&lt;/item&gt;&lt;item&gt;262&lt;/item&gt;&lt;item&gt;266&lt;/item&gt;&lt;item&gt;269&lt;/item&gt;&lt;item&gt;320&lt;/item&gt;&lt;item&gt;332&lt;/item&gt;&lt;item&gt;379&lt;/item&gt;&lt;item&gt;412&lt;/item&gt;&lt;item&gt;445&lt;/item&gt;&lt;item&gt;447&lt;/item&gt;&lt;item&gt;448&lt;/item&gt;&lt;item&gt;450&lt;/item&gt;&lt;item&gt;451&lt;/item&gt;&lt;item&gt;452&lt;/item&gt;&lt;item&gt;455&lt;/item&gt;&lt;item&gt;457&lt;/item&gt;&lt;item&gt;458&lt;/item&gt;&lt;item&gt;463&lt;/item&gt;&lt;item&gt;494&lt;/item&gt;&lt;item&gt;498&lt;/item&gt;&lt;item&gt;500&lt;/item&gt;&lt;item&gt;501&lt;/item&gt;&lt;item&gt;502&lt;/item&gt;&lt;item&gt;504&lt;/item&gt;&lt;item&gt;505&lt;/item&gt;&lt;item&gt;506&lt;/item&gt;&lt;item&gt;507&lt;/item&gt;&lt;item&gt;508&lt;/item&gt;&lt;item&gt;509&lt;/item&gt;&lt;item&gt;510&lt;/item&gt;&lt;item&gt;511&lt;/item&gt;&lt;item&gt;512&lt;/item&gt;&lt;item&gt;513&lt;/item&gt;&lt;item&gt;514&lt;/item&gt;&lt;item&gt;515&lt;/item&gt;&lt;item&gt;517&lt;/item&gt;&lt;item&gt;518&lt;/item&gt;&lt;item&gt;520&lt;/item&gt;&lt;item&gt;620&lt;/item&gt;&lt;item&gt;946&lt;/item&gt;&lt;item&gt;1087&lt;/item&gt;&lt;item&gt;1088&lt;/item&gt;&lt;item&gt;1089&lt;/item&gt;&lt;item&gt;1091&lt;/item&gt;&lt;item&gt;1093&lt;/item&gt;&lt;item&gt;1095&lt;/item&gt;&lt;item&gt;1096&lt;/item&gt;&lt;/record-ids&gt;&lt;/item&gt;&lt;/Libraries&gt;"/>
    <w:docVar w:name="MachineID" w:val="207|207|197|185|203|197|199|187|197|187|185|197|204|207|197|201|202|"/>
    <w:docVar w:name="Username" w:val="Editor"/>
  </w:docVars>
  <w:rsids>
    <w:rsidRoot w:val="006E52B0"/>
    <w:rsid w:val="00011980"/>
    <w:rsid w:val="00015CB0"/>
    <w:rsid w:val="000165E1"/>
    <w:rsid w:val="00022EBF"/>
    <w:rsid w:val="00023CB3"/>
    <w:rsid w:val="00024310"/>
    <w:rsid w:val="00027146"/>
    <w:rsid w:val="0003626F"/>
    <w:rsid w:val="000403FA"/>
    <w:rsid w:val="00042892"/>
    <w:rsid w:val="00045192"/>
    <w:rsid w:val="000504A3"/>
    <w:rsid w:val="00050F40"/>
    <w:rsid w:val="0005382A"/>
    <w:rsid w:val="00054F60"/>
    <w:rsid w:val="00056A8D"/>
    <w:rsid w:val="00066FA0"/>
    <w:rsid w:val="0007410B"/>
    <w:rsid w:val="00076B41"/>
    <w:rsid w:val="00081C29"/>
    <w:rsid w:val="00081D2B"/>
    <w:rsid w:val="0008537F"/>
    <w:rsid w:val="000916AE"/>
    <w:rsid w:val="00096C36"/>
    <w:rsid w:val="000A2EC1"/>
    <w:rsid w:val="000A35D8"/>
    <w:rsid w:val="000A4D55"/>
    <w:rsid w:val="000A77E8"/>
    <w:rsid w:val="000B07AD"/>
    <w:rsid w:val="000C0B38"/>
    <w:rsid w:val="000C6A2D"/>
    <w:rsid w:val="000D061F"/>
    <w:rsid w:val="000D20A1"/>
    <w:rsid w:val="000E2DEC"/>
    <w:rsid w:val="000E32A1"/>
    <w:rsid w:val="000E4F1D"/>
    <w:rsid w:val="000E6B7E"/>
    <w:rsid w:val="000E7F8D"/>
    <w:rsid w:val="000F3FE3"/>
    <w:rsid w:val="000F6A93"/>
    <w:rsid w:val="000F6D37"/>
    <w:rsid w:val="00101159"/>
    <w:rsid w:val="00102930"/>
    <w:rsid w:val="00102AEC"/>
    <w:rsid w:val="00103084"/>
    <w:rsid w:val="001077DB"/>
    <w:rsid w:val="00111E79"/>
    <w:rsid w:val="00124966"/>
    <w:rsid w:val="00124BF5"/>
    <w:rsid w:val="00125EFA"/>
    <w:rsid w:val="00130395"/>
    <w:rsid w:val="00145E3D"/>
    <w:rsid w:val="00146A31"/>
    <w:rsid w:val="00147BE5"/>
    <w:rsid w:val="00150FCA"/>
    <w:rsid w:val="00151440"/>
    <w:rsid w:val="001516A8"/>
    <w:rsid w:val="00152CFC"/>
    <w:rsid w:val="00157F96"/>
    <w:rsid w:val="00174E9D"/>
    <w:rsid w:val="001779B3"/>
    <w:rsid w:val="00180DE8"/>
    <w:rsid w:val="0018215E"/>
    <w:rsid w:val="00184D6F"/>
    <w:rsid w:val="001879DA"/>
    <w:rsid w:val="00193ADF"/>
    <w:rsid w:val="001A0024"/>
    <w:rsid w:val="001A3A99"/>
    <w:rsid w:val="001A5B5B"/>
    <w:rsid w:val="001B47FE"/>
    <w:rsid w:val="001B626E"/>
    <w:rsid w:val="001B68A2"/>
    <w:rsid w:val="001C50FB"/>
    <w:rsid w:val="001C610E"/>
    <w:rsid w:val="001C6254"/>
    <w:rsid w:val="001D35B9"/>
    <w:rsid w:val="001D37DB"/>
    <w:rsid w:val="001D7CC8"/>
    <w:rsid w:val="001E44BF"/>
    <w:rsid w:val="001E6023"/>
    <w:rsid w:val="001E74AA"/>
    <w:rsid w:val="001E750C"/>
    <w:rsid w:val="001F43A4"/>
    <w:rsid w:val="001F5CE2"/>
    <w:rsid w:val="002003BE"/>
    <w:rsid w:val="0021497A"/>
    <w:rsid w:val="00224167"/>
    <w:rsid w:val="00227439"/>
    <w:rsid w:val="00240927"/>
    <w:rsid w:val="0024125C"/>
    <w:rsid w:val="00247BD7"/>
    <w:rsid w:val="00252B05"/>
    <w:rsid w:val="00252B30"/>
    <w:rsid w:val="00253086"/>
    <w:rsid w:val="002553C3"/>
    <w:rsid w:val="00255CDA"/>
    <w:rsid w:val="00267751"/>
    <w:rsid w:val="00270174"/>
    <w:rsid w:val="002730EE"/>
    <w:rsid w:val="002917FE"/>
    <w:rsid w:val="00294DF8"/>
    <w:rsid w:val="0029555A"/>
    <w:rsid w:val="002958CF"/>
    <w:rsid w:val="002A17E4"/>
    <w:rsid w:val="002A47FF"/>
    <w:rsid w:val="002B1243"/>
    <w:rsid w:val="002C1257"/>
    <w:rsid w:val="002D0ADB"/>
    <w:rsid w:val="002D4343"/>
    <w:rsid w:val="002D4D16"/>
    <w:rsid w:val="002D4D75"/>
    <w:rsid w:val="002D7052"/>
    <w:rsid w:val="002D719D"/>
    <w:rsid w:val="002E24C6"/>
    <w:rsid w:val="002E3AA5"/>
    <w:rsid w:val="002E550F"/>
    <w:rsid w:val="002E7A6F"/>
    <w:rsid w:val="002F08E3"/>
    <w:rsid w:val="002F28C6"/>
    <w:rsid w:val="00300FD3"/>
    <w:rsid w:val="00305163"/>
    <w:rsid w:val="00305A84"/>
    <w:rsid w:val="003112C5"/>
    <w:rsid w:val="003142BA"/>
    <w:rsid w:val="00321C02"/>
    <w:rsid w:val="003268DA"/>
    <w:rsid w:val="00326DF1"/>
    <w:rsid w:val="00334468"/>
    <w:rsid w:val="00334946"/>
    <w:rsid w:val="00334F52"/>
    <w:rsid w:val="003352BD"/>
    <w:rsid w:val="00352AA0"/>
    <w:rsid w:val="00355133"/>
    <w:rsid w:val="00356D22"/>
    <w:rsid w:val="00356EA3"/>
    <w:rsid w:val="003602B2"/>
    <w:rsid w:val="00361EDC"/>
    <w:rsid w:val="003671BC"/>
    <w:rsid w:val="00367F98"/>
    <w:rsid w:val="00375A11"/>
    <w:rsid w:val="00375B23"/>
    <w:rsid w:val="003816D8"/>
    <w:rsid w:val="0038199A"/>
    <w:rsid w:val="0038605F"/>
    <w:rsid w:val="003A063C"/>
    <w:rsid w:val="003A0A52"/>
    <w:rsid w:val="003A49F5"/>
    <w:rsid w:val="003A612E"/>
    <w:rsid w:val="003B0225"/>
    <w:rsid w:val="003B0C25"/>
    <w:rsid w:val="003B49FE"/>
    <w:rsid w:val="003B501E"/>
    <w:rsid w:val="003B6B34"/>
    <w:rsid w:val="003B7F3F"/>
    <w:rsid w:val="003C58DC"/>
    <w:rsid w:val="003D3CC0"/>
    <w:rsid w:val="003E195B"/>
    <w:rsid w:val="003E1F60"/>
    <w:rsid w:val="003E2B52"/>
    <w:rsid w:val="003E4E05"/>
    <w:rsid w:val="003E6DD2"/>
    <w:rsid w:val="003E79E1"/>
    <w:rsid w:val="003F54A0"/>
    <w:rsid w:val="00403376"/>
    <w:rsid w:val="00406E13"/>
    <w:rsid w:val="004118A8"/>
    <w:rsid w:val="00412AFB"/>
    <w:rsid w:val="00416973"/>
    <w:rsid w:val="00422874"/>
    <w:rsid w:val="004242AE"/>
    <w:rsid w:val="00425340"/>
    <w:rsid w:val="00430273"/>
    <w:rsid w:val="0043664D"/>
    <w:rsid w:val="004375D0"/>
    <w:rsid w:val="00442A4C"/>
    <w:rsid w:val="0045050F"/>
    <w:rsid w:val="00451724"/>
    <w:rsid w:val="00453B97"/>
    <w:rsid w:val="00456DDF"/>
    <w:rsid w:val="00465A02"/>
    <w:rsid w:val="00465B4E"/>
    <w:rsid w:val="00465C17"/>
    <w:rsid w:val="00465DE4"/>
    <w:rsid w:val="0047726B"/>
    <w:rsid w:val="00483415"/>
    <w:rsid w:val="004956FB"/>
    <w:rsid w:val="00495BD0"/>
    <w:rsid w:val="00497F45"/>
    <w:rsid w:val="004A4C52"/>
    <w:rsid w:val="004A4F00"/>
    <w:rsid w:val="004A59F8"/>
    <w:rsid w:val="004B2739"/>
    <w:rsid w:val="004B5A77"/>
    <w:rsid w:val="004C0743"/>
    <w:rsid w:val="004C0D05"/>
    <w:rsid w:val="004C0F7F"/>
    <w:rsid w:val="004C1A96"/>
    <w:rsid w:val="004C2184"/>
    <w:rsid w:val="004C60DD"/>
    <w:rsid w:val="004C632A"/>
    <w:rsid w:val="004C66A2"/>
    <w:rsid w:val="004E0901"/>
    <w:rsid w:val="004E6275"/>
    <w:rsid w:val="004E6E6E"/>
    <w:rsid w:val="004F4CF5"/>
    <w:rsid w:val="004F6249"/>
    <w:rsid w:val="0050404C"/>
    <w:rsid w:val="00507D35"/>
    <w:rsid w:val="00517184"/>
    <w:rsid w:val="0052228A"/>
    <w:rsid w:val="00524011"/>
    <w:rsid w:val="0052441C"/>
    <w:rsid w:val="0052773C"/>
    <w:rsid w:val="00531419"/>
    <w:rsid w:val="00534276"/>
    <w:rsid w:val="00534DBD"/>
    <w:rsid w:val="005353F0"/>
    <w:rsid w:val="005407D2"/>
    <w:rsid w:val="0054498E"/>
    <w:rsid w:val="00544D4D"/>
    <w:rsid w:val="00547546"/>
    <w:rsid w:val="00547F28"/>
    <w:rsid w:val="00554804"/>
    <w:rsid w:val="0055698F"/>
    <w:rsid w:val="00557F3D"/>
    <w:rsid w:val="0056117F"/>
    <w:rsid w:val="00561BA9"/>
    <w:rsid w:val="005719D6"/>
    <w:rsid w:val="00581B88"/>
    <w:rsid w:val="00590B4C"/>
    <w:rsid w:val="00594BDF"/>
    <w:rsid w:val="005A2081"/>
    <w:rsid w:val="005A2CB5"/>
    <w:rsid w:val="005B01CE"/>
    <w:rsid w:val="005B4F0F"/>
    <w:rsid w:val="005C1CDD"/>
    <w:rsid w:val="005C5E42"/>
    <w:rsid w:val="005C6D50"/>
    <w:rsid w:val="005D2974"/>
    <w:rsid w:val="005D2B33"/>
    <w:rsid w:val="005D3B00"/>
    <w:rsid w:val="005E46AA"/>
    <w:rsid w:val="005F3C09"/>
    <w:rsid w:val="005F5F8B"/>
    <w:rsid w:val="006002E7"/>
    <w:rsid w:val="0060733A"/>
    <w:rsid w:val="006078C7"/>
    <w:rsid w:val="00611AF4"/>
    <w:rsid w:val="0061469D"/>
    <w:rsid w:val="00621B24"/>
    <w:rsid w:val="006220E1"/>
    <w:rsid w:val="00624A8E"/>
    <w:rsid w:val="00642B5B"/>
    <w:rsid w:val="00645D5D"/>
    <w:rsid w:val="00651E9A"/>
    <w:rsid w:val="006541E9"/>
    <w:rsid w:val="00654998"/>
    <w:rsid w:val="00660538"/>
    <w:rsid w:val="00662B1B"/>
    <w:rsid w:val="006649B6"/>
    <w:rsid w:val="00665E24"/>
    <w:rsid w:val="0066745D"/>
    <w:rsid w:val="006708E3"/>
    <w:rsid w:val="00670C3F"/>
    <w:rsid w:val="0067299B"/>
    <w:rsid w:val="00673A57"/>
    <w:rsid w:val="00673DD1"/>
    <w:rsid w:val="00675879"/>
    <w:rsid w:val="00676045"/>
    <w:rsid w:val="00684913"/>
    <w:rsid w:val="006873E8"/>
    <w:rsid w:val="00695020"/>
    <w:rsid w:val="0069763D"/>
    <w:rsid w:val="006A1F18"/>
    <w:rsid w:val="006B14D3"/>
    <w:rsid w:val="006B4D0F"/>
    <w:rsid w:val="006C1159"/>
    <w:rsid w:val="006C1F29"/>
    <w:rsid w:val="006C55A9"/>
    <w:rsid w:val="006C6380"/>
    <w:rsid w:val="006C69E9"/>
    <w:rsid w:val="006D4926"/>
    <w:rsid w:val="006E38E5"/>
    <w:rsid w:val="006E52B0"/>
    <w:rsid w:val="006F1EC3"/>
    <w:rsid w:val="006F3B08"/>
    <w:rsid w:val="006F4C98"/>
    <w:rsid w:val="006F66EC"/>
    <w:rsid w:val="007031C7"/>
    <w:rsid w:val="00704DF9"/>
    <w:rsid w:val="00710AF4"/>
    <w:rsid w:val="00720241"/>
    <w:rsid w:val="00720552"/>
    <w:rsid w:val="00722413"/>
    <w:rsid w:val="00723B15"/>
    <w:rsid w:val="00723EB3"/>
    <w:rsid w:val="00741570"/>
    <w:rsid w:val="00741A09"/>
    <w:rsid w:val="00741B3B"/>
    <w:rsid w:val="00743658"/>
    <w:rsid w:val="0074412D"/>
    <w:rsid w:val="007470A6"/>
    <w:rsid w:val="00753C1D"/>
    <w:rsid w:val="00756D37"/>
    <w:rsid w:val="00757E9D"/>
    <w:rsid w:val="00761215"/>
    <w:rsid w:val="0076130B"/>
    <w:rsid w:val="0076416F"/>
    <w:rsid w:val="00771383"/>
    <w:rsid w:val="00773094"/>
    <w:rsid w:val="00782560"/>
    <w:rsid w:val="00786579"/>
    <w:rsid w:val="00790415"/>
    <w:rsid w:val="0079199C"/>
    <w:rsid w:val="00795F87"/>
    <w:rsid w:val="0079688C"/>
    <w:rsid w:val="007A722E"/>
    <w:rsid w:val="007B0C76"/>
    <w:rsid w:val="007B6653"/>
    <w:rsid w:val="007C679D"/>
    <w:rsid w:val="007D495F"/>
    <w:rsid w:val="007E0F16"/>
    <w:rsid w:val="008067C1"/>
    <w:rsid w:val="008101A1"/>
    <w:rsid w:val="00810BE0"/>
    <w:rsid w:val="00814D1B"/>
    <w:rsid w:val="00815274"/>
    <w:rsid w:val="008204A0"/>
    <w:rsid w:val="00820AD4"/>
    <w:rsid w:val="00820B94"/>
    <w:rsid w:val="008217DC"/>
    <w:rsid w:val="008218DA"/>
    <w:rsid w:val="00824DAD"/>
    <w:rsid w:val="00832FB5"/>
    <w:rsid w:val="00833194"/>
    <w:rsid w:val="00833D20"/>
    <w:rsid w:val="00836202"/>
    <w:rsid w:val="00837275"/>
    <w:rsid w:val="00841487"/>
    <w:rsid w:val="00847838"/>
    <w:rsid w:val="00853B8D"/>
    <w:rsid w:val="00857D5B"/>
    <w:rsid w:val="00861C10"/>
    <w:rsid w:val="00870624"/>
    <w:rsid w:val="00870735"/>
    <w:rsid w:val="00871D63"/>
    <w:rsid w:val="00872559"/>
    <w:rsid w:val="00881FD8"/>
    <w:rsid w:val="00892338"/>
    <w:rsid w:val="008930C6"/>
    <w:rsid w:val="00893A44"/>
    <w:rsid w:val="00893BDD"/>
    <w:rsid w:val="00897BC0"/>
    <w:rsid w:val="008A18CC"/>
    <w:rsid w:val="008A3C01"/>
    <w:rsid w:val="008A3C9A"/>
    <w:rsid w:val="008A5905"/>
    <w:rsid w:val="008A5E7F"/>
    <w:rsid w:val="008A6C7D"/>
    <w:rsid w:val="008A70A7"/>
    <w:rsid w:val="008B636A"/>
    <w:rsid w:val="008B788D"/>
    <w:rsid w:val="008C07DA"/>
    <w:rsid w:val="008C6147"/>
    <w:rsid w:val="008D012F"/>
    <w:rsid w:val="008D184F"/>
    <w:rsid w:val="008F5745"/>
    <w:rsid w:val="008F6C5E"/>
    <w:rsid w:val="009066C7"/>
    <w:rsid w:val="009075EB"/>
    <w:rsid w:val="00910202"/>
    <w:rsid w:val="009130C5"/>
    <w:rsid w:val="00917048"/>
    <w:rsid w:val="00923EE4"/>
    <w:rsid w:val="0092623F"/>
    <w:rsid w:val="00927092"/>
    <w:rsid w:val="00930339"/>
    <w:rsid w:val="009542CD"/>
    <w:rsid w:val="00954995"/>
    <w:rsid w:val="00956032"/>
    <w:rsid w:val="009562B6"/>
    <w:rsid w:val="009574E7"/>
    <w:rsid w:val="009576D9"/>
    <w:rsid w:val="00965013"/>
    <w:rsid w:val="009704E4"/>
    <w:rsid w:val="00970FE0"/>
    <w:rsid w:val="009733DC"/>
    <w:rsid w:val="00974AE5"/>
    <w:rsid w:val="00982029"/>
    <w:rsid w:val="00987493"/>
    <w:rsid w:val="00995120"/>
    <w:rsid w:val="009A2171"/>
    <w:rsid w:val="009A487F"/>
    <w:rsid w:val="009B32F4"/>
    <w:rsid w:val="009B76D4"/>
    <w:rsid w:val="009C5888"/>
    <w:rsid w:val="009D3449"/>
    <w:rsid w:val="009D3577"/>
    <w:rsid w:val="009D7B65"/>
    <w:rsid w:val="009E5EF4"/>
    <w:rsid w:val="009E6016"/>
    <w:rsid w:val="009E7735"/>
    <w:rsid w:val="009F2570"/>
    <w:rsid w:val="009F3829"/>
    <w:rsid w:val="009F42B8"/>
    <w:rsid w:val="00A010B6"/>
    <w:rsid w:val="00A06429"/>
    <w:rsid w:val="00A129C3"/>
    <w:rsid w:val="00A1345E"/>
    <w:rsid w:val="00A150FC"/>
    <w:rsid w:val="00A16472"/>
    <w:rsid w:val="00A21571"/>
    <w:rsid w:val="00A23C1D"/>
    <w:rsid w:val="00A241A5"/>
    <w:rsid w:val="00A276B7"/>
    <w:rsid w:val="00A3237C"/>
    <w:rsid w:val="00A34AC6"/>
    <w:rsid w:val="00A4498F"/>
    <w:rsid w:val="00A44CF5"/>
    <w:rsid w:val="00A477F4"/>
    <w:rsid w:val="00A47B19"/>
    <w:rsid w:val="00A510AC"/>
    <w:rsid w:val="00A53729"/>
    <w:rsid w:val="00A53F10"/>
    <w:rsid w:val="00A5624A"/>
    <w:rsid w:val="00A57F71"/>
    <w:rsid w:val="00A61E6F"/>
    <w:rsid w:val="00A64886"/>
    <w:rsid w:val="00A66E4C"/>
    <w:rsid w:val="00A72C67"/>
    <w:rsid w:val="00A7534B"/>
    <w:rsid w:val="00A767F2"/>
    <w:rsid w:val="00A76C1A"/>
    <w:rsid w:val="00A82041"/>
    <w:rsid w:val="00A834DF"/>
    <w:rsid w:val="00A86ADA"/>
    <w:rsid w:val="00A931FF"/>
    <w:rsid w:val="00A955EC"/>
    <w:rsid w:val="00A957E8"/>
    <w:rsid w:val="00AA5BF8"/>
    <w:rsid w:val="00AB72EC"/>
    <w:rsid w:val="00AB74AF"/>
    <w:rsid w:val="00AD3235"/>
    <w:rsid w:val="00AD517A"/>
    <w:rsid w:val="00AD6FC0"/>
    <w:rsid w:val="00AE2188"/>
    <w:rsid w:val="00AE233E"/>
    <w:rsid w:val="00AF4FD7"/>
    <w:rsid w:val="00AF7210"/>
    <w:rsid w:val="00B003B4"/>
    <w:rsid w:val="00B0400F"/>
    <w:rsid w:val="00B0494E"/>
    <w:rsid w:val="00B04F5D"/>
    <w:rsid w:val="00B10BBB"/>
    <w:rsid w:val="00B13A63"/>
    <w:rsid w:val="00B2395D"/>
    <w:rsid w:val="00B259FC"/>
    <w:rsid w:val="00B25A69"/>
    <w:rsid w:val="00B261DF"/>
    <w:rsid w:val="00B27E8F"/>
    <w:rsid w:val="00B326FC"/>
    <w:rsid w:val="00B33B59"/>
    <w:rsid w:val="00B40333"/>
    <w:rsid w:val="00B40BF3"/>
    <w:rsid w:val="00B4407F"/>
    <w:rsid w:val="00B47714"/>
    <w:rsid w:val="00B52FEA"/>
    <w:rsid w:val="00B54F16"/>
    <w:rsid w:val="00B6603E"/>
    <w:rsid w:val="00B66101"/>
    <w:rsid w:val="00B6652C"/>
    <w:rsid w:val="00B7346A"/>
    <w:rsid w:val="00B73E62"/>
    <w:rsid w:val="00B74698"/>
    <w:rsid w:val="00B7568A"/>
    <w:rsid w:val="00B7684D"/>
    <w:rsid w:val="00B77EA1"/>
    <w:rsid w:val="00B80775"/>
    <w:rsid w:val="00B812DD"/>
    <w:rsid w:val="00B82242"/>
    <w:rsid w:val="00B84310"/>
    <w:rsid w:val="00B84806"/>
    <w:rsid w:val="00B85824"/>
    <w:rsid w:val="00B905C3"/>
    <w:rsid w:val="00B91812"/>
    <w:rsid w:val="00B96B67"/>
    <w:rsid w:val="00BA080D"/>
    <w:rsid w:val="00BA2DD2"/>
    <w:rsid w:val="00BA38E8"/>
    <w:rsid w:val="00BA694A"/>
    <w:rsid w:val="00BB4312"/>
    <w:rsid w:val="00BD377E"/>
    <w:rsid w:val="00BD6D92"/>
    <w:rsid w:val="00BE5E27"/>
    <w:rsid w:val="00BF06CC"/>
    <w:rsid w:val="00BF105E"/>
    <w:rsid w:val="00BF1C0A"/>
    <w:rsid w:val="00BF6DB5"/>
    <w:rsid w:val="00C06149"/>
    <w:rsid w:val="00C06D0C"/>
    <w:rsid w:val="00C138D3"/>
    <w:rsid w:val="00C15954"/>
    <w:rsid w:val="00C15F5D"/>
    <w:rsid w:val="00C16EFD"/>
    <w:rsid w:val="00C17195"/>
    <w:rsid w:val="00C217C2"/>
    <w:rsid w:val="00C225E3"/>
    <w:rsid w:val="00C227D7"/>
    <w:rsid w:val="00C233F4"/>
    <w:rsid w:val="00C235E0"/>
    <w:rsid w:val="00C2553A"/>
    <w:rsid w:val="00C41988"/>
    <w:rsid w:val="00C508E6"/>
    <w:rsid w:val="00C54279"/>
    <w:rsid w:val="00C54368"/>
    <w:rsid w:val="00C57B30"/>
    <w:rsid w:val="00C65415"/>
    <w:rsid w:val="00C71600"/>
    <w:rsid w:val="00C7768D"/>
    <w:rsid w:val="00C82458"/>
    <w:rsid w:val="00C84819"/>
    <w:rsid w:val="00C8534D"/>
    <w:rsid w:val="00C857CB"/>
    <w:rsid w:val="00C93FCC"/>
    <w:rsid w:val="00C9445E"/>
    <w:rsid w:val="00CA261C"/>
    <w:rsid w:val="00CA41E1"/>
    <w:rsid w:val="00CB3890"/>
    <w:rsid w:val="00CB5F92"/>
    <w:rsid w:val="00CC0454"/>
    <w:rsid w:val="00CC1CF7"/>
    <w:rsid w:val="00CC2331"/>
    <w:rsid w:val="00CC2FBB"/>
    <w:rsid w:val="00CC58B6"/>
    <w:rsid w:val="00CD285F"/>
    <w:rsid w:val="00CD2C22"/>
    <w:rsid w:val="00CD3652"/>
    <w:rsid w:val="00CD6B6C"/>
    <w:rsid w:val="00CE3199"/>
    <w:rsid w:val="00CE57D8"/>
    <w:rsid w:val="00CE59A5"/>
    <w:rsid w:val="00CE5DCD"/>
    <w:rsid w:val="00CF1AD1"/>
    <w:rsid w:val="00CF3A79"/>
    <w:rsid w:val="00CF4696"/>
    <w:rsid w:val="00CF6500"/>
    <w:rsid w:val="00D00A18"/>
    <w:rsid w:val="00D00CD1"/>
    <w:rsid w:val="00D01CC4"/>
    <w:rsid w:val="00D02DBA"/>
    <w:rsid w:val="00D0468E"/>
    <w:rsid w:val="00D15BBD"/>
    <w:rsid w:val="00D216DE"/>
    <w:rsid w:val="00D227DF"/>
    <w:rsid w:val="00D3135F"/>
    <w:rsid w:val="00D33317"/>
    <w:rsid w:val="00D40150"/>
    <w:rsid w:val="00D41FF7"/>
    <w:rsid w:val="00D421A4"/>
    <w:rsid w:val="00D44757"/>
    <w:rsid w:val="00D4787B"/>
    <w:rsid w:val="00D512EF"/>
    <w:rsid w:val="00D550A9"/>
    <w:rsid w:val="00D55E69"/>
    <w:rsid w:val="00D60DD2"/>
    <w:rsid w:val="00D673CC"/>
    <w:rsid w:val="00D72B40"/>
    <w:rsid w:val="00D75E5D"/>
    <w:rsid w:val="00D80821"/>
    <w:rsid w:val="00D810E1"/>
    <w:rsid w:val="00D818E5"/>
    <w:rsid w:val="00D84595"/>
    <w:rsid w:val="00D84F52"/>
    <w:rsid w:val="00D921F6"/>
    <w:rsid w:val="00D96D8C"/>
    <w:rsid w:val="00DA410B"/>
    <w:rsid w:val="00DB0443"/>
    <w:rsid w:val="00DC78B1"/>
    <w:rsid w:val="00DD56B9"/>
    <w:rsid w:val="00DD574E"/>
    <w:rsid w:val="00DD7D2B"/>
    <w:rsid w:val="00DE0E87"/>
    <w:rsid w:val="00DE1E81"/>
    <w:rsid w:val="00DE5DFC"/>
    <w:rsid w:val="00DF5103"/>
    <w:rsid w:val="00DF573E"/>
    <w:rsid w:val="00E019CC"/>
    <w:rsid w:val="00E0204F"/>
    <w:rsid w:val="00E03DE7"/>
    <w:rsid w:val="00E04572"/>
    <w:rsid w:val="00E048A6"/>
    <w:rsid w:val="00E067E8"/>
    <w:rsid w:val="00E11917"/>
    <w:rsid w:val="00E12459"/>
    <w:rsid w:val="00E1593A"/>
    <w:rsid w:val="00E164DA"/>
    <w:rsid w:val="00E202EE"/>
    <w:rsid w:val="00E2132B"/>
    <w:rsid w:val="00E26906"/>
    <w:rsid w:val="00E26B2A"/>
    <w:rsid w:val="00E31348"/>
    <w:rsid w:val="00E31AB6"/>
    <w:rsid w:val="00E340AF"/>
    <w:rsid w:val="00E36453"/>
    <w:rsid w:val="00E4675A"/>
    <w:rsid w:val="00E5265D"/>
    <w:rsid w:val="00E563CD"/>
    <w:rsid w:val="00E60230"/>
    <w:rsid w:val="00E61856"/>
    <w:rsid w:val="00E65591"/>
    <w:rsid w:val="00E65DED"/>
    <w:rsid w:val="00E714FD"/>
    <w:rsid w:val="00E71B11"/>
    <w:rsid w:val="00E738E4"/>
    <w:rsid w:val="00E747E2"/>
    <w:rsid w:val="00E756DD"/>
    <w:rsid w:val="00E76E9B"/>
    <w:rsid w:val="00E77571"/>
    <w:rsid w:val="00E8703B"/>
    <w:rsid w:val="00E9162F"/>
    <w:rsid w:val="00E95597"/>
    <w:rsid w:val="00E97EFF"/>
    <w:rsid w:val="00EA4066"/>
    <w:rsid w:val="00EA4AE9"/>
    <w:rsid w:val="00EA51AD"/>
    <w:rsid w:val="00EA7B26"/>
    <w:rsid w:val="00EB216E"/>
    <w:rsid w:val="00EB2E3F"/>
    <w:rsid w:val="00EB5450"/>
    <w:rsid w:val="00ED0027"/>
    <w:rsid w:val="00ED134B"/>
    <w:rsid w:val="00ED6192"/>
    <w:rsid w:val="00EE0C43"/>
    <w:rsid w:val="00EE10F9"/>
    <w:rsid w:val="00EE112F"/>
    <w:rsid w:val="00EE2350"/>
    <w:rsid w:val="00EE3A02"/>
    <w:rsid w:val="00EE3C2C"/>
    <w:rsid w:val="00EE40D0"/>
    <w:rsid w:val="00EE5201"/>
    <w:rsid w:val="00EF45FC"/>
    <w:rsid w:val="00EF6603"/>
    <w:rsid w:val="00F125B4"/>
    <w:rsid w:val="00F14F30"/>
    <w:rsid w:val="00F16646"/>
    <w:rsid w:val="00F16ADD"/>
    <w:rsid w:val="00F16BD8"/>
    <w:rsid w:val="00F21C51"/>
    <w:rsid w:val="00F24F48"/>
    <w:rsid w:val="00F25339"/>
    <w:rsid w:val="00F323CF"/>
    <w:rsid w:val="00F40510"/>
    <w:rsid w:val="00F41C1E"/>
    <w:rsid w:val="00F451FB"/>
    <w:rsid w:val="00F45937"/>
    <w:rsid w:val="00F50ED3"/>
    <w:rsid w:val="00F6043B"/>
    <w:rsid w:val="00F627CB"/>
    <w:rsid w:val="00F62A18"/>
    <w:rsid w:val="00F62BEE"/>
    <w:rsid w:val="00F63E71"/>
    <w:rsid w:val="00F646F6"/>
    <w:rsid w:val="00F74814"/>
    <w:rsid w:val="00F8106F"/>
    <w:rsid w:val="00F82730"/>
    <w:rsid w:val="00F909A6"/>
    <w:rsid w:val="00F91796"/>
    <w:rsid w:val="00FA3ABB"/>
    <w:rsid w:val="00FB5458"/>
    <w:rsid w:val="00FB56C7"/>
    <w:rsid w:val="00FB676D"/>
    <w:rsid w:val="00FC4649"/>
    <w:rsid w:val="00FD2F9B"/>
    <w:rsid w:val="00FD7200"/>
    <w:rsid w:val="00FE2AE5"/>
    <w:rsid w:val="00FE2B71"/>
    <w:rsid w:val="00FE4D8A"/>
    <w:rsid w:val="00FE63B4"/>
    <w:rsid w:val="00FF06FF"/>
    <w:rsid w:val="00FF2C0D"/>
    <w:rsid w:val="00FF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35C97"/>
  <w15:chartTrackingRefBased/>
  <w15:docId w15:val="{B74657A1-3FDD-428A-8D0A-43C030CBD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07DA"/>
    <w:pPr>
      <w:spacing w:before="120" w:after="0" w:line="360" w:lineRule="auto"/>
      <w:ind w:firstLine="709"/>
      <w:contextualSpacing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5D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5B2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75B2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055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552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72055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552"/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645D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340"/>
    <w:pPr>
      <w:spacing w:before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340"/>
    <w:rPr>
      <w:rFonts w:ascii="Segoe UI" w:hAnsi="Segoe UI" w:cs="Segoe UI"/>
      <w:sz w:val="18"/>
      <w:szCs w:val="18"/>
      <w:lang w:val="en-US"/>
    </w:rPr>
  </w:style>
  <w:style w:type="character" w:customStyle="1" w:styleId="lrzxr">
    <w:name w:val="lrzxr"/>
    <w:basedOn w:val="DefaultParagraphFont"/>
    <w:rsid w:val="0052773C"/>
  </w:style>
  <w:style w:type="character" w:styleId="CommentReference">
    <w:name w:val="annotation reference"/>
    <w:basedOn w:val="DefaultParagraphFont"/>
    <w:uiPriority w:val="99"/>
    <w:semiHidden/>
    <w:unhideWhenUsed/>
    <w:rsid w:val="00451724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CommentText">
    <w:name w:val="annotation text"/>
    <w:basedOn w:val="Normal"/>
    <w:link w:val="CommentTextChar"/>
    <w:uiPriority w:val="99"/>
    <w:unhideWhenUsed/>
    <w:rsid w:val="00451724"/>
    <w:pPr>
      <w:spacing w:line="240" w:lineRule="auto"/>
    </w:pPr>
    <w:rPr>
      <w:rFonts w:ascii="Tahoma" w:hAnsi="Tahoma" w:cs="Tahoma"/>
      <w:sz w:val="16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1724"/>
    <w:rPr>
      <w:rFonts w:ascii="Tahoma" w:hAnsi="Tahoma" w:cs="Tahoma"/>
      <w:sz w:val="16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7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724"/>
    <w:rPr>
      <w:rFonts w:ascii="Tahoma" w:hAnsi="Tahoma" w:cs="Tahoma"/>
      <w:b/>
      <w:bCs/>
      <w:sz w:val="16"/>
      <w:szCs w:val="20"/>
      <w:lang w:val="en-US"/>
    </w:rPr>
  </w:style>
  <w:style w:type="paragraph" w:styleId="Revision">
    <w:name w:val="Revision"/>
    <w:hidden/>
    <w:uiPriority w:val="99"/>
    <w:semiHidden/>
    <w:rsid w:val="00E747E2"/>
    <w:pPr>
      <w:spacing w:after="0" w:line="240" w:lineRule="auto"/>
    </w:pPr>
    <w:rPr>
      <w:rFonts w:ascii="Arial" w:hAnsi="Arial"/>
    </w:rPr>
  </w:style>
  <w:style w:type="paragraph" w:customStyle="1" w:styleId="EndNoteBibliographyTitle">
    <w:name w:val="EndNote Bibliography Title"/>
    <w:basedOn w:val="Normal"/>
    <w:link w:val="EndNoteBibliographyTitleCar"/>
    <w:rsid w:val="006A1F18"/>
    <w:pPr>
      <w:jc w:val="center"/>
    </w:pPr>
    <w:rPr>
      <w:rFonts w:cs="Arial"/>
      <w:noProof/>
      <w:lang w:val="en-US"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6A1F18"/>
    <w:rPr>
      <w:rFonts w:ascii="Arial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6A1F18"/>
    <w:pPr>
      <w:spacing w:line="240" w:lineRule="auto"/>
    </w:pPr>
    <w:rPr>
      <w:rFonts w:cs="Arial"/>
      <w:noProof/>
      <w:lang w:val="en-US"/>
    </w:rPr>
  </w:style>
  <w:style w:type="character" w:customStyle="1" w:styleId="EndNoteBibliographyCar">
    <w:name w:val="EndNote Bibliography Car"/>
    <w:basedOn w:val="DefaultParagraphFont"/>
    <w:link w:val="EndNoteBibliography"/>
    <w:rsid w:val="006A1F18"/>
    <w:rPr>
      <w:rFonts w:ascii="Arial" w:hAnsi="Arial" w:cs="Arial"/>
      <w:noProof/>
      <w:lang w:val="en-US"/>
    </w:rPr>
  </w:style>
  <w:style w:type="table" w:styleId="TableGrid">
    <w:name w:val="Table Grid"/>
    <w:basedOn w:val="TableNormal"/>
    <w:uiPriority w:val="39"/>
    <w:rsid w:val="00654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3B49FE"/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E60230"/>
    <w:rPr>
      <w:color w:val="605E5C"/>
      <w:shd w:val="clear" w:color="auto" w:fill="E1DFDD"/>
    </w:rPr>
  </w:style>
  <w:style w:type="character" w:customStyle="1" w:styleId="period">
    <w:name w:val="period"/>
    <w:basedOn w:val="DefaultParagraphFont"/>
    <w:rsid w:val="00E60230"/>
  </w:style>
  <w:style w:type="character" w:customStyle="1" w:styleId="apple-converted-space">
    <w:name w:val="apple-converted-space"/>
    <w:basedOn w:val="DefaultParagraphFont"/>
    <w:rsid w:val="00E60230"/>
  </w:style>
  <w:style w:type="character" w:customStyle="1" w:styleId="cit">
    <w:name w:val="cit"/>
    <w:basedOn w:val="DefaultParagraphFont"/>
    <w:rsid w:val="00E60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9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9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59F2E-E0B6-4820-B1D9-9237C8BD3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581</Words>
  <Characters>3314</Characters>
  <Application>Microsoft Office Word</Application>
  <DocSecurity>0</DocSecurity>
  <Lines>27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INRA</Company>
  <LinksUpToDate>false</LinksUpToDate>
  <CharactersWithSpaces>3888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Belloir</dc:creator>
  <cp:lastModifiedBy>Asha Mol S.P.</cp:lastModifiedBy>
  <cp:revision>3</cp:revision>
  <cp:lastPrinted>2019-10-06T16:02:00Z</cp:lastPrinted>
  <dcterms:created xsi:type="dcterms:W3CDTF">2021-09-24T11:46:00Z</dcterms:created>
  <dcterms:modified xsi:type="dcterms:W3CDTF">2021-11-03T13:24:00Z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Timer">
    <vt:bool>true</vt:bool>
  </property>
  <property fmtid="{D5CDD505-2E9C-101B-9397-08002B2CF9AE}" pid="3" name="LastTick">
    <vt:r8>43737.6329861111</vt:r8>
  </property>
  <property fmtid="{D5CDD505-2E9C-101B-9397-08002B2CF9AE}" pid="4" name="EditTimer">
    <vt:i4>5990</vt:i4>
  </property>
</Properties>
</file>