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FA" w:rsidRPr="00257EFA" w:rsidRDefault="00257EFA" w:rsidP="00257EFA">
      <w:pPr>
        <w:tabs>
          <w:tab w:val="left" w:pos="623"/>
          <w:tab w:val="left" w:pos="1408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Body mass estimation - Details</w:t>
      </w:r>
    </w:p>
    <w:p w:rsidR="00257EFA" w:rsidRDefault="00257EFA" w:rsidP="00257EFA">
      <w:pPr>
        <w:tabs>
          <w:tab w:val="left" w:pos="623"/>
          <w:tab w:val="left" w:pos="1408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Penguins crossing the WB were typically on the scale platform for &lt; 3 s, rarely standing still. Because the crossings are dynamic (i.e. bouncing from forward movement) and don’t provide a single mass measure, we developed a model to predict the body mass of the penguin based on a minimum set of records. The scale recorded 90 masses per second, all of which were stored on a 64GB microSD card. It automatically tared every 60 min to adjust for variation in snow, gravel, and other debris, and was accurate to ±30 g when compared with known static masses (tested periodically) prior to post-processing the data (described below). Similar to an approach we have used previously to calculate the most accurate penguin masses with an earlier version of the WB</w: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63AE0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{"citationID":"VMAJYj7Y","properties":{"formattedCitation":"\\super 1,2\\nosupersub{}","plainCitation":"1,2","noteIndex":0},"citationItems":[{"id":82,"uris":["http://zotero.org/users/4208113/items/QWN2QYFI"],"uri":["http://zotero.org/users/4208113/items/QWN2QYFI"],"itemData":{"id":82,"type":"article-journal","container-title":"Marine Ecology Progress Series","page":"287–302","source":"Google Scholar","title":"Foraging strategies of Adélie penguins: adjusting body condition to cope with environmental variability","title-short":"Foraging strategies of Adélie penguins","volume":"405","author":[{"family":"Ballard","given":"Grant"},{"family":"Dugger","given":"Katie M."},{"family":"Nur","given":"Nadav"},{"family":"Ainley","given":"David G."}],"issued":{"date-parts":[["2010"]]}}},{"id":88,"uris":["http://zotero.org/users/4208113/items/H6KJTHVF"],"uri":["http://zotero.org/users/4208113/items/H6KJTHVF"],"itemData":{"id":88,"type":"article-journal","container-title":"Ecology","issue":"7","page":"2044–2055","source":"Google Scholar","title":"Working less to gain more: when breeding quality relates to foraging efficiency","title-short":"Working less to gain more","volume":"91","author":[{"family":"Lescroël","given":"Amélie"},{"family":"Ballard","given":"Grant"},{"family":"Toniolo","given":"Viola"},{"family":"Barton","given":"Kerry J."},{"family":"Wilson","given":"Peter R."},{"family":"Lyver","given":"Philip O'B"},{"family":"Ainley","given":"David G."}],"issued":{"date-parts":[["2010"]]}}}],"schema":"https://github.com/citation-style-language/schema/raw/master/csl-citation.json"} </w:instrTex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63AE0" w:rsidRPr="00563AE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, we first assigned a preliminary calculated mass to each penguin crossing (45,704 crossings total) equivalent to the mean of the top 20% of reported masses for each. We then filtered this to a subset that were realistic masses (between 2.65 kg and 5.25 kg; less would be likely to be a chick and more could represent multiple individuals on the scale</w: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63AE0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{"citationID":"kZNdAHIg","properties":{"formattedCitation":"\\super 3\\nosupersub{}","plainCitation":"3","noteIndex":0},"citationItems":[{"id":238,"uris":["http://zotero.org/users/4208113/items/7M3XE4SQ"],"uri":["http://zotero.org/users/4208113/items/7M3XE4SQ"],"itemData":{"id":238,"type":"article-journal","container-title":"Polar Biology","issue":"5","page":"311–319","source":"Google Scholar","title":"Diet and foraging effort of Adélie penguins in relation to pack-ice conditions in the southern Ross Sea","volume":"20","author":[{"family":"Ainley","given":"David G."},{"family":"Wilson","given":"Peter R."},{"family":"Barton","given":"Kerry J."},{"family":"Ballard","given":"Grant"},{"family":"Nur","given":"Nadav"},{"family":"Karl","given":"Brian"}],"issued":{"date-parts":[["1998"]]}}}],"schema":"https://github.com/citation-style-language/schema/raw/master/csl-citation.json"} </w:instrTex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563AE0" w:rsidRPr="00563A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63AE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had a standard deviation of &lt; 0.5 kg and at least 100 individual masses (meaning that the penguin was on the scale for &gt;1 second; n = 18,758). Next, we randomly selected 20% of these crossings (n = 3751) to evaluate exploratory Boosted Regression Tree (BRT) models to use various aspects of the crossing to predict the calculated mass that had been preliminarily derived. The aspects included as covariates were: maximum mass, average mass, median mass, the number of masses (i.e., how long the penguin was on the scale), and the difference between the 10th mass recorded and a series of subsequent masses, from the 20th to the 100th, in increments of 10. We used a range of learning rates (0.01, 0.005, 0.0005) and tree complexities (1 to 5) with a maximum of 50,000 trees and selected optimal learning rate and tree complexity values based on models that minimized predictive deviance, and in case of ties, prioritized models with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larger learning rates, smaller tree complexities, and fewer trees to reduce overfitting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A441E1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{"citationID":"TXTJp19T","properties":{"formattedCitation":"\\super 4\\nosupersub{}","plainCitation":"4","noteIndex":0},"citationItems":[{"id":526,"uris":["http://zotero.org/users/4208113/items/7C5YIGUC"],"uri":["http://zotero.org/users/4208113/items/7C5YIGUC"],"itemData":{"id":526,"type":"article-journal","container-title":"Journal of Animal Ecology","issue":"4","page":"802–813","source":"Google Scholar","title":"A working guide to boosted regression trees","volume":"77","author":[{"family":"Elith","given":"Jane"},{"family":"Leathwick","given":"John R."},{"family":"Hastie","given":"Trevor"}],"issued":{"date-parts":[["2008"]]}}}],"schema":"https://github.com/citation-style-language/schema/raw/master/csl-citation.json"} </w:instrTex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441E1" w:rsidRPr="00A441E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7EFA" w:rsidRDefault="00257EFA" w:rsidP="00257EFA">
      <w:pPr>
        <w:tabs>
          <w:tab w:val="left" w:pos="623"/>
          <w:tab w:val="left" w:pos="1408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Based on the results of the above exploration, we then fit a BRT model predicting the preliminary calculated mass with 1600 trees (learning rate = 0.01, tree complexity = 2) and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distribution using a smaller subset of the data for which the standard deviation of the mean of the top 20% of masses was &lt;=50g (n = 829 crossings). This resulted in a model with a mean total deviance of 0.313, mean residual deviance of 0.002, estimated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deviance = 0.004 (SE = 0.001). Training data (75% of the data) correlation = 0.997, cross-validation correlation = 0.995 (SE = 0.001). Residuals from this model conformed to expectations of normalcy (as evaluated visually via histogram and comparison of fitted values to predicted values as well as residuals compared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fitted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values) given the assumption of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gaussian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distribution. Results from this model were then used to predict the best possible calculated masses for the full set of crossings. All statistics related to mass calculations were per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t xml:space="preserve">formed using the </w:t>
      </w:r>
      <w:proofErr w:type="spellStart"/>
      <w:r w:rsidR="00A441E1">
        <w:rPr>
          <w:rFonts w:ascii="Times New Roman" w:eastAsia="Times New Roman" w:hAnsi="Times New Roman" w:cs="Times New Roman"/>
          <w:sz w:val="24"/>
          <w:szCs w:val="24"/>
        </w:rPr>
        <w:t>dismo</w:t>
      </w:r>
      <w:proofErr w:type="spellEnd"/>
      <w:r w:rsidR="00A441E1">
        <w:rPr>
          <w:rFonts w:ascii="Times New Roman" w:eastAsia="Times New Roman" w:hAnsi="Times New Roman" w:cs="Times New Roman"/>
          <w:sz w:val="24"/>
          <w:szCs w:val="24"/>
        </w:rPr>
        <w:t xml:space="preserve"> package </w:t>
      </w:r>
      <w:r>
        <w:rPr>
          <w:rFonts w:ascii="Times New Roman" w:eastAsia="Times New Roman" w:hAnsi="Times New Roman" w:cs="Times New Roman"/>
          <w:sz w:val="24"/>
          <w:szCs w:val="24"/>
        </w:rPr>
        <w:t>version 1.1-4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A441E1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{"citationID":"ocnLk1Yj","properties":{"formattedCitation":"\\super 5\\nosupersub{}","plainCitation":"5","noteIndex":0},"citationItems":[{"id":529,"uris":["http://zotero.org/users/4208113/items/AGDB2KM2"],"uri":["http://zotero.org/users/4208113/items/AGDB2KM2"],"itemData":{"id":529,"type":"article-journal","container-title":"Circles","issue":"1","page":"1–68","source":"Google Scholar","title":"Package ‘dismo’","volume":"9","author":[{"family":"Hijmans","given":"Robert J."},{"family":"Phillips","given":"Steven"},{"family":"Leathwick","given":"John"},{"family":"Elith","given":"Jane"},{"family":"Hijmans","given":"Maintainer Robert J."}],"issued":{"date-parts":[["2017"]]}}}],"schema":"https://github.com/citation-style-language/schema/raw/master/csl-citation.json"} </w:instrTex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A441E1" w:rsidRPr="00A441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441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R 3.6.1</w: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287722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{"citationID":"mXxA5wTN","properties":{"formattedCitation":"\\super 6\\nosupersub{}","plainCitation":"6","noteIndex":0},"citationItems":[{"id":564,"uris":["http://zotero.org/users/4208113/items/XMWRKM9H"],"uri":["http://zotero.org/users/4208113/items/XMWRKM9H"],"itemData":{"id":564,"type":"book","publisher":"vol","source":"Google Scholar","title":"R Foundation for Statistical Computing. R: A language and environment for statistical computing","title-short":"R Foundation for Statistical Computing. R","author":[{"family":"Team","given":"R. Core"}],"issued":{"date-parts":[["2019"]]}}}],"schema":"https://github.com/citation-style-language/schema/raw/master/csl-citation.json"} </w:instrTex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287722" w:rsidRPr="0028772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287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additional scripts from</w: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287722">
        <w:rPr>
          <w:rFonts w:ascii="Times New Roman" w:eastAsia="Times New Roman" w:hAnsi="Times New Roman" w:cs="Times New Roman"/>
          <w:sz w:val="24"/>
          <w:szCs w:val="24"/>
        </w:rPr>
        <w:instrText xml:space="preserve"> ADDIN ZOTERO_ITEM CSL_CITATION {"citationID":"ainTNXAx","properties":{"formattedCitation":"\\super 4\\nosupersub{}","plainCitation":"4","noteIndex":0},"citationItems":[{"id":526,"uris":["http://zotero.org/users/4208113/items/7C5YIGUC"],"uri":["http://zotero.org/users/4208113/items/7C5YIGUC"],"itemData":{"id":526,"type":"article-journal","container-title":"Journal of Animal Ecology","issue":"4","page":"802–813","source":"Google Scholar","title":"A working guide to boosted regression trees","volume":"77","author":[{"family":"Elith","given":"Jane"},{"family":"Leathwick","given":"John R."},{"family":"Hastie","given":"Trevor"}],"issued":{"date-parts":[["2008"]]}}}],"schema":"https://github.com/citation-style-language/schema/raw/master/csl-citation.json"} </w:instrTex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287722" w:rsidRPr="0028772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8772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1128" w:rsidRDefault="00E92DAC"/>
    <w:p w:rsidR="00257EFA" w:rsidRDefault="00257EFA">
      <w:pPr>
        <w:rPr>
          <w:rFonts w:ascii="Times New Roman" w:hAnsi="Times New Roman" w:cs="Times New Roman"/>
          <w:b/>
          <w:sz w:val="24"/>
          <w:szCs w:val="24"/>
        </w:rPr>
      </w:pPr>
      <w:r w:rsidRPr="00257EFA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>
        <w:rPr>
          <w:b/>
        </w:rPr>
        <w:fldChar w:fldCharType="begin"/>
      </w:r>
      <w:r>
        <w:rPr>
          <w:b/>
        </w:rPr>
        <w:instrText xml:space="preserve"> ADDIN ZOTERO_BIBL {"uncited":[],"omitted":[],"custom":[]} CSL_BIBLIOGRAPHY </w:instrText>
      </w:r>
      <w:r>
        <w:rPr>
          <w:b/>
        </w:rPr>
        <w:fldChar w:fldCharType="separate"/>
      </w:r>
      <w:r w:rsidRPr="00287722">
        <w:rPr>
          <w:rFonts w:ascii="Times New Roman" w:hAnsi="Times New Roman" w:cs="Times New Roman"/>
          <w:sz w:val="24"/>
        </w:rPr>
        <w:t>1.</w:t>
      </w:r>
      <w:r w:rsidRPr="00287722">
        <w:rPr>
          <w:rFonts w:ascii="Times New Roman" w:hAnsi="Times New Roman" w:cs="Times New Roman"/>
          <w:sz w:val="24"/>
        </w:rPr>
        <w:tab/>
        <w:t xml:space="preserve">Ballard, G., </w:t>
      </w:r>
      <w:proofErr w:type="spellStart"/>
      <w:r w:rsidRPr="00287722">
        <w:rPr>
          <w:rFonts w:ascii="Times New Roman" w:hAnsi="Times New Roman" w:cs="Times New Roman"/>
          <w:sz w:val="24"/>
        </w:rPr>
        <w:t>Dugger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K. M., </w:t>
      </w:r>
      <w:proofErr w:type="spellStart"/>
      <w:r w:rsidRPr="00287722">
        <w:rPr>
          <w:rFonts w:ascii="Times New Roman" w:hAnsi="Times New Roman" w:cs="Times New Roman"/>
          <w:sz w:val="24"/>
        </w:rPr>
        <w:t>Nur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287722">
        <w:rPr>
          <w:rFonts w:ascii="Times New Roman" w:hAnsi="Times New Roman" w:cs="Times New Roman"/>
          <w:sz w:val="24"/>
        </w:rPr>
        <w:t>N</w:t>
      </w:r>
      <w:proofErr w:type="gramEnd"/>
      <w:r w:rsidRPr="00287722">
        <w:rPr>
          <w:rFonts w:ascii="Times New Roman" w:hAnsi="Times New Roman" w:cs="Times New Roman"/>
          <w:sz w:val="24"/>
        </w:rPr>
        <w:t xml:space="preserve">. &amp; </w:t>
      </w:r>
      <w:proofErr w:type="spellStart"/>
      <w:r w:rsidRPr="00287722">
        <w:rPr>
          <w:rFonts w:ascii="Times New Roman" w:hAnsi="Times New Roman" w:cs="Times New Roman"/>
          <w:sz w:val="24"/>
        </w:rPr>
        <w:t>Ainley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D. G. Foraging strategies of </w:t>
      </w:r>
      <w:proofErr w:type="spellStart"/>
      <w:r w:rsidRPr="00287722">
        <w:rPr>
          <w:rFonts w:ascii="Times New Roman" w:hAnsi="Times New Roman" w:cs="Times New Roman"/>
          <w:sz w:val="24"/>
        </w:rPr>
        <w:t>Adélie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 penguins: adjusting body condition to cope with environmental variability. </w:t>
      </w:r>
      <w:r w:rsidRPr="00287722">
        <w:rPr>
          <w:rFonts w:ascii="Times New Roman" w:hAnsi="Times New Roman" w:cs="Times New Roman"/>
          <w:i/>
          <w:iCs/>
          <w:sz w:val="24"/>
        </w:rPr>
        <w:t>Marine Ecology Progress Series</w:t>
      </w:r>
      <w:r w:rsidRPr="00287722">
        <w:rPr>
          <w:rFonts w:ascii="Times New Roman" w:hAnsi="Times New Roman" w:cs="Times New Roman"/>
          <w:sz w:val="24"/>
        </w:rPr>
        <w:t xml:space="preserve"> </w:t>
      </w:r>
      <w:r w:rsidRPr="00287722">
        <w:rPr>
          <w:rFonts w:ascii="Times New Roman" w:hAnsi="Times New Roman" w:cs="Times New Roman"/>
          <w:b/>
          <w:bCs/>
          <w:sz w:val="24"/>
        </w:rPr>
        <w:t>405</w:t>
      </w:r>
      <w:r w:rsidRPr="00287722">
        <w:rPr>
          <w:rFonts w:ascii="Times New Roman" w:hAnsi="Times New Roman" w:cs="Times New Roman"/>
          <w:sz w:val="24"/>
        </w:rPr>
        <w:t>, 287–302 (2010).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 w:rsidRPr="00287722">
        <w:rPr>
          <w:rFonts w:ascii="Times New Roman" w:hAnsi="Times New Roman" w:cs="Times New Roman"/>
          <w:sz w:val="24"/>
        </w:rPr>
        <w:t>2.</w:t>
      </w:r>
      <w:r w:rsidRPr="00287722">
        <w:rPr>
          <w:rFonts w:ascii="Times New Roman" w:hAnsi="Times New Roman" w:cs="Times New Roman"/>
          <w:sz w:val="24"/>
        </w:rPr>
        <w:tab/>
        <w:t xml:space="preserve">Lescroël, A. </w:t>
      </w:r>
      <w:r w:rsidRPr="00287722">
        <w:rPr>
          <w:rFonts w:ascii="Times New Roman" w:hAnsi="Times New Roman" w:cs="Times New Roman"/>
          <w:i/>
          <w:iCs/>
          <w:sz w:val="24"/>
        </w:rPr>
        <w:t>et al.</w:t>
      </w:r>
      <w:r w:rsidRPr="00287722">
        <w:rPr>
          <w:rFonts w:ascii="Times New Roman" w:hAnsi="Times New Roman" w:cs="Times New Roman"/>
          <w:sz w:val="24"/>
        </w:rPr>
        <w:t xml:space="preserve"> Working less to gain more: when breeding quality relates to foraging efficiency. </w:t>
      </w:r>
      <w:r w:rsidRPr="00287722">
        <w:rPr>
          <w:rFonts w:ascii="Times New Roman" w:hAnsi="Times New Roman" w:cs="Times New Roman"/>
          <w:i/>
          <w:iCs/>
          <w:sz w:val="24"/>
        </w:rPr>
        <w:t>Ecology</w:t>
      </w:r>
      <w:r w:rsidRPr="00287722">
        <w:rPr>
          <w:rFonts w:ascii="Times New Roman" w:hAnsi="Times New Roman" w:cs="Times New Roman"/>
          <w:sz w:val="24"/>
        </w:rPr>
        <w:t xml:space="preserve"> </w:t>
      </w:r>
      <w:r w:rsidRPr="00287722">
        <w:rPr>
          <w:rFonts w:ascii="Times New Roman" w:hAnsi="Times New Roman" w:cs="Times New Roman"/>
          <w:b/>
          <w:bCs/>
          <w:sz w:val="24"/>
        </w:rPr>
        <w:t>91</w:t>
      </w:r>
      <w:r w:rsidRPr="00287722">
        <w:rPr>
          <w:rFonts w:ascii="Times New Roman" w:hAnsi="Times New Roman" w:cs="Times New Roman"/>
          <w:sz w:val="24"/>
        </w:rPr>
        <w:t>, 2044–2055 (2010).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 w:rsidRPr="00287722">
        <w:rPr>
          <w:rFonts w:ascii="Times New Roman" w:hAnsi="Times New Roman" w:cs="Times New Roman"/>
          <w:sz w:val="24"/>
        </w:rPr>
        <w:t>3.</w:t>
      </w:r>
      <w:r w:rsidRPr="00287722">
        <w:rPr>
          <w:rFonts w:ascii="Times New Roman" w:hAnsi="Times New Roman" w:cs="Times New Roman"/>
          <w:sz w:val="24"/>
        </w:rPr>
        <w:tab/>
      </w:r>
      <w:proofErr w:type="spellStart"/>
      <w:r w:rsidRPr="00287722">
        <w:rPr>
          <w:rFonts w:ascii="Times New Roman" w:hAnsi="Times New Roman" w:cs="Times New Roman"/>
          <w:sz w:val="24"/>
        </w:rPr>
        <w:t>Ainley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D. G. </w:t>
      </w:r>
      <w:r w:rsidRPr="00287722">
        <w:rPr>
          <w:rFonts w:ascii="Times New Roman" w:hAnsi="Times New Roman" w:cs="Times New Roman"/>
          <w:i/>
          <w:iCs/>
          <w:sz w:val="24"/>
        </w:rPr>
        <w:t>et al.</w:t>
      </w:r>
      <w:r w:rsidRPr="00287722">
        <w:rPr>
          <w:rFonts w:ascii="Times New Roman" w:hAnsi="Times New Roman" w:cs="Times New Roman"/>
          <w:sz w:val="24"/>
        </w:rPr>
        <w:t xml:space="preserve"> Diet and foraging effort of </w:t>
      </w:r>
      <w:proofErr w:type="spellStart"/>
      <w:r w:rsidRPr="00287722">
        <w:rPr>
          <w:rFonts w:ascii="Times New Roman" w:hAnsi="Times New Roman" w:cs="Times New Roman"/>
          <w:sz w:val="24"/>
        </w:rPr>
        <w:t>Adélie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 penguins in relation to pack-ice conditions in the southern Ross Sea. </w:t>
      </w:r>
      <w:r w:rsidRPr="00287722">
        <w:rPr>
          <w:rFonts w:ascii="Times New Roman" w:hAnsi="Times New Roman" w:cs="Times New Roman"/>
          <w:i/>
          <w:iCs/>
          <w:sz w:val="24"/>
        </w:rPr>
        <w:t>Polar Biology</w:t>
      </w:r>
      <w:r w:rsidRPr="00287722">
        <w:rPr>
          <w:rFonts w:ascii="Times New Roman" w:hAnsi="Times New Roman" w:cs="Times New Roman"/>
          <w:sz w:val="24"/>
        </w:rPr>
        <w:t xml:space="preserve"> </w:t>
      </w:r>
      <w:r w:rsidRPr="00287722">
        <w:rPr>
          <w:rFonts w:ascii="Times New Roman" w:hAnsi="Times New Roman" w:cs="Times New Roman"/>
          <w:b/>
          <w:bCs/>
          <w:sz w:val="24"/>
        </w:rPr>
        <w:t>20</w:t>
      </w:r>
      <w:r w:rsidRPr="00287722">
        <w:rPr>
          <w:rFonts w:ascii="Times New Roman" w:hAnsi="Times New Roman" w:cs="Times New Roman"/>
          <w:sz w:val="24"/>
        </w:rPr>
        <w:t>, 311–319 (1998).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 w:rsidRPr="00287722">
        <w:rPr>
          <w:rFonts w:ascii="Times New Roman" w:hAnsi="Times New Roman" w:cs="Times New Roman"/>
          <w:sz w:val="24"/>
        </w:rPr>
        <w:t>4.</w:t>
      </w:r>
      <w:r w:rsidRPr="00287722">
        <w:rPr>
          <w:rFonts w:ascii="Times New Roman" w:hAnsi="Times New Roman" w:cs="Times New Roman"/>
          <w:sz w:val="24"/>
        </w:rPr>
        <w:tab/>
      </w:r>
      <w:proofErr w:type="spellStart"/>
      <w:r w:rsidRPr="00287722">
        <w:rPr>
          <w:rFonts w:ascii="Times New Roman" w:hAnsi="Times New Roman" w:cs="Times New Roman"/>
          <w:sz w:val="24"/>
        </w:rPr>
        <w:t>Elith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J., </w:t>
      </w:r>
      <w:proofErr w:type="spellStart"/>
      <w:r w:rsidRPr="00287722">
        <w:rPr>
          <w:rFonts w:ascii="Times New Roman" w:hAnsi="Times New Roman" w:cs="Times New Roman"/>
          <w:sz w:val="24"/>
        </w:rPr>
        <w:t>Leathwick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J. R. &amp; Hastie, T. A working guide to boosted regression trees. </w:t>
      </w:r>
      <w:r w:rsidRPr="00287722">
        <w:rPr>
          <w:rFonts w:ascii="Times New Roman" w:hAnsi="Times New Roman" w:cs="Times New Roman"/>
          <w:i/>
          <w:iCs/>
          <w:sz w:val="24"/>
        </w:rPr>
        <w:t>Journal of Animal Ecology</w:t>
      </w:r>
      <w:r w:rsidRPr="00287722">
        <w:rPr>
          <w:rFonts w:ascii="Times New Roman" w:hAnsi="Times New Roman" w:cs="Times New Roman"/>
          <w:sz w:val="24"/>
        </w:rPr>
        <w:t xml:space="preserve"> </w:t>
      </w:r>
      <w:r w:rsidRPr="00287722">
        <w:rPr>
          <w:rFonts w:ascii="Times New Roman" w:hAnsi="Times New Roman" w:cs="Times New Roman"/>
          <w:b/>
          <w:bCs/>
          <w:sz w:val="24"/>
        </w:rPr>
        <w:t>77</w:t>
      </w:r>
      <w:r w:rsidRPr="00287722">
        <w:rPr>
          <w:rFonts w:ascii="Times New Roman" w:hAnsi="Times New Roman" w:cs="Times New Roman"/>
          <w:sz w:val="24"/>
        </w:rPr>
        <w:t>, 802–813 (2008).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 w:rsidRPr="00287722">
        <w:rPr>
          <w:rFonts w:ascii="Times New Roman" w:hAnsi="Times New Roman" w:cs="Times New Roman"/>
          <w:sz w:val="24"/>
        </w:rPr>
        <w:t>5.</w:t>
      </w:r>
      <w:r w:rsidRPr="00287722">
        <w:rPr>
          <w:rFonts w:ascii="Times New Roman" w:hAnsi="Times New Roman" w:cs="Times New Roman"/>
          <w:sz w:val="24"/>
        </w:rPr>
        <w:tab/>
      </w:r>
      <w:proofErr w:type="spellStart"/>
      <w:r w:rsidRPr="00287722">
        <w:rPr>
          <w:rFonts w:ascii="Times New Roman" w:hAnsi="Times New Roman" w:cs="Times New Roman"/>
          <w:sz w:val="24"/>
        </w:rPr>
        <w:t>Hijmans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R. J., Phillips, S., </w:t>
      </w:r>
      <w:proofErr w:type="spellStart"/>
      <w:r w:rsidRPr="00287722">
        <w:rPr>
          <w:rFonts w:ascii="Times New Roman" w:hAnsi="Times New Roman" w:cs="Times New Roman"/>
          <w:sz w:val="24"/>
        </w:rPr>
        <w:t>Leathwick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J., </w:t>
      </w:r>
      <w:proofErr w:type="spellStart"/>
      <w:r w:rsidRPr="00287722">
        <w:rPr>
          <w:rFonts w:ascii="Times New Roman" w:hAnsi="Times New Roman" w:cs="Times New Roman"/>
          <w:sz w:val="24"/>
        </w:rPr>
        <w:t>Elith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, J. &amp; </w:t>
      </w:r>
      <w:proofErr w:type="spellStart"/>
      <w:r w:rsidRPr="00287722">
        <w:rPr>
          <w:rFonts w:ascii="Times New Roman" w:hAnsi="Times New Roman" w:cs="Times New Roman"/>
          <w:sz w:val="24"/>
        </w:rPr>
        <w:t>Hijmans</w:t>
      </w:r>
      <w:proofErr w:type="spellEnd"/>
      <w:r w:rsidRPr="00287722">
        <w:rPr>
          <w:rFonts w:ascii="Times New Roman" w:hAnsi="Times New Roman" w:cs="Times New Roman"/>
          <w:sz w:val="24"/>
        </w:rPr>
        <w:t>, M. R. J. Package ‘</w:t>
      </w:r>
      <w:proofErr w:type="spellStart"/>
      <w:r w:rsidRPr="00287722">
        <w:rPr>
          <w:rFonts w:ascii="Times New Roman" w:hAnsi="Times New Roman" w:cs="Times New Roman"/>
          <w:sz w:val="24"/>
        </w:rPr>
        <w:t>dismo</w:t>
      </w:r>
      <w:proofErr w:type="spellEnd"/>
      <w:r w:rsidRPr="00287722">
        <w:rPr>
          <w:rFonts w:ascii="Times New Roman" w:hAnsi="Times New Roman" w:cs="Times New Roman"/>
          <w:sz w:val="24"/>
        </w:rPr>
        <w:t xml:space="preserve">’. </w:t>
      </w:r>
      <w:r w:rsidRPr="00287722">
        <w:rPr>
          <w:rFonts w:ascii="Times New Roman" w:hAnsi="Times New Roman" w:cs="Times New Roman"/>
          <w:i/>
          <w:iCs/>
          <w:sz w:val="24"/>
        </w:rPr>
        <w:t>Circles</w:t>
      </w:r>
      <w:r w:rsidRPr="00287722">
        <w:rPr>
          <w:rFonts w:ascii="Times New Roman" w:hAnsi="Times New Roman" w:cs="Times New Roman"/>
          <w:sz w:val="24"/>
        </w:rPr>
        <w:t xml:space="preserve"> </w:t>
      </w:r>
      <w:r w:rsidRPr="00287722">
        <w:rPr>
          <w:rFonts w:ascii="Times New Roman" w:hAnsi="Times New Roman" w:cs="Times New Roman"/>
          <w:b/>
          <w:bCs/>
          <w:sz w:val="24"/>
        </w:rPr>
        <w:t>9</w:t>
      </w:r>
      <w:r w:rsidRPr="00287722">
        <w:rPr>
          <w:rFonts w:ascii="Times New Roman" w:hAnsi="Times New Roman" w:cs="Times New Roman"/>
          <w:sz w:val="24"/>
        </w:rPr>
        <w:t>, 1–68 (2017).</w:t>
      </w:r>
    </w:p>
    <w:p w:rsidR="00287722" w:rsidRPr="00287722" w:rsidRDefault="00287722" w:rsidP="00287722">
      <w:pPr>
        <w:pStyle w:val="Bibliographie"/>
        <w:rPr>
          <w:rFonts w:ascii="Times New Roman" w:hAnsi="Times New Roman" w:cs="Times New Roman"/>
          <w:sz w:val="24"/>
        </w:rPr>
      </w:pPr>
      <w:r w:rsidRPr="00287722">
        <w:rPr>
          <w:rFonts w:ascii="Times New Roman" w:hAnsi="Times New Roman" w:cs="Times New Roman"/>
          <w:sz w:val="24"/>
        </w:rPr>
        <w:lastRenderedPageBreak/>
        <w:t>6.</w:t>
      </w:r>
      <w:r w:rsidRPr="0028772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 Core Team</w:t>
      </w:r>
      <w:r w:rsidRPr="00287722">
        <w:rPr>
          <w:rFonts w:ascii="Times New Roman" w:hAnsi="Times New Roman" w:cs="Times New Roman"/>
          <w:sz w:val="24"/>
        </w:rPr>
        <w:t xml:space="preserve">. </w:t>
      </w:r>
      <w:r w:rsidRPr="00287722">
        <w:rPr>
          <w:rFonts w:ascii="Times New Roman" w:hAnsi="Times New Roman" w:cs="Times New Roman"/>
          <w:i/>
          <w:iCs/>
          <w:sz w:val="24"/>
        </w:rPr>
        <w:t>R Foundation for Statistical Computing. R: A language and environment for statistical computing</w:t>
      </w:r>
      <w:r>
        <w:rPr>
          <w:rFonts w:ascii="Times New Roman" w:hAnsi="Times New Roman" w:cs="Times New Roman"/>
          <w:sz w:val="24"/>
        </w:rPr>
        <w:t>. (</w:t>
      </w:r>
      <w:r w:rsidRPr="00287722">
        <w:rPr>
          <w:rFonts w:ascii="Times New Roman" w:hAnsi="Times New Roman" w:cs="Times New Roman"/>
          <w:sz w:val="24"/>
        </w:rPr>
        <w:t>2019).</w:t>
      </w:r>
    </w:p>
    <w:p w:rsidR="00287722" w:rsidRPr="00257EFA" w:rsidRDefault="002877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287722" w:rsidRPr="00257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FA"/>
    <w:rsid w:val="00257EFA"/>
    <w:rsid w:val="00287722"/>
    <w:rsid w:val="00563AE0"/>
    <w:rsid w:val="006F301E"/>
    <w:rsid w:val="00962F15"/>
    <w:rsid w:val="00A441E1"/>
    <w:rsid w:val="00E9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445CF-10A4-4E85-9AAB-A3986C13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EFA"/>
    <w:rPr>
      <w:rFonts w:ascii="Calibri" w:eastAsia="Calibri" w:hAnsi="Calibri" w:cs="Calibri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unhideWhenUsed/>
    <w:rsid w:val="00287722"/>
    <w:pPr>
      <w:tabs>
        <w:tab w:val="left" w:pos="264"/>
      </w:tabs>
      <w:spacing w:after="0" w:line="48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1513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Lescroël</dc:creator>
  <cp:keywords/>
  <dc:description/>
  <cp:lastModifiedBy>Amélie Lescroël</cp:lastModifiedBy>
  <cp:revision>4</cp:revision>
  <dcterms:created xsi:type="dcterms:W3CDTF">2021-06-03T13:56:00Z</dcterms:created>
  <dcterms:modified xsi:type="dcterms:W3CDTF">2021-06-03T14:25:00Z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id="XOVQfcvM"/&gt;&lt;style id="http://www.zotero.org/styles/scientific-reports" hasBibliography="1" bibliographyStyleHasBeenSet="1"/&gt;&lt;prefs&gt;&lt;pref name="fieldType" value="Field"/&gt;&lt;/prefs&gt;&lt;/data&gt;</vt:lpwstr>
  </property>
</Properties>
</file>