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57046" w14:textId="39123791" w:rsidR="00324339" w:rsidRDefault="00324339" w:rsidP="007A5BA4">
      <w:pPr>
        <w:rPr>
          <w:rFonts w:cs="Calibri"/>
          <w:b/>
          <w:bCs/>
          <w:color w:val="C00000"/>
          <w:sz w:val="21"/>
          <w:szCs w:val="21"/>
          <w:lang w:val="en-US"/>
        </w:rPr>
      </w:pPr>
      <w:r>
        <w:rPr>
          <w:rFonts w:cs="Calibri"/>
          <w:b/>
          <w:bCs/>
          <w:noProof/>
          <w:color w:val="C00000"/>
          <w:sz w:val="21"/>
          <w:szCs w:val="21"/>
          <w:lang w:val="fr-FR" w:eastAsia="fr-FR"/>
        </w:rPr>
        <w:drawing>
          <wp:anchor distT="0" distB="0" distL="114300" distR="114300" simplePos="0" relativeHeight="251658240" behindDoc="0" locked="0" layoutInCell="1" allowOverlap="1" wp14:anchorId="1FF3F77B" wp14:editId="5CBE95E7">
            <wp:simplePos x="0" y="0"/>
            <wp:positionH relativeFrom="column">
              <wp:posOffset>3810</wp:posOffset>
            </wp:positionH>
            <wp:positionV relativeFrom="paragraph">
              <wp:posOffset>239188</wp:posOffset>
            </wp:positionV>
            <wp:extent cx="5858510" cy="5207000"/>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58510" cy="5207000"/>
                    </a:xfrm>
                    <a:prstGeom prst="rect">
                      <a:avLst/>
                    </a:prstGeom>
                  </pic:spPr>
                </pic:pic>
              </a:graphicData>
            </a:graphic>
            <wp14:sizeRelH relativeFrom="page">
              <wp14:pctWidth>0</wp14:pctWidth>
            </wp14:sizeRelH>
            <wp14:sizeRelV relativeFrom="page">
              <wp14:pctHeight>0</wp14:pctHeight>
            </wp14:sizeRelV>
          </wp:anchor>
        </w:drawing>
      </w:r>
    </w:p>
    <w:p w14:paraId="25901827" w14:textId="11AAECAA" w:rsidR="00324339" w:rsidRDefault="00324339" w:rsidP="007A5BA4">
      <w:pPr>
        <w:rPr>
          <w:rFonts w:cs="Calibri"/>
          <w:b/>
          <w:bCs/>
          <w:color w:val="C00000"/>
          <w:sz w:val="21"/>
          <w:szCs w:val="21"/>
          <w:lang w:val="en-US"/>
        </w:rPr>
      </w:pPr>
    </w:p>
    <w:p w14:paraId="7E96555B" w14:textId="6462B04C" w:rsidR="00324339" w:rsidRPr="00324339" w:rsidRDefault="00324339" w:rsidP="007A5BA4">
      <w:pPr>
        <w:rPr>
          <w:rFonts w:cs="Calibri"/>
          <w:b/>
          <w:bCs/>
          <w:color w:val="C00000"/>
          <w:sz w:val="21"/>
          <w:szCs w:val="21"/>
          <w:lang w:val="en-US"/>
        </w:rPr>
      </w:pPr>
    </w:p>
    <w:p w14:paraId="36E1F09E" w14:textId="769E37E4" w:rsidR="007A5BA4" w:rsidRPr="00324339" w:rsidRDefault="007A5BA4" w:rsidP="007A5BA4">
      <w:pPr>
        <w:rPr>
          <w:color w:val="000000" w:themeColor="text1"/>
          <w:lang w:val="en-US"/>
        </w:rPr>
      </w:pPr>
      <w:r w:rsidRPr="00324339">
        <w:rPr>
          <w:rFonts w:cs="Calibri"/>
          <w:b/>
          <w:bCs/>
          <w:color w:val="000000" w:themeColor="text1"/>
          <w:sz w:val="21"/>
          <w:szCs w:val="21"/>
          <w:lang w:val="en-US"/>
        </w:rPr>
        <w:t>Figure 1 supplementary information. MEG sensor space results for the entire alpha band (8–12 Hz) with magnetometers during eyes-open recordings (a, b) and eyes-</w:t>
      </w:r>
      <w:r w:rsidR="002B35A5" w:rsidRPr="00324339">
        <w:rPr>
          <w:rFonts w:cs="Calibri"/>
          <w:b/>
          <w:bCs/>
          <w:color w:val="000000" w:themeColor="text1"/>
          <w:sz w:val="21"/>
          <w:szCs w:val="21"/>
          <w:lang w:val="en-US"/>
        </w:rPr>
        <w:t>closed</w:t>
      </w:r>
      <w:r w:rsidRPr="00324339">
        <w:rPr>
          <w:rFonts w:cs="Calibri"/>
          <w:b/>
          <w:bCs/>
          <w:color w:val="000000" w:themeColor="text1"/>
          <w:sz w:val="21"/>
          <w:szCs w:val="21"/>
          <w:lang w:val="en-US"/>
        </w:rPr>
        <w:t xml:space="preserve"> recordings (c, d). </w:t>
      </w:r>
      <w:r w:rsidRPr="00324339">
        <w:rPr>
          <w:rFonts w:cs="Calibri"/>
          <w:color w:val="000000" w:themeColor="text1"/>
          <w:sz w:val="21"/>
          <w:szCs w:val="21"/>
          <w:lang w:val="en-US"/>
        </w:rPr>
        <w:t xml:space="preserve">Power </w:t>
      </w:r>
      <w:r w:rsidR="00FB7851" w:rsidRPr="00FB7851">
        <w:rPr>
          <w:rFonts w:cs="Calibri"/>
          <w:color w:val="000000" w:themeColor="text1"/>
          <w:sz w:val="21"/>
          <w:szCs w:val="21"/>
          <w:lang w:val="en-US"/>
        </w:rPr>
        <w:t xml:space="preserve">topography </w:t>
      </w:r>
      <w:r w:rsidRPr="00324339">
        <w:rPr>
          <w:rFonts w:cs="Calibri"/>
          <w:color w:val="000000" w:themeColor="text1"/>
          <w:sz w:val="21"/>
          <w:szCs w:val="21"/>
          <w:lang w:val="en-US"/>
        </w:rPr>
        <w:t xml:space="preserve">maps show baseline-corrected power values computed in sensor space for each sensor during runs of the real and the sham exposure session for 29 subjects and plotted according to the 102 MEG sensor </w:t>
      </w:r>
      <w:proofErr w:type="gramStart"/>
      <w:r w:rsidRPr="00324339">
        <w:rPr>
          <w:rFonts w:cs="Calibri"/>
          <w:color w:val="000000" w:themeColor="text1"/>
          <w:sz w:val="21"/>
          <w:szCs w:val="21"/>
          <w:lang w:val="en-US"/>
        </w:rPr>
        <w:t>triplets</w:t>
      </w:r>
      <w:proofErr w:type="gramEnd"/>
      <w:r w:rsidRPr="00324339">
        <w:rPr>
          <w:rFonts w:cs="Calibri"/>
          <w:color w:val="000000" w:themeColor="text1"/>
          <w:sz w:val="21"/>
          <w:szCs w:val="21"/>
          <w:lang w:val="en-US"/>
        </w:rPr>
        <w:t xml:space="preserve"> layout (LF, left frontal region; RF, right frontal region; LT, left temporal region; RT, right temporal region; LP, left parietal region; RP, right parietal region; LO, left occipital region; RO, right occipital region).</w:t>
      </w:r>
      <w:r w:rsidRPr="00324339">
        <w:rPr>
          <w:rFonts w:cs="Calibri"/>
          <w:b/>
          <w:bCs/>
          <w:color w:val="000000" w:themeColor="text1"/>
          <w:sz w:val="21"/>
          <w:szCs w:val="21"/>
          <w:lang w:val="en-US"/>
        </w:rPr>
        <w:t xml:space="preserve"> </w:t>
      </w:r>
      <w:r w:rsidRPr="00324339">
        <w:rPr>
          <w:rFonts w:cs="Calibri"/>
          <w:color w:val="000000" w:themeColor="text1"/>
          <w:sz w:val="21"/>
          <w:szCs w:val="21"/>
          <w:lang w:val="en-US"/>
        </w:rPr>
        <w:t xml:space="preserve">P-value </w:t>
      </w:r>
      <w:r w:rsidR="00DD1325" w:rsidRPr="00DD1325">
        <w:rPr>
          <w:rFonts w:cs="Calibri"/>
          <w:color w:val="000000" w:themeColor="text1"/>
          <w:sz w:val="21"/>
          <w:szCs w:val="21"/>
          <w:lang w:val="en-US"/>
        </w:rPr>
        <w:t xml:space="preserve">topography </w:t>
      </w:r>
      <w:bookmarkStart w:id="0" w:name="_GoBack"/>
      <w:bookmarkEnd w:id="0"/>
      <w:r w:rsidRPr="00324339">
        <w:rPr>
          <w:rFonts w:cs="Calibri"/>
          <w:color w:val="000000" w:themeColor="text1"/>
          <w:sz w:val="21"/>
          <w:szCs w:val="21"/>
          <w:lang w:val="en-US"/>
        </w:rPr>
        <w:t>maps show the results of one-way ANOVA on MEG baseline-corrected entire alpha band power of RF-EMF post-exposure sessions (real vs. sham) at sensor level analysis. P-values were computed for each sensor for each run (*p&lt;0.05).</w:t>
      </w:r>
    </w:p>
    <w:p w14:paraId="14D8A0C3" w14:textId="77777777" w:rsidR="00155C3C" w:rsidRDefault="00DD1325"/>
    <w:sectPr w:rsidR="00155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30"/>
    <w:rsid w:val="002B35A5"/>
    <w:rsid w:val="00324339"/>
    <w:rsid w:val="003F2530"/>
    <w:rsid w:val="00691843"/>
    <w:rsid w:val="007A5BA4"/>
    <w:rsid w:val="00A575DC"/>
    <w:rsid w:val="00DD1325"/>
    <w:rsid w:val="00FB78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5D91"/>
  <w15:chartTrackingRefBased/>
  <w15:docId w15:val="{A5FFAFAF-0DAC-448D-9F29-24A521FF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BA4"/>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135</Words>
  <Characters>746</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wallace</dc:creator>
  <cp:keywords/>
  <dc:description/>
  <cp:lastModifiedBy>jasmina wallace</cp:lastModifiedBy>
  <cp:revision>6</cp:revision>
  <dcterms:created xsi:type="dcterms:W3CDTF">2021-11-04T17:56:00Z</dcterms:created>
  <dcterms:modified xsi:type="dcterms:W3CDTF">2021-11-05T15:54:00Z</dcterms:modified>
</cp:coreProperties>
</file>