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CFC6" w14:textId="7D64D1D9" w:rsidR="006E0307" w:rsidRDefault="006E0307" w:rsidP="006E030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E0307">
        <w:rPr>
          <w:rFonts w:ascii="Times New Roman" w:hAnsi="Times New Roman" w:cs="Times New Roman"/>
          <w:b/>
          <w:bCs/>
          <w:sz w:val="32"/>
          <w:szCs w:val="32"/>
        </w:rPr>
        <w:t>Multipopulational transcriptome analysis of post-weaned beef cattle at arrival further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E0307">
        <w:rPr>
          <w:rFonts w:ascii="Times New Roman" w:hAnsi="Times New Roman" w:cs="Times New Roman"/>
          <w:b/>
          <w:bCs/>
          <w:sz w:val="32"/>
          <w:szCs w:val="32"/>
        </w:rPr>
        <w:t>validates candidate biomarkers for predicting clinical bovine respiratory disease</w:t>
      </w:r>
    </w:p>
    <w:p w14:paraId="6BB001D3" w14:textId="206A2D83" w:rsidR="006E0307" w:rsidRPr="006E0307" w:rsidRDefault="006E0307" w:rsidP="006E03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0307">
        <w:rPr>
          <w:rFonts w:ascii="Times New Roman" w:hAnsi="Times New Roman" w:cs="Times New Roman"/>
          <w:b/>
          <w:bCs/>
          <w:sz w:val="24"/>
          <w:szCs w:val="24"/>
        </w:rPr>
        <w:t>*Matthew Scott, Amelia Woolums, Cyprianna Swiderski, Andy Perkins, Bindu Nanduri, David Smith, Brandi Karisch, William Epperson, John Blanton</w:t>
      </w:r>
    </w:p>
    <w:p w14:paraId="5F4E51FD" w14:textId="66388510" w:rsidR="006E0307" w:rsidRP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  <w:r w:rsidRPr="006E0307">
        <w:rPr>
          <w:rFonts w:ascii="Times New Roman" w:hAnsi="Times New Roman" w:cs="Times New Roman"/>
          <w:sz w:val="24"/>
          <w:szCs w:val="24"/>
        </w:rPr>
        <w:t>*Correspondence:</w:t>
      </w:r>
    </w:p>
    <w:p w14:paraId="6DDB8AA2" w14:textId="7F6F73CB" w:rsid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Scott</w:t>
      </w:r>
    </w:p>
    <w:p w14:paraId="71BA1EF1" w14:textId="2F6EB05E" w:rsidR="006E0307" w:rsidRDefault="001343DA" w:rsidP="006E030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6E0307" w:rsidRPr="001B1CB9">
          <w:rPr>
            <w:rStyle w:val="Hyperlink"/>
            <w:rFonts w:ascii="Times New Roman" w:hAnsi="Times New Roman" w:cs="Times New Roman"/>
            <w:sz w:val="24"/>
            <w:szCs w:val="24"/>
          </w:rPr>
          <w:t>matthewscott@tamu.edu</w:t>
        </w:r>
      </w:hyperlink>
      <w:r w:rsidR="006E0307">
        <w:rPr>
          <w:rFonts w:ascii="Times New Roman" w:hAnsi="Times New Roman" w:cs="Times New Roman"/>
          <w:sz w:val="24"/>
          <w:szCs w:val="24"/>
        </w:rPr>
        <w:t xml:space="preserve">; ORCID ID: </w:t>
      </w:r>
      <w:r w:rsidR="006E0307" w:rsidRPr="006E0307">
        <w:rPr>
          <w:rFonts w:ascii="Times New Roman" w:hAnsi="Times New Roman" w:cs="Times New Roman"/>
          <w:sz w:val="24"/>
          <w:szCs w:val="24"/>
        </w:rPr>
        <w:t>0000-0001-5243-7181</w:t>
      </w:r>
    </w:p>
    <w:p w14:paraId="4470C9CF" w14:textId="35FAE4DD" w:rsid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</w:p>
    <w:p w14:paraId="752AC3E1" w14:textId="03AF412B" w:rsid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  <w:r w:rsidRPr="00D4400D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2C4B6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C4B67" w:rsidRPr="002C4B67">
        <w:rPr>
          <w:rFonts w:ascii="Times New Roman" w:hAnsi="Times New Roman" w:cs="Times New Roman"/>
          <w:sz w:val="24"/>
          <w:szCs w:val="24"/>
        </w:rPr>
        <w:t xml:space="preserve">K-means clustering of total gene expression identified twelve distinct clusters. </w:t>
      </w:r>
      <w:r w:rsidR="001343DA">
        <w:rPr>
          <w:rFonts w:ascii="Times New Roman" w:hAnsi="Times New Roman" w:cs="Times New Roman"/>
          <w:sz w:val="24"/>
          <w:szCs w:val="24"/>
        </w:rPr>
        <w:t xml:space="preserve">The most severely diseased cattle (demarked by yellow (Treated_2+) and red (Dead) squares in the BRD_Severity row) tended to cluster to the right side of the heatmap. </w:t>
      </w:r>
      <w:r w:rsidR="002C4B67" w:rsidRPr="002C4B67">
        <w:rPr>
          <w:rFonts w:ascii="Times New Roman" w:hAnsi="Times New Roman" w:cs="Times New Roman"/>
          <w:sz w:val="24"/>
          <w:szCs w:val="24"/>
        </w:rPr>
        <w:t>Heatmapping of these clusters was performed with scaled z-scores calculated from Trimmed Mean of M-values (TMM) normalized counts. Samples were labeled with population (year) and severity (including mortality) to illustrate differences in expression patterns. Yellow/white: relative high expression; purple/black: relative low expression.</w:t>
      </w:r>
    </w:p>
    <w:p w14:paraId="75AF2308" w14:textId="77777777" w:rsidR="006E0307" w:rsidRPr="006E0307" w:rsidRDefault="006E0307" w:rsidP="006E0307">
      <w:pPr>
        <w:rPr>
          <w:rFonts w:ascii="Times New Roman" w:hAnsi="Times New Roman" w:cs="Times New Roman"/>
          <w:sz w:val="24"/>
          <w:szCs w:val="24"/>
        </w:rPr>
      </w:pPr>
    </w:p>
    <w:p w14:paraId="5CD5870B" w14:textId="6ED0A55E" w:rsidR="00C50321" w:rsidRDefault="009A0026">
      <w:r>
        <w:rPr>
          <w:noProof/>
        </w:rPr>
        <w:drawing>
          <wp:inline distT="0" distB="0" distL="0" distR="0" wp14:anchorId="0E75E5D6" wp14:editId="1270AC75">
            <wp:extent cx="5921917" cy="341111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38" cy="3420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0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07"/>
    <w:rsid w:val="001343DA"/>
    <w:rsid w:val="002C4B67"/>
    <w:rsid w:val="006E0307"/>
    <w:rsid w:val="009A0026"/>
    <w:rsid w:val="00C55D00"/>
    <w:rsid w:val="00D4400D"/>
    <w:rsid w:val="00F6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61AA"/>
  <w15:chartTrackingRefBased/>
  <w15:docId w15:val="{C50D7932-F5F6-492C-9AB2-0C40ECE3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03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atthewscott@ta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Matt</dc:creator>
  <cp:keywords/>
  <dc:description/>
  <cp:lastModifiedBy>Scott, Matt</cp:lastModifiedBy>
  <cp:revision>3</cp:revision>
  <dcterms:created xsi:type="dcterms:W3CDTF">2021-10-20T13:11:00Z</dcterms:created>
  <dcterms:modified xsi:type="dcterms:W3CDTF">2021-10-20T13:16:00Z</dcterms:modified>
</cp:coreProperties>
</file>