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FD2" w:rsidRDefault="00864484">
      <w:pPr>
        <w:pStyle w:val="Ttulo2"/>
        <w:rPr>
          <w:color w:val="000000"/>
        </w:rPr>
      </w:pPr>
      <w:r>
        <w:rPr>
          <w:color w:val="000000"/>
        </w:rPr>
        <w:t>Missing Data Information</w:t>
      </w:r>
    </w:p>
    <w:p w:rsidR="00BB0FD2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color w:val="000000"/>
        </w:rPr>
      </w:pPr>
      <w:r w:rsidRPr="00214F47">
        <w:rPr>
          <w:b/>
          <w:color w:val="000000"/>
        </w:rPr>
        <w:t xml:space="preserve">Figure 01. Plot of missing data. The back color </w:t>
      </w:r>
      <w:r w:rsidRPr="00214F47">
        <w:rPr>
          <w:b/>
        </w:rPr>
        <w:t>represents</w:t>
      </w:r>
      <w:r w:rsidRPr="00214F47">
        <w:rPr>
          <w:b/>
          <w:color w:val="000000"/>
        </w:rPr>
        <w:t xml:space="preserve"> the missing data.</w:t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  <w:r w:rsidRPr="00214F47">
        <w:rPr>
          <w:noProof/>
          <w:color w:val="000000"/>
          <w:lang w:val="pt-BR"/>
        </w:rPr>
        <w:drawing>
          <wp:inline distT="0" distB="0" distL="0" distR="0">
            <wp:extent cx="4620126" cy="3696101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36" w:after="36"/>
        <w:ind w:left="480"/>
        <w:rPr>
          <w:color w:val="000000"/>
        </w:rPr>
      </w:pP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36" w:after="36"/>
        <w:ind w:left="480"/>
        <w:rPr>
          <w:color w:val="000000"/>
        </w:rPr>
      </w:pP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color w:val="000000"/>
        </w:rPr>
      </w:pPr>
      <w:r w:rsidRPr="00214F47">
        <w:rPr>
          <w:b/>
          <w:color w:val="000000"/>
        </w:rPr>
        <w:t>Table 01</w:t>
      </w:r>
      <w:r w:rsidRPr="00214F47">
        <w:rPr>
          <w:color w:val="000000"/>
        </w:rPr>
        <w:t xml:space="preserve">. </w:t>
      </w:r>
      <w:r w:rsidRPr="00214F47">
        <w:rPr>
          <w:b/>
          <w:color w:val="000000"/>
        </w:rPr>
        <w:t>Available predictors, percentage of missing data and decision to remove of the model fit</w:t>
      </w: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36" w:after="36"/>
        <w:ind w:left="480"/>
        <w:rPr>
          <w:color w:val="000000"/>
        </w:rPr>
      </w:pPr>
    </w:p>
    <w:tbl>
      <w:tblPr>
        <w:tblStyle w:val="a"/>
        <w:tblW w:w="88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785"/>
        <w:gridCol w:w="1535"/>
        <w:gridCol w:w="1790"/>
        <w:gridCol w:w="1718"/>
      </w:tblGrid>
      <w:tr w:rsidR="00BB0FD2" w:rsidRPr="00214F47" w:rsidTr="00BB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790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Decision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% Missing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214F47">
              <w:rPr>
                <w:b w:val="0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535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7.2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0.5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 xml:space="preserve">Cardiovascular Disease  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Consolas" w:eastAsia="Consolas" w:hAnsi="Consolas" w:cs="Consolas"/>
                <w:color w:val="000000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>Chronic Kidney Disease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COPD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proofErr w:type="spellStart"/>
            <w:r w:rsidRPr="00214F47">
              <w:rPr>
                <w:b w:val="0"/>
                <w:color w:val="000000"/>
                <w:sz w:val="24"/>
                <w:szCs w:val="24"/>
              </w:rPr>
              <w:t>Immunodepression</w:t>
            </w:r>
            <w:proofErr w:type="spellEnd"/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lastRenderedPageBreak/>
              <w:t>Obesity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Other comorbidities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Without comorbidities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Time from COVID to Hospital (days)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14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Time from COVID to AKI (days)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Creatinine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0.6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Potassium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Removed&amp;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7.6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Hematuria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54.8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WBC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1.4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Lymphocyte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Removed&amp;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3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Platelets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0.7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CK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63.1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Ferritin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45.7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33.8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D dimer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31.5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proteinuria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54.8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18.5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Bicarbonate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18.9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ASL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16.4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ALT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Removed&amp;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16.7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 xml:space="preserve">AKI etiology 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Consolas" w:eastAsia="Consolas" w:hAnsi="Consolas" w:cs="Consolas"/>
                <w:color w:val="000000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>Use ARA or BRA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>Use AINES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rFonts w:ascii="Consolas" w:eastAsia="Consolas" w:hAnsi="Consolas" w:cs="Consolas"/>
                <w:b w:val="0"/>
                <w:color w:val="000000"/>
              </w:rPr>
              <w:t xml:space="preserve">Use aminoglycosides           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Use Vancomycin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Use another nephrotoxic drug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Removed*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Use any nephrotoxic drug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Condition at admission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Local COVID infection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Dehydration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Diuresis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Indication of renal replacement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Use of vasopressors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Mechanical Ventilation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Confirmed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lastRenderedPageBreak/>
              <w:t>peorpafio2</w:t>
            </w:r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61.4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proofErr w:type="spellStart"/>
            <w:r w:rsidRPr="00214F47">
              <w:rPr>
                <w:b w:val="0"/>
                <w:color w:val="000000"/>
                <w:sz w:val="24"/>
                <w:szCs w:val="24"/>
              </w:rPr>
              <w:t>peorpeep</w:t>
            </w:r>
            <w:proofErr w:type="spellEnd"/>
          </w:p>
        </w:tc>
        <w:tc>
          <w:tcPr>
            <w:tcW w:w="1535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90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Removed+</w:t>
            </w:r>
          </w:p>
        </w:tc>
        <w:tc>
          <w:tcPr>
            <w:tcW w:w="1718" w:type="dxa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45.1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718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9.6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tcBorders>
              <w:top w:val="single" w:sz="4" w:space="0" w:color="000000"/>
            </w:tcBorders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Removed unimportant*</w:t>
            </w:r>
          </w:p>
        </w:tc>
        <w:tc>
          <w:tcPr>
            <w:tcW w:w="1535" w:type="dxa"/>
            <w:tcBorders>
              <w:top w:val="single" w:sz="4" w:space="0" w:color="000000"/>
            </w:tcBorders>
            <w:shd w:val="clear" w:color="auto" w:fill="auto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</w:tcBorders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Removed collinearity&amp;</w:t>
            </w:r>
          </w:p>
        </w:tc>
        <w:tc>
          <w:tcPr>
            <w:tcW w:w="1535" w:type="dxa"/>
            <w:shd w:val="clear" w:color="auto" w:fill="auto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Removed missing &gt; 30%+</w:t>
            </w:r>
          </w:p>
        </w:tc>
        <w:tc>
          <w:tcPr>
            <w:tcW w:w="1535" w:type="dxa"/>
            <w:shd w:val="clear" w:color="auto" w:fill="auto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tcBorders>
              <w:bottom w:val="single" w:sz="4" w:space="0" w:color="000000"/>
            </w:tcBorders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color w:val="000000"/>
                <w:sz w:val="24"/>
                <w:szCs w:val="24"/>
              </w:rPr>
            </w:pPr>
            <w:r w:rsidRPr="00214F47">
              <w:rPr>
                <w:b w:val="0"/>
                <w:color w:val="000000"/>
                <w:sz w:val="24"/>
                <w:szCs w:val="24"/>
              </w:rPr>
              <w:t>Total analyzed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auto"/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single" w:sz="4" w:space="0" w:color="000000"/>
            </w:tcBorders>
            <w:shd w:val="clear" w:color="auto" w:fill="auto"/>
          </w:tcPr>
          <w:p w:rsidR="00BB0FD2" w:rsidRPr="00214F47" w:rsidRDefault="00864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14F4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8" w:type="dxa"/>
            <w:tcBorders>
              <w:bottom w:val="single" w:sz="4" w:space="0" w:color="000000"/>
            </w:tcBorders>
          </w:tcPr>
          <w:p w:rsidR="00BB0FD2" w:rsidRPr="00214F47" w:rsidRDefault="00BB0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</w:tbl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214F47">
        <w:rPr>
          <w:color w:val="000000"/>
        </w:rPr>
        <w:t>* unimportant predictors (</w:t>
      </w:r>
      <w:proofErr w:type="spellStart"/>
      <w:r w:rsidRPr="00214F47">
        <w:rPr>
          <w:color w:val="000000"/>
        </w:rPr>
        <w:t>Boruta</w:t>
      </w:r>
      <w:proofErr w:type="spellEnd"/>
      <w:r w:rsidRPr="00214F47">
        <w:rPr>
          <w:color w:val="000000"/>
        </w:rPr>
        <w:t xml:space="preserve"> Algorithm)</w:t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214F47">
        <w:rPr>
          <w:color w:val="000000"/>
        </w:rPr>
        <w:t>&amp; collinearity predictors</w:t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214F47">
        <w:rPr>
          <w:color w:val="000000"/>
        </w:rPr>
        <w:t>+ more than 30% missing values</w:t>
      </w: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color w:val="000000"/>
        </w:rPr>
      </w:pPr>
      <w:r w:rsidRPr="00214F47">
        <w:rPr>
          <w:b/>
          <w:color w:val="000000"/>
        </w:rPr>
        <w:t>Figure 2A. Calibration Plot of Random Forest Model</w:t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  <w:r w:rsidRPr="00214F47">
        <w:rPr>
          <w:noProof/>
          <w:color w:val="000000"/>
          <w:lang w:val="pt-BR"/>
        </w:rPr>
        <w:drawing>
          <wp:inline distT="0" distB="0" distL="0" distR="0">
            <wp:extent cx="4633499" cy="3731755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499" cy="3731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Pr="00214F47" w:rsidRDefault="00864484">
      <w:r w:rsidRPr="00214F47">
        <w:br w:type="page"/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color w:val="000000"/>
        </w:rPr>
      </w:pPr>
      <w:r w:rsidRPr="00214F47">
        <w:rPr>
          <w:b/>
          <w:color w:val="000000"/>
        </w:rPr>
        <w:lastRenderedPageBreak/>
        <w:t xml:space="preserve">Figure 2B. Calibration Plot of </w:t>
      </w:r>
      <w:proofErr w:type="spellStart"/>
      <w:r w:rsidRPr="00214F47">
        <w:rPr>
          <w:b/>
          <w:color w:val="000000"/>
        </w:rPr>
        <w:t>xgBoost</w:t>
      </w:r>
      <w:proofErr w:type="spellEnd"/>
      <w:r w:rsidRPr="00214F47">
        <w:rPr>
          <w:b/>
          <w:color w:val="000000"/>
        </w:rPr>
        <w:t xml:space="preserve"> Model</w:t>
      </w: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  <w:r w:rsidRPr="00214F47">
        <w:rPr>
          <w:noProof/>
          <w:color w:val="000000"/>
          <w:lang w:val="pt-BR"/>
        </w:rPr>
        <w:drawing>
          <wp:inline distT="0" distB="0" distL="0" distR="0">
            <wp:extent cx="5268904" cy="42435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904" cy="424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0FD2" w:rsidRPr="00214F47" w:rsidRDefault="00BB0FD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</w:p>
    <w:p w:rsidR="00BB0FD2" w:rsidRPr="00214F47" w:rsidRDefault="00864484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  <w:r w:rsidRPr="00214F47">
        <w:rPr>
          <w:b/>
          <w:color w:val="000000"/>
        </w:rPr>
        <w:lastRenderedPageBreak/>
        <w:t>Figure 2C. Calibration Plot of Elastic Net Model</w:t>
      </w:r>
      <w:r w:rsidRPr="00214F47">
        <w:rPr>
          <w:noProof/>
          <w:color w:val="000000"/>
          <w:lang w:val="pt-BR"/>
        </w:rPr>
        <w:drawing>
          <wp:inline distT="0" distB="0" distL="0" distR="0">
            <wp:extent cx="4828711" cy="3888975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8711" cy="3888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0FD2" w:rsidRPr="00214F47" w:rsidRDefault="00BB0FD2">
      <w:pPr>
        <w:ind w:left="480"/>
        <w:sectPr w:rsidR="00BB0FD2" w:rsidRPr="00214F47">
          <w:pgSz w:w="12240" w:h="15840"/>
          <w:pgMar w:top="1417" w:right="1701" w:bottom="1417" w:left="1701" w:header="720" w:footer="720" w:gutter="0"/>
          <w:pgNumType w:start="1"/>
          <w:cols w:space="720"/>
        </w:sectPr>
      </w:pPr>
    </w:p>
    <w:p w:rsidR="00BB0FD2" w:rsidRPr="00214F47" w:rsidRDefault="00864484">
      <w:pPr>
        <w:spacing w:after="0" w:line="480" w:lineRule="auto"/>
        <w:jc w:val="both"/>
        <w:rPr>
          <w:b/>
        </w:rPr>
      </w:pPr>
      <w:r w:rsidRPr="00214F47">
        <w:rPr>
          <w:b/>
        </w:rPr>
        <w:lastRenderedPageBreak/>
        <w:t>Supplementary Table 02. Comparison of accuracy metrics with previous predictive model</w:t>
      </w:r>
    </w:p>
    <w:tbl>
      <w:tblPr>
        <w:tblStyle w:val="a0"/>
        <w:tblW w:w="1544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989"/>
        <w:gridCol w:w="2114"/>
        <w:gridCol w:w="2857"/>
        <w:gridCol w:w="1531"/>
        <w:gridCol w:w="1469"/>
        <w:gridCol w:w="1466"/>
        <w:gridCol w:w="1466"/>
        <w:gridCol w:w="1132"/>
      </w:tblGrid>
      <w:tr w:rsidR="00BB0FD2" w:rsidRPr="00214F47" w:rsidTr="00BB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</w:pPr>
            <w:r w:rsidRPr="00214F47">
              <w:t>Model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Population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External validation</w:t>
            </w:r>
          </w:p>
        </w:tc>
        <w:tc>
          <w:tcPr>
            <w:tcW w:w="2857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Parameters IN THE MODEL</w:t>
            </w:r>
          </w:p>
        </w:tc>
        <w:tc>
          <w:tcPr>
            <w:tcW w:w="1531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Sensitivity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Specificity</w:t>
            </w:r>
          </w:p>
        </w:tc>
        <w:tc>
          <w:tcPr>
            <w:tcW w:w="1466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Positive</w:t>
            </w:r>
          </w:p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predictive value</w:t>
            </w:r>
          </w:p>
        </w:tc>
        <w:tc>
          <w:tcPr>
            <w:tcW w:w="1466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Negative</w:t>
            </w:r>
          </w:p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predictive value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ROC AUC*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</w:tcBorders>
          </w:tcPr>
          <w:p w:rsidR="00BB0FD2" w:rsidRPr="00214F47" w:rsidRDefault="00864484">
            <w:r w:rsidRPr="00214F47">
              <w:t>CHA2DS2-VASc score</w:t>
            </w:r>
          </w:p>
        </w:tc>
        <w:tc>
          <w:tcPr>
            <w:tcW w:w="1989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COVID-19 patients (n=1000)</w:t>
            </w:r>
          </w:p>
        </w:tc>
        <w:tc>
          <w:tcPr>
            <w:tcW w:w="2114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The authors used a previous validated model in a COVID-19 population</w:t>
            </w:r>
          </w:p>
        </w:tc>
        <w:tc>
          <w:tcPr>
            <w:tcW w:w="2857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1.Age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2.Hypertension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3.Diabetes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4.Previous Stroke or transient ischemic attack</w:t>
            </w:r>
          </w:p>
        </w:tc>
        <w:tc>
          <w:tcPr>
            <w:tcW w:w="1531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0.19</w:t>
            </w:r>
          </w:p>
        </w:tc>
        <w:tc>
          <w:tcPr>
            <w:tcW w:w="1469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0.90</w:t>
            </w:r>
          </w:p>
        </w:tc>
        <w:tc>
          <w:tcPr>
            <w:tcW w:w="1466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0.56</w:t>
            </w:r>
          </w:p>
        </w:tc>
        <w:tc>
          <w:tcPr>
            <w:tcW w:w="1466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0.65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0.60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:rsidR="00BB0FD2" w:rsidRPr="00214F47" w:rsidRDefault="00864484">
            <w:r w:rsidRPr="00214F47">
              <w:t>Clinical Model</w:t>
            </w:r>
          </w:p>
        </w:tc>
        <w:tc>
          <w:tcPr>
            <w:tcW w:w="1989" w:type="dxa"/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A Cohort Study in Wuhan, China (n=296)</w:t>
            </w:r>
          </w:p>
        </w:tc>
        <w:tc>
          <w:tcPr>
            <w:tcW w:w="2114" w:type="dxa"/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Validation cohort (n=44)</w:t>
            </w:r>
          </w:p>
        </w:tc>
        <w:tc>
          <w:tcPr>
            <w:tcW w:w="2857" w:type="dxa"/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1.Age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 xml:space="preserve">2.History of hypertension 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 xml:space="preserve">3.History of coronary disease </w:t>
            </w:r>
          </w:p>
        </w:tc>
        <w:tc>
          <w:tcPr>
            <w:tcW w:w="1531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0.55</w:t>
            </w:r>
          </w:p>
        </w:tc>
        <w:tc>
          <w:tcPr>
            <w:tcW w:w="1469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0.56</w:t>
            </w:r>
          </w:p>
        </w:tc>
        <w:tc>
          <w:tcPr>
            <w:tcW w:w="1466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0.43</w:t>
            </w:r>
          </w:p>
        </w:tc>
        <w:tc>
          <w:tcPr>
            <w:tcW w:w="1466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0.67</w:t>
            </w:r>
          </w:p>
        </w:tc>
        <w:tc>
          <w:tcPr>
            <w:tcW w:w="1132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0.57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:rsidR="00BB0FD2" w:rsidRPr="00214F47" w:rsidRDefault="00864484">
            <w:r w:rsidRPr="00214F47">
              <w:t>LIANO</w:t>
            </w:r>
          </w:p>
        </w:tc>
        <w:tc>
          <w:tcPr>
            <w:tcW w:w="1989" w:type="dxa"/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228 AKI patients</w:t>
            </w:r>
          </w:p>
        </w:tc>
        <w:tc>
          <w:tcPr>
            <w:tcW w:w="2114" w:type="dxa"/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Derivation cohort (n=228)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Validation cohort (n=100)</w:t>
            </w:r>
          </w:p>
        </w:tc>
        <w:tc>
          <w:tcPr>
            <w:tcW w:w="2857" w:type="dxa"/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1.Age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2.Sex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4.Nephrotoxicity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5.Oliguria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 xml:space="preserve">6.Hypotension 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7. Jaundice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8. Coma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9. Assisted Respiration</w:t>
            </w:r>
          </w:p>
        </w:tc>
        <w:tc>
          <w:tcPr>
            <w:tcW w:w="1531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0.57</w:t>
            </w:r>
          </w:p>
        </w:tc>
        <w:tc>
          <w:tcPr>
            <w:tcW w:w="1469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0.91</w:t>
            </w:r>
          </w:p>
        </w:tc>
        <w:tc>
          <w:tcPr>
            <w:tcW w:w="1466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0.80</w:t>
            </w:r>
          </w:p>
        </w:tc>
        <w:tc>
          <w:tcPr>
            <w:tcW w:w="1466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0.78</w:t>
            </w:r>
          </w:p>
        </w:tc>
        <w:tc>
          <w:tcPr>
            <w:tcW w:w="1132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0.61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tcBorders>
              <w:bottom w:val="single" w:sz="4" w:space="0" w:color="000000"/>
            </w:tcBorders>
          </w:tcPr>
          <w:p w:rsidR="00BB0FD2" w:rsidRPr="00214F47" w:rsidRDefault="00864484">
            <w:r w:rsidRPr="00214F47">
              <w:t>AKI-COV SCORE</w:t>
            </w:r>
          </w:p>
          <w:p w:rsidR="00BB0FD2" w:rsidRPr="00214F47" w:rsidRDefault="00864484">
            <w:r w:rsidRPr="00214F47">
              <w:t>(Current Model)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COVID-19 AKI patients  in Latin America (n=870)</w:t>
            </w:r>
          </w:p>
        </w:tc>
        <w:tc>
          <w:tcPr>
            <w:tcW w:w="2114" w:type="dxa"/>
            <w:tcBorders>
              <w:bottom w:val="single" w:sz="4" w:space="0" w:color="000000"/>
            </w:tcBorders>
          </w:tcPr>
          <w:p w:rsidR="00BB0FD2" w:rsidRPr="00214F47" w:rsidRDefault="00BB0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57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1. Age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2. Condition at Admission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3. AKI etiology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4. Hypertension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5. Sex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6. AKI source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7. Time COVID to AKI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8. Time COVID to hospitalization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9. indication kidney replacement therapies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10. diuresis present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11. Dehydration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12. Any nephrotoxic Drug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13. leukocyte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14. transaminases levels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15. creatinine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16. use of vasopressors</w:t>
            </w:r>
          </w:p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17. mechanical ventilation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0.77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0.78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0.58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0.89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0.82</w:t>
            </w:r>
          </w:p>
        </w:tc>
      </w:tr>
    </w:tbl>
    <w:p w:rsidR="00BB0FD2" w:rsidRPr="00214F47" w:rsidRDefault="00864484">
      <w:pPr>
        <w:spacing w:after="0"/>
        <w:sectPr w:rsidR="00BB0FD2" w:rsidRPr="00214F47">
          <w:pgSz w:w="15840" w:h="12240" w:orient="landscape"/>
          <w:pgMar w:top="720" w:right="720" w:bottom="720" w:left="720" w:header="708" w:footer="708" w:gutter="0"/>
          <w:cols w:space="720"/>
        </w:sectPr>
      </w:pPr>
      <w:r w:rsidRPr="00214F47">
        <w:lastRenderedPageBreak/>
        <w:t>*metrics performed in the validation cohort.</w:t>
      </w:r>
    </w:p>
    <w:p w:rsidR="00BB0FD2" w:rsidRPr="00214F47" w:rsidRDefault="00864484">
      <w:pPr>
        <w:spacing w:after="0" w:line="480" w:lineRule="auto"/>
        <w:jc w:val="both"/>
        <w:rPr>
          <w:b/>
        </w:rPr>
      </w:pPr>
      <w:r w:rsidRPr="00214F47">
        <w:rPr>
          <w:b/>
        </w:rPr>
        <w:lastRenderedPageBreak/>
        <w:t>Supplementary Table 03. Comparison of accuracy metrics in different models</w:t>
      </w:r>
    </w:p>
    <w:tbl>
      <w:tblPr>
        <w:tblStyle w:val="a1"/>
        <w:tblW w:w="1539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701"/>
        <w:gridCol w:w="1559"/>
        <w:gridCol w:w="1417"/>
        <w:gridCol w:w="1560"/>
        <w:gridCol w:w="116"/>
        <w:gridCol w:w="1374"/>
        <w:gridCol w:w="1203"/>
        <w:gridCol w:w="1276"/>
        <w:gridCol w:w="1364"/>
      </w:tblGrid>
      <w:tr w:rsidR="00BB0FD2" w:rsidRPr="00214F47" w:rsidTr="00BB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</w:pPr>
            <w:r w:rsidRPr="00214F47">
              <w:t>Model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Predictors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 xml:space="preserve">INITIAL </w:t>
            </w:r>
            <w:proofErr w:type="spellStart"/>
            <w:r w:rsidRPr="00214F47">
              <w:t>Avaible</w:t>
            </w:r>
            <w:proofErr w:type="spellEnd"/>
            <w:r w:rsidRPr="00214F47">
              <w:t xml:space="preserve"> Predictors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Final Selected predictors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Accuracy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Sensitivity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Specificity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Positive</w:t>
            </w:r>
          </w:p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predictive value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Negative</w:t>
            </w:r>
          </w:p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predictive value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ROC AUC*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B0FD2" w:rsidRPr="00214F47" w:rsidRDefault="00864484">
            <w:r w:rsidRPr="00214F47">
              <w:t>AKI-COV SCORE</w:t>
            </w:r>
          </w:p>
          <w:p w:rsidR="00BB0FD2" w:rsidRPr="00214F47" w:rsidRDefault="00864484">
            <w:r w:rsidRPr="00214F47">
              <w:t>(CURRENT Model)</w:t>
            </w:r>
          </w:p>
        </w:tc>
        <w:tc>
          <w:tcPr>
            <w:tcW w:w="2127" w:type="dxa"/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Using feature selection</w:t>
            </w:r>
            <w:r w:rsidRPr="00214F47">
              <w:rPr>
                <w:vertAlign w:val="superscript"/>
              </w:rPr>
              <w:t>+</w:t>
            </w:r>
            <w:r w:rsidRPr="00214F47">
              <w:t>;</w:t>
            </w:r>
          </w:p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Excluded missing values more than 30%</w:t>
            </w:r>
          </w:p>
        </w:tc>
        <w:tc>
          <w:tcPr>
            <w:tcW w:w="1701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18</w:t>
            </w:r>
          </w:p>
        </w:tc>
        <w:tc>
          <w:tcPr>
            <w:tcW w:w="1559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17</w:t>
            </w:r>
          </w:p>
        </w:tc>
        <w:tc>
          <w:tcPr>
            <w:tcW w:w="1417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0.78</w:t>
            </w:r>
          </w:p>
        </w:tc>
        <w:tc>
          <w:tcPr>
            <w:tcW w:w="1676" w:type="dxa"/>
            <w:gridSpan w:val="2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0.77</w:t>
            </w:r>
          </w:p>
        </w:tc>
        <w:tc>
          <w:tcPr>
            <w:tcW w:w="1374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0.78</w:t>
            </w:r>
          </w:p>
        </w:tc>
        <w:tc>
          <w:tcPr>
            <w:tcW w:w="1203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0.58</w:t>
            </w:r>
          </w:p>
        </w:tc>
        <w:tc>
          <w:tcPr>
            <w:tcW w:w="1276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0.89</w:t>
            </w:r>
          </w:p>
        </w:tc>
        <w:tc>
          <w:tcPr>
            <w:tcW w:w="1364" w:type="dxa"/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0.82 [0.761-0.885]</w:t>
            </w:r>
          </w:p>
        </w:tc>
      </w:tr>
      <w:tr w:rsidR="00BB0FD2" w:rsidRPr="00214F47" w:rsidTr="00BB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B0FD2" w:rsidRPr="00214F47" w:rsidRDefault="00864484">
            <w:proofErr w:type="spellStart"/>
            <w:r w:rsidRPr="00214F47">
              <w:t>LAsso</w:t>
            </w:r>
            <w:proofErr w:type="spellEnd"/>
            <w:r w:rsidRPr="00214F47">
              <w:t xml:space="preserve"> model without feature selection</w:t>
            </w:r>
          </w:p>
        </w:tc>
        <w:tc>
          <w:tcPr>
            <w:tcW w:w="2127" w:type="dxa"/>
          </w:tcPr>
          <w:p w:rsidR="00BB0FD2" w:rsidRPr="00214F47" w:rsidRDefault="00864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Without use of feature selection; excluded missing values more than 30%</w:t>
            </w:r>
          </w:p>
        </w:tc>
        <w:tc>
          <w:tcPr>
            <w:tcW w:w="1701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36</w:t>
            </w:r>
          </w:p>
        </w:tc>
        <w:tc>
          <w:tcPr>
            <w:tcW w:w="1559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34</w:t>
            </w:r>
          </w:p>
        </w:tc>
        <w:tc>
          <w:tcPr>
            <w:tcW w:w="1417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0.76</w:t>
            </w:r>
          </w:p>
        </w:tc>
        <w:tc>
          <w:tcPr>
            <w:tcW w:w="1676" w:type="dxa"/>
            <w:gridSpan w:val="2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0.73</w:t>
            </w:r>
          </w:p>
        </w:tc>
        <w:tc>
          <w:tcPr>
            <w:tcW w:w="1374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0.77</w:t>
            </w:r>
          </w:p>
        </w:tc>
        <w:tc>
          <w:tcPr>
            <w:tcW w:w="1203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0.58</w:t>
            </w:r>
          </w:p>
        </w:tc>
        <w:tc>
          <w:tcPr>
            <w:tcW w:w="1276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0.87</w:t>
            </w:r>
          </w:p>
        </w:tc>
        <w:tc>
          <w:tcPr>
            <w:tcW w:w="1364" w:type="dxa"/>
          </w:tcPr>
          <w:p w:rsidR="00BB0FD2" w:rsidRPr="00214F47" w:rsidRDefault="00864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F47">
              <w:t>0.81 [0.748-0.881]</w:t>
            </w:r>
          </w:p>
        </w:tc>
      </w:tr>
      <w:tr w:rsidR="00BB0FD2" w:rsidRPr="00214F47" w:rsidTr="00BB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:rsidR="00BB0FD2" w:rsidRPr="00214F47" w:rsidRDefault="00864484">
            <w:proofErr w:type="spellStart"/>
            <w:r w:rsidRPr="00214F47">
              <w:t>LAsso</w:t>
            </w:r>
            <w:proofErr w:type="spellEnd"/>
            <w:r w:rsidRPr="00214F47">
              <w:t xml:space="preserve"> model including all missing data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Without use of feature selection, using missing values more than 30%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44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33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0.75</w:t>
            </w:r>
          </w:p>
        </w:tc>
        <w:tc>
          <w:tcPr>
            <w:tcW w:w="1676" w:type="dxa"/>
            <w:gridSpan w:val="2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0.77</w:t>
            </w:r>
          </w:p>
        </w:tc>
        <w:tc>
          <w:tcPr>
            <w:tcW w:w="1374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0.76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0.53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0.90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:rsidR="00BB0FD2" w:rsidRPr="00214F47" w:rsidRDefault="008644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47">
              <w:t>0.81 [0.749-0.883]</w:t>
            </w:r>
          </w:p>
        </w:tc>
      </w:tr>
    </w:tbl>
    <w:p w:rsidR="00BB0FD2" w:rsidRPr="00214F47" w:rsidRDefault="00864484">
      <w:pPr>
        <w:spacing w:after="0"/>
      </w:pPr>
      <w:r w:rsidRPr="00214F47">
        <w:t>*metrics performed in the validation cohort.</w:t>
      </w:r>
    </w:p>
    <w:p w:rsidR="00BB0FD2" w:rsidRPr="00214F47" w:rsidRDefault="00864484">
      <w:pPr>
        <w:spacing w:after="0" w:line="360" w:lineRule="auto"/>
        <w:sectPr w:rsidR="00BB0FD2" w:rsidRPr="00214F47">
          <w:pgSz w:w="15840" w:h="12240" w:orient="landscape"/>
          <w:pgMar w:top="720" w:right="720" w:bottom="720" w:left="720" w:header="708" w:footer="708" w:gutter="0"/>
          <w:cols w:space="720"/>
        </w:sectPr>
      </w:pPr>
      <w:r w:rsidRPr="00214F47">
        <w:t xml:space="preserve">+feature selection using </w:t>
      </w:r>
      <w:proofErr w:type="spellStart"/>
      <w:r w:rsidRPr="00214F47">
        <w:t>Boruta</w:t>
      </w:r>
      <w:proofErr w:type="spellEnd"/>
      <w:r w:rsidRPr="00214F47">
        <w:t xml:space="preserve"> algorithm</w:t>
      </w:r>
    </w:p>
    <w:p w:rsidR="00BB0FD2" w:rsidRPr="00214F47" w:rsidRDefault="00864484">
      <w:pPr>
        <w:rPr>
          <w:b/>
          <w:sz w:val="28"/>
          <w:szCs w:val="28"/>
        </w:rPr>
      </w:pPr>
      <w:r w:rsidRPr="00214F47">
        <w:rPr>
          <w:b/>
          <w:sz w:val="28"/>
          <w:szCs w:val="28"/>
        </w:rPr>
        <w:lastRenderedPageBreak/>
        <w:t>Detailed steps to validate the AKI-COV in an independent data set:</w:t>
      </w:r>
    </w:p>
    <w:p w:rsidR="00BB0FD2" w:rsidRPr="00214F47" w:rsidRDefault="00BB0FD2">
      <w:pPr>
        <w:rPr>
          <w:b/>
          <w:sz w:val="28"/>
          <w:szCs w:val="28"/>
        </w:rPr>
      </w:pPr>
    </w:p>
    <w:p w:rsidR="00BB0FD2" w:rsidRPr="00214F47" w:rsidRDefault="00864484">
      <w:pPr>
        <w:jc w:val="both"/>
        <w:rPr>
          <w:rFonts w:ascii="Arial" w:eastAsia="Arial" w:hAnsi="Arial" w:cs="Arial"/>
          <w:color w:val="222222"/>
        </w:rPr>
      </w:pPr>
      <w:r w:rsidRPr="00214F47">
        <w:rPr>
          <w:rFonts w:ascii="Arial" w:eastAsia="Arial" w:hAnsi="Arial" w:cs="Arial"/>
          <w:b/>
          <w:color w:val="222222"/>
        </w:rPr>
        <w:t>1. Provide an independent data set with the same predictors used in the final model:</w:t>
      </w:r>
      <w:r w:rsidRPr="00214F47">
        <w:rPr>
          <w:rFonts w:ascii="Arial" w:eastAsia="Arial" w:hAnsi="Arial" w:cs="Arial"/>
          <w:color w:val="222222"/>
        </w:rPr>
        <w:t xml:space="preserve"> Age, Condition at Admission; AKI etiology; Hypertension; Sex; AKI source; Time COVID to AKI; Time COVID to hospitalization; indication kidney replacement therapies; diuresis present; Dehydration; Any nephrotoxic Drug; leukocyte; transaminases levels; creatinine; use of vasopressors</w:t>
      </w:r>
    </w:p>
    <w:p w:rsidR="00BB0FD2" w:rsidRPr="00214F47" w:rsidRDefault="00BB0FD2">
      <w:pPr>
        <w:jc w:val="both"/>
        <w:rPr>
          <w:rFonts w:ascii="Arial" w:eastAsia="Arial" w:hAnsi="Arial" w:cs="Arial"/>
          <w:color w:val="222222"/>
        </w:rPr>
      </w:pPr>
    </w:p>
    <w:p w:rsidR="00BB0FD2" w:rsidRPr="00214F47" w:rsidRDefault="00864484">
      <w:pPr>
        <w:jc w:val="both"/>
        <w:rPr>
          <w:rFonts w:ascii="Arial" w:eastAsia="Arial" w:hAnsi="Arial" w:cs="Arial"/>
          <w:color w:val="222222"/>
        </w:rPr>
      </w:pPr>
      <w:r w:rsidRPr="00214F47">
        <w:rPr>
          <w:rFonts w:ascii="Arial" w:eastAsia="Arial" w:hAnsi="Arial" w:cs="Arial"/>
          <w:b/>
          <w:color w:val="222222"/>
        </w:rPr>
        <w:t>2. Using the model to predict the outcome (class probability and classification).</w:t>
      </w:r>
      <w:r w:rsidRPr="00214F47">
        <w:rPr>
          <w:rFonts w:ascii="Arial" w:eastAsia="Arial" w:hAnsi="Arial" w:cs="Arial"/>
          <w:color w:val="222222"/>
        </w:rPr>
        <w:t xml:space="preserve"> </w:t>
      </w:r>
    </w:p>
    <w:p w:rsidR="00BB0FD2" w:rsidRPr="00214F47" w:rsidRDefault="00864484">
      <w:pPr>
        <w:jc w:val="both"/>
        <w:rPr>
          <w:rFonts w:ascii="Arial" w:eastAsia="Arial" w:hAnsi="Arial" w:cs="Arial"/>
          <w:color w:val="222222"/>
        </w:rPr>
      </w:pPr>
      <w:r w:rsidRPr="00214F47">
        <w:rPr>
          <w:rFonts w:ascii="Arial" w:eastAsia="Arial" w:hAnsi="Arial" w:cs="Arial"/>
          <w:color w:val="222222"/>
        </w:rPr>
        <w:t>This step can be done fitting the final model with R code (provided as supplementary material) or using the calculator available online.</w:t>
      </w:r>
    </w:p>
    <w:p w:rsidR="00BB0FD2" w:rsidRPr="00214F47" w:rsidRDefault="00BB0FD2">
      <w:pPr>
        <w:jc w:val="both"/>
        <w:rPr>
          <w:rFonts w:ascii="Arial" w:eastAsia="Arial" w:hAnsi="Arial" w:cs="Arial"/>
          <w:color w:val="222222"/>
        </w:rPr>
      </w:pPr>
    </w:p>
    <w:p w:rsidR="00BB0FD2" w:rsidRPr="00214F47" w:rsidRDefault="00864484">
      <w:pPr>
        <w:jc w:val="both"/>
        <w:rPr>
          <w:rFonts w:ascii="Arial" w:eastAsia="Arial" w:hAnsi="Arial" w:cs="Arial"/>
          <w:color w:val="222222"/>
        </w:rPr>
      </w:pPr>
      <w:r w:rsidRPr="00214F47">
        <w:rPr>
          <w:rFonts w:ascii="Arial" w:eastAsia="Arial" w:hAnsi="Arial" w:cs="Arial"/>
          <w:b/>
          <w:color w:val="222222"/>
        </w:rPr>
        <w:t>3. Create a confusion Matrix and AUC-ROC</w:t>
      </w:r>
      <w:r w:rsidRPr="00214F47">
        <w:rPr>
          <w:rFonts w:ascii="Arial" w:eastAsia="Arial" w:hAnsi="Arial" w:cs="Arial"/>
          <w:color w:val="222222"/>
        </w:rPr>
        <w:t xml:space="preserve"> to compute the performance of the new data and compare it with the available model. </w:t>
      </w:r>
    </w:p>
    <w:p w:rsidR="00BB0FD2" w:rsidRDefault="00BB0FD2">
      <w:pPr>
        <w:rPr>
          <w:b/>
        </w:rPr>
      </w:pPr>
      <w:bookmarkStart w:id="1" w:name="_GoBack"/>
      <w:bookmarkEnd w:id="1"/>
    </w:p>
    <w:p w:rsidR="00BB0FD2" w:rsidRDefault="00BB0FD2"/>
    <w:sectPr w:rsidR="00BB0FD2">
      <w:pgSz w:w="15840" w:h="12240" w:orient="landscape"/>
      <w:pgMar w:top="1701" w:right="1417" w:bottom="1701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D2"/>
    <w:rsid w:val="00214F47"/>
    <w:rsid w:val="00864484"/>
    <w:rsid w:val="00BB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45572-38B6-4F5E-8CCF-13124B6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pt-B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7">
    <w:name w:val="heading 7"/>
    <w:basedOn w:val="Normal"/>
    <w:next w:val="Corpodetexto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8">
    <w:name w:val="heading 8"/>
    <w:basedOn w:val="Normal"/>
    <w:next w:val="Corpodetexto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Corpodetexto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Subttulo">
    <w:name w:val="Subtitle"/>
    <w:basedOn w:val="Normal"/>
    <w:next w:val="Normal"/>
    <w:pPr>
      <w:keepNext/>
      <w:keepLines/>
      <w:spacing w:before="240" w:after="240"/>
      <w:jc w:val="center"/>
    </w:pPr>
    <w:rPr>
      <w:rFonts w:ascii="Calibri" w:eastAsia="Calibri" w:hAnsi="Calibri" w:cs="Calibri"/>
      <w:b/>
      <w:color w:val="335B8A"/>
      <w:sz w:val="30"/>
      <w:szCs w:val="30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notaderodap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4F81BD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table" w:styleId="Tabelacomgrade">
    <w:name w:val="Table Grid"/>
    <w:basedOn w:val="Tabelanormal"/>
    <w:rsid w:val="002742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1">
    <w:name w:val="Plain Table 1"/>
    <w:basedOn w:val="Tabelanormal"/>
    <w:rsid w:val="00122BA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425670"/>
    <w:pPr>
      <w:spacing w:after="0"/>
    </w:pPr>
    <w:rPr>
      <w:sz w:val="22"/>
      <w:szCs w:val="22"/>
      <w:lang w:val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rsid w:val="00AA5D7E"/>
    <w:pPr>
      <w:ind w:left="720"/>
      <w:contextualSpacing/>
    </w:pPr>
  </w:style>
  <w:style w:type="table" w:customStyle="1" w:styleId="a">
    <w:basedOn w:val="TableNormal"/>
    <w:pPr>
      <w:spacing w:after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1">
    <w:basedOn w:val="TableNormal"/>
    <w:pPr>
      <w:spacing w:after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uXROZ/4HWZGuXpwxpvMalaYMlw==">AMUW2mURtTguwjnIWfO/JSzIKbJasvfOHl7kNrv4EMPUHFMzrXlyFJubW8x+si8ZvsD8rvdOCWWGISzDyGDXtywbPboVR57DOGzL07L9YooZjrsl1XTo4GUO1M64YsyvyPYb+cgpCE+d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dcterms:created xsi:type="dcterms:W3CDTF">2021-08-26T11:45:00Z</dcterms:created>
  <dcterms:modified xsi:type="dcterms:W3CDTF">2021-08-26T11:45:00Z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</Properties>
</file>