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D687B" w14:textId="41ECD1FD" w:rsidR="001C69F8" w:rsidRPr="00CB30AC" w:rsidRDefault="001C69F8" w:rsidP="001C69F8">
      <w:pPr>
        <w:pStyle w:val="Title"/>
        <w:rPr>
          <w:rFonts w:eastAsia="Times New Roman"/>
          <w:color w:val="000000" w:themeColor="text1"/>
        </w:rPr>
      </w:pPr>
      <w:r w:rsidRPr="00CB30AC">
        <w:rPr>
          <w:rFonts w:eastAsia="Times New Roman"/>
          <w:color w:val="000000" w:themeColor="text1"/>
        </w:rPr>
        <w:t>Supplementary Material</w:t>
      </w:r>
    </w:p>
    <w:sdt>
      <w:sdtPr>
        <w:rPr>
          <w:rFonts w:asciiTheme="minorHAnsi" w:eastAsiaTheme="minorHAnsi" w:hAnsiTheme="minorHAnsi" w:cstheme="minorBidi"/>
          <w:b w:val="0"/>
          <w:bCs w:val="0"/>
          <w:color w:val="000000" w:themeColor="text1"/>
          <w:sz w:val="24"/>
          <w:szCs w:val="24"/>
        </w:rPr>
        <w:id w:val="-1410527666"/>
        <w:docPartObj>
          <w:docPartGallery w:val="Table of Contents"/>
          <w:docPartUnique/>
        </w:docPartObj>
      </w:sdtPr>
      <w:sdtEndPr>
        <w:rPr>
          <w:noProof/>
        </w:rPr>
      </w:sdtEndPr>
      <w:sdtContent>
        <w:p w14:paraId="6782AD5F" w14:textId="4C1190DD" w:rsidR="00EE4710" w:rsidRPr="00CB30AC" w:rsidRDefault="00EE4710">
          <w:pPr>
            <w:pStyle w:val="TOCHeading"/>
            <w:rPr>
              <w:color w:val="000000" w:themeColor="text1"/>
            </w:rPr>
          </w:pPr>
          <w:r w:rsidRPr="00CB30AC">
            <w:rPr>
              <w:color w:val="000000" w:themeColor="text1"/>
            </w:rPr>
            <w:t>Table of Contents</w:t>
          </w:r>
        </w:p>
        <w:p w14:paraId="2B8CD662" w14:textId="6869FAD1" w:rsidR="00CC06E6" w:rsidRPr="00CB30AC" w:rsidRDefault="00EE4710">
          <w:pPr>
            <w:pStyle w:val="TOC1"/>
            <w:tabs>
              <w:tab w:val="right" w:leader="dot" w:pos="9350"/>
            </w:tabs>
            <w:rPr>
              <w:rFonts w:eastAsiaTheme="minorEastAsia" w:cstheme="minorBidi"/>
              <w:b w:val="0"/>
              <w:bCs w:val="0"/>
              <w:caps w:val="0"/>
              <w:noProof/>
              <w:color w:val="000000" w:themeColor="text1"/>
              <w:sz w:val="24"/>
              <w:szCs w:val="24"/>
            </w:rPr>
          </w:pPr>
          <w:r w:rsidRPr="00CB30AC">
            <w:rPr>
              <w:b w:val="0"/>
              <w:bCs w:val="0"/>
              <w:color w:val="000000" w:themeColor="text1"/>
            </w:rPr>
            <w:fldChar w:fldCharType="begin"/>
          </w:r>
          <w:r w:rsidRPr="00CB30AC">
            <w:rPr>
              <w:color w:val="000000" w:themeColor="text1"/>
            </w:rPr>
            <w:instrText xml:space="preserve"> TOC \o "1-3" \h \z \u </w:instrText>
          </w:r>
          <w:r w:rsidRPr="00CB30AC">
            <w:rPr>
              <w:b w:val="0"/>
              <w:bCs w:val="0"/>
              <w:color w:val="000000" w:themeColor="text1"/>
            </w:rPr>
            <w:fldChar w:fldCharType="separate"/>
          </w:r>
          <w:hyperlink w:anchor="_Toc84875943" w:history="1">
            <w:r w:rsidR="00CC06E6" w:rsidRPr="00CB30AC">
              <w:rPr>
                <w:rStyle w:val="Hyperlink"/>
                <w:rFonts w:eastAsia="Times New Roman"/>
                <w:noProof/>
                <w:color w:val="000000" w:themeColor="text1"/>
              </w:rPr>
              <w:t>Supplementary Methods</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_Toc84875943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2</w:t>
            </w:r>
            <w:r w:rsidR="00CC06E6" w:rsidRPr="00CB30AC">
              <w:rPr>
                <w:noProof/>
                <w:webHidden/>
                <w:color w:val="000000" w:themeColor="text1"/>
              </w:rPr>
              <w:fldChar w:fldCharType="end"/>
            </w:r>
          </w:hyperlink>
        </w:p>
        <w:p w14:paraId="55093455" w14:textId="7EDF2798" w:rsidR="00CC06E6" w:rsidRPr="00CB30AC" w:rsidRDefault="00987632">
          <w:pPr>
            <w:pStyle w:val="TOC2"/>
            <w:tabs>
              <w:tab w:val="right" w:leader="dot" w:pos="9350"/>
            </w:tabs>
            <w:rPr>
              <w:rFonts w:eastAsiaTheme="minorEastAsia" w:cstheme="minorBidi"/>
              <w:smallCaps w:val="0"/>
              <w:noProof/>
              <w:color w:val="000000" w:themeColor="text1"/>
              <w:sz w:val="24"/>
              <w:szCs w:val="24"/>
            </w:rPr>
          </w:pPr>
          <w:hyperlink w:anchor="_Toc84875944" w:history="1">
            <w:r w:rsidR="00CC06E6" w:rsidRPr="00CB30AC">
              <w:rPr>
                <w:rStyle w:val="Hyperlink"/>
                <w:noProof/>
                <w:color w:val="000000" w:themeColor="text1"/>
              </w:rPr>
              <w:t>Classification of European Genetic Ancestry</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_Toc84875944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2</w:t>
            </w:r>
            <w:r w:rsidR="00CC06E6" w:rsidRPr="00CB30AC">
              <w:rPr>
                <w:noProof/>
                <w:webHidden/>
                <w:color w:val="000000" w:themeColor="text1"/>
              </w:rPr>
              <w:fldChar w:fldCharType="end"/>
            </w:r>
          </w:hyperlink>
        </w:p>
        <w:p w14:paraId="5D298CB3" w14:textId="00D4B807" w:rsidR="00CC06E6" w:rsidRPr="00CB30AC" w:rsidRDefault="00987632">
          <w:pPr>
            <w:pStyle w:val="TOC1"/>
            <w:tabs>
              <w:tab w:val="right" w:leader="dot" w:pos="9350"/>
            </w:tabs>
            <w:rPr>
              <w:rFonts w:eastAsiaTheme="minorEastAsia" w:cstheme="minorBidi"/>
              <w:b w:val="0"/>
              <w:bCs w:val="0"/>
              <w:caps w:val="0"/>
              <w:noProof/>
              <w:color w:val="000000" w:themeColor="text1"/>
              <w:sz w:val="24"/>
              <w:szCs w:val="24"/>
            </w:rPr>
          </w:pPr>
          <w:hyperlink w:anchor="_Toc84875945" w:history="1">
            <w:r w:rsidR="00CC06E6" w:rsidRPr="00CB30AC">
              <w:rPr>
                <w:rStyle w:val="Hyperlink"/>
                <w:noProof/>
                <w:color w:val="000000" w:themeColor="text1"/>
              </w:rPr>
              <w:t>Supplementary Tables</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_Toc84875945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3</w:t>
            </w:r>
            <w:r w:rsidR="00CC06E6" w:rsidRPr="00CB30AC">
              <w:rPr>
                <w:noProof/>
                <w:webHidden/>
                <w:color w:val="000000" w:themeColor="text1"/>
              </w:rPr>
              <w:fldChar w:fldCharType="end"/>
            </w:r>
          </w:hyperlink>
        </w:p>
        <w:p w14:paraId="1E07977B" w14:textId="6CC8B00B" w:rsidR="00CC06E6" w:rsidRPr="00CB30AC" w:rsidRDefault="00987632">
          <w:pPr>
            <w:pStyle w:val="TOC2"/>
            <w:tabs>
              <w:tab w:val="right" w:leader="dot" w:pos="9350"/>
            </w:tabs>
            <w:rPr>
              <w:rFonts w:eastAsiaTheme="minorEastAsia" w:cstheme="minorBidi"/>
              <w:smallCaps w:val="0"/>
              <w:noProof/>
              <w:color w:val="000000" w:themeColor="text1"/>
              <w:sz w:val="24"/>
              <w:szCs w:val="24"/>
            </w:rPr>
          </w:pPr>
          <w:hyperlink w:anchor="_Toc84875946" w:history="1">
            <w:r w:rsidR="00CC06E6" w:rsidRPr="00CB30AC">
              <w:rPr>
                <w:rStyle w:val="Hyperlink"/>
                <w:noProof/>
                <w:color w:val="000000" w:themeColor="text1"/>
              </w:rPr>
              <w:t>Supplementary Table 1. Study-specific methodology.</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_Toc84875946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3</w:t>
            </w:r>
            <w:r w:rsidR="00CC06E6" w:rsidRPr="00CB30AC">
              <w:rPr>
                <w:noProof/>
                <w:webHidden/>
                <w:color w:val="000000" w:themeColor="text1"/>
              </w:rPr>
              <w:fldChar w:fldCharType="end"/>
            </w:r>
          </w:hyperlink>
        </w:p>
        <w:p w14:paraId="244B051B" w14:textId="046BDA7D" w:rsidR="00CC06E6" w:rsidRPr="00CB30AC" w:rsidRDefault="00987632">
          <w:pPr>
            <w:pStyle w:val="TOC2"/>
            <w:tabs>
              <w:tab w:val="right" w:leader="dot" w:pos="9350"/>
            </w:tabs>
            <w:rPr>
              <w:rFonts w:eastAsiaTheme="minorEastAsia" w:cstheme="minorBidi"/>
              <w:smallCaps w:val="0"/>
              <w:noProof/>
              <w:color w:val="000000" w:themeColor="text1"/>
              <w:sz w:val="24"/>
              <w:szCs w:val="24"/>
            </w:rPr>
          </w:pPr>
          <w:hyperlink w:anchor="_Toc84875947" w:history="1">
            <w:r w:rsidR="00CC06E6" w:rsidRPr="00CB30AC">
              <w:rPr>
                <w:rStyle w:val="Hyperlink"/>
                <w:noProof/>
                <w:color w:val="000000" w:themeColor="text1"/>
              </w:rPr>
              <w:t>Supplementary Table 2. Demographics and tumor characteristics of 16,964 colorectal cancer patients, stratified by study.</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_Toc84875947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4</w:t>
            </w:r>
            <w:r w:rsidR="00CC06E6" w:rsidRPr="00CB30AC">
              <w:rPr>
                <w:noProof/>
                <w:webHidden/>
                <w:color w:val="000000" w:themeColor="text1"/>
              </w:rPr>
              <w:fldChar w:fldCharType="end"/>
            </w:r>
          </w:hyperlink>
        </w:p>
        <w:p w14:paraId="6D0F91DB" w14:textId="3B25321D" w:rsidR="00CC06E6" w:rsidRPr="00CB30AC" w:rsidRDefault="00987632">
          <w:pPr>
            <w:pStyle w:val="TOC3"/>
            <w:tabs>
              <w:tab w:val="right" w:leader="dot" w:pos="9350"/>
            </w:tabs>
            <w:rPr>
              <w:rFonts w:eastAsiaTheme="minorEastAsia" w:cstheme="minorBidi"/>
              <w:i w:val="0"/>
              <w:iCs w:val="0"/>
              <w:noProof/>
              <w:color w:val="000000" w:themeColor="text1"/>
              <w:sz w:val="24"/>
              <w:szCs w:val="24"/>
            </w:rPr>
          </w:pPr>
          <w:hyperlink w:anchor="_Toc84875948" w:history="1">
            <w:r w:rsidR="00CC06E6" w:rsidRPr="00CB30AC">
              <w:rPr>
                <w:rStyle w:val="Hyperlink"/>
                <w:noProof/>
                <w:color w:val="000000" w:themeColor="text1"/>
              </w:rPr>
              <w:t>Part 1 of 2</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_Toc84875948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4</w:t>
            </w:r>
            <w:r w:rsidR="00CC06E6" w:rsidRPr="00CB30AC">
              <w:rPr>
                <w:noProof/>
                <w:webHidden/>
                <w:color w:val="000000" w:themeColor="text1"/>
              </w:rPr>
              <w:fldChar w:fldCharType="end"/>
            </w:r>
          </w:hyperlink>
        </w:p>
        <w:p w14:paraId="095B6F7B" w14:textId="35DBFBD8" w:rsidR="00CC06E6" w:rsidRPr="00CB30AC" w:rsidRDefault="00987632">
          <w:pPr>
            <w:pStyle w:val="TOC3"/>
            <w:tabs>
              <w:tab w:val="right" w:leader="dot" w:pos="9350"/>
            </w:tabs>
            <w:rPr>
              <w:rFonts w:eastAsiaTheme="minorEastAsia" w:cstheme="minorBidi"/>
              <w:i w:val="0"/>
              <w:iCs w:val="0"/>
              <w:noProof/>
              <w:color w:val="000000" w:themeColor="text1"/>
              <w:sz w:val="24"/>
              <w:szCs w:val="24"/>
            </w:rPr>
          </w:pPr>
          <w:hyperlink w:anchor="_Toc84875949" w:history="1">
            <w:r w:rsidR="00CC06E6" w:rsidRPr="00CB30AC">
              <w:rPr>
                <w:rStyle w:val="Hyperlink"/>
                <w:noProof/>
                <w:color w:val="000000" w:themeColor="text1"/>
              </w:rPr>
              <w:t>Part 2 of 2</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_Toc84875949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5</w:t>
            </w:r>
            <w:r w:rsidR="00CC06E6" w:rsidRPr="00CB30AC">
              <w:rPr>
                <w:noProof/>
                <w:webHidden/>
                <w:color w:val="000000" w:themeColor="text1"/>
              </w:rPr>
              <w:fldChar w:fldCharType="end"/>
            </w:r>
          </w:hyperlink>
        </w:p>
        <w:p w14:paraId="13D06AF9" w14:textId="71EC8F99" w:rsidR="00CC06E6" w:rsidRPr="00CB30AC" w:rsidRDefault="00987632">
          <w:pPr>
            <w:pStyle w:val="TOC2"/>
            <w:tabs>
              <w:tab w:val="right" w:leader="dot" w:pos="9350"/>
            </w:tabs>
            <w:rPr>
              <w:rFonts w:eastAsiaTheme="minorEastAsia" w:cstheme="minorBidi"/>
              <w:smallCaps w:val="0"/>
              <w:noProof/>
              <w:color w:val="000000" w:themeColor="text1"/>
              <w:sz w:val="24"/>
              <w:szCs w:val="24"/>
            </w:rPr>
          </w:pPr>
          <w:hyperlink w:anchor="_Toc84875950" w:history="1">
            <w:r w:rsidR="00CC06E6" w:rsidRPr="00CB30AC">
              <w:rPr>
                <w:rStyle w:val="Hyperlink"/>
                <w:noProof/>
                <w:color w:val="000000" w:themeColor="text1"/>
              </w:rPr>
              <w:t>Supplementary Table 3. Hazard ratios, 95% confidence intervals, and p-values for rs189655236, rs698022, and rs144717887 in overall GWAS and all subgroup analyses. Bolded results met our threshold for genome-wide significance.</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_Toc84875950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6</w:t>
            </w:r>
            <w:r w:rsidR="00CC06E6" w:rsidRPr="00CB30AC">
              <w:rPr>
                <w:noProof/>
                <w:webHidden/>
                <w:color w:val="000000" w:themeColor="text1"/>
              </w:rPr>
              <w:fldChar w:fldCharType="end"/>
            </w:r>
          </w:hyperlink>
        </w:p>
        <w:p w14:paraId="3DA48928" w14:textId="546EE9F7" w:rsidR="00CC06E6" w:rsidRPr="00CB30AC" w:rsidRDefault="00987632">
          <w:pPr>
            <w:pStyle w:val="TOC1"/>
            <w:tabs>
              <w:tab w:val="right" w:leader="dot" w:pos="9350"/>
            </w:tabs>
            <w:rPr>
              <w:rFonts w:eastAsiaTheme="minorEastAsia" w:cstheme="minorBidi"/>
              <w:b w:val="0"/>
              <w:bCs w:val="0"/>
              <w:caps w:val="0"/>
              <w:noProof/>
              <w:color w:val="000000" w:themeColor="text1"/>
              <w:sz w:val="24"/>
              <w:szCs w:val="24"/>
            </w:rPr>
          </w:pPr>
          <w:hyperlink w:anchor="_Toc84875951" w:history="1">
            <w:r w:rsidR="00CC06E6" w:rsidRPr="00CB30AC">
              <w:rPr>
                <w:rStyle w:val="Hyperlink"/>
                <w:noProof/>
                <w:color w:val="000000" w:themeColor="text1"/>
              </w:rPr>
              <w:t>Supplementary Figures</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_Toc84875951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7</w:t>
            </w:r>
            <w:r w:rsidR="00CC06E6" w:rsidRPr="00CB30AC">
              <w:rPr>
                <w:noProof/>
                <w:webHidden/>
                <w:color w:val="000000" w:themeColor="text1"/>
              </w:rPr>
              <w:fldChar w:fldCharType="end"/>
            </w:r>
          </w:hyperlink>
        </w:p>
        <w:p w14:paraId="6C2E8DEF" w14:textId="1A1A8D39" w:rsidR="00CC06E6" w:rsidRPr="00CB30AC" w:rsidRDefault="00987632">
          <w:pPr>
            <w:pStyle w:val="TOC2"/>
            <w:tabs>
              <w:tab w:val="right" w:leader="dot" w:pos="9350"/>
            </w:tabs>
            <w:rPr>
              <w:rFonts w:eastAsiaTheme="minorEastAsia" w:cstheme="minorBidi"/>
              <w:smallCaps w:val="0"/>
              <w:noProof/>
              <w:color w:val="000000" w:themeColor="text1"/>
              <w:sz w:val="24"/>
              <w:szCs w:val="24"/>
            </w:rPr>
          </w:pPr>
          <w:hyperlink w:anchor="_Toc84875952" w:history="1">
            <w:r w:rsidR="00CC06E6" w:rsidRPr="00CB30AC">
              <w:rPr>
                <w:rStyle w:val="Hyperlink"/>
                <w:noProof/>
                <w:color w:val="000000" w:themeColor="text1"/>
              </w:rPr>
              <w:t>Supplementary Figure 1. Quantile-quantile (QQ) plots of -log</w:t>
            </w:r>
            <w:r w:rsidR="00CC06E6" w:rsidRPr="00CB30AC">
              <w:rPr>
                <w:rStyle w:val="Hyperlink"/>
                <w:noProof/>
                <w:color w:val="000000" w:themeColor="text1"/>
                <w:vertAlign w:val="subscript"/>
              </w:rPr>
              <w:t>10</w:t>
            </w:r>
            <w:r w:rsidR="00CC06E6" w:rsidRPr="00CB30AC">
              <w:rPr>
                <w:rStyle w:val="Hyperlink"/>
                <w:noProof/>
                <w:color w:val="000000" w:themeColor="text1"/>
              </w:rPr>
              <w:t xml:space="preserve"> transformed p-values for variant-specific associations with colorectal cancer survival. Grey shading indicates the 95% CIs based on the beta distribution of observed p-values. (A) overall GWAS, (B) stage 2/3-specific, (C) stage 4-specific, (D) proximal colon tumor-specific, (E) distal colon tumor-specific, (F) rectal tumor-specific.</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_Toc84875952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7</w:t>
            </w:r>
            <w:r w:rsidR="00CC06E6" w:rsidRPr="00CB30AC">
              <w:rPr>
                <w:noProof/>
                <w:webHidden/>
                <w:color w:val="000000" w:themeColor="text1"/>
              </w:rPr>
              <w:fldChar w:fldCharType="end"/>
            </w:r>
          </w:hyperlink>
        </w:p>
        <w:p w14:paraId="5107F1D3" w14:textId="3F53655F" w:rsidR="00CC06E6" w:rsidRPr="00CB30AC" w:rsidRDefault="00987632">
          <w:pPr>
            <w:pStyle w:val="TOC2"/>
            <w:tabs>
              <w:tab w:val="right" w:leader="dot" w:pos="9350"/>
            </w:tabs>
            <w:rPr>
              <w:rFonts w:eastAsiaTheme="minorEastAsia" w:cstheme="minorBidi"/>
              <w:smallCaps w:val="0"/>
              <w:noProof/>
              <w:color w:val="000000" w:themeColor="text1"/>
              <w:sz w:val="24"/>
              <w:szCs w:val="24"/>
            </w:rPr>
          </w:pPr>
          <w:hyperlink w:anchor="_Toc84875953" w:history="1">
            <w:r w:rsidR="00CC06E6" w:rsidRPr="00CB30AC">
              <w:rPr>
                <w:rStyle w:val="Hyperlink"/>
                <w:noProof/>
                <w:color w:val="000000" w:themeColor="text1"/>
              </w:rPr>
              <w:t>Supplementary Figure 2. Manhattan plot of -log</w:t>
            </w:r>
            <w:r w:rsidR="00CC06E6" w:rsidRPr="00CB30AC">
              <w:rPr>
                <w:rStyle w:val="Hyperlink"/>
                <w:noProof/>
                <w:color w:val="000000" w:themeColor="text1"/>
                <w:vertAlign w:val="subscript"/>
              </w:rPr>
              <w:t>10</w:t>
            </w:r>
            <w:r w:rsidR="00CC06E6" w:rsidRPr="00CB30AC">
              <w:rPr>
                <w:rStyle w:val="Hyperlink"/>
                <w:noProof/>
                <w:color w:val="000000" w:themeColor="text1"/>
              </w:rPr>
              <w:t xml:space="preserve"> p-values for the genome-wide analysis of colorectal cancer survival stratified by tumor stage. (A) stage 2/3-specific, (B) stage 4-specific</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_Toc84875953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8</w:t>
            </w:r>
            <w:r w:rsidR="00CC06E6" w:rsidRPr="00CB30AC">
              <w:rPr>
                <w:noProof/>
                <w:webHidden/>
                <w:color w:val="000000" w:themeColor="text1"/>
              </w:rPr>
              <w:fldChar w:fldCharType="end"/>
            </w:r>
          </w:hyperlink>
        </w:p>
        <w:p w14:paraId="38D509FD" w14:textId="18960F8C" w:rsidR="00CC06E6" w:rsidRPr="00CB30AC" w:rsidRDefault="00987632">
          <w:pPr>
            <w:pStyle w:val="TOC2"/>
            <w:tabs>
              <w:tab w:val="right" w:leader="dot" w:pos="9350"/>
            </w:tabs>
            <w:rPr>
              <w:rFonts w:eastAsiaTheme="minorEastAsia" w:cstheme="minorBidi"/>
              <w:smallCaps w:val="0"/>
              <w:noProof/>
              <w:color w:val="000000" w:themeColor="text1"/>
              <w:sz w:val="24"/>
              <w:szCs w:val="24"/>
            </w:rPr>
          </w:pPr>
          <w:hyperlink w:anchor="_Toc84875954" w:history="1">
            <w:r w:rsidR="00CC06E6" w:rsidRPr="00CB30AC">
              <w:rPr>
                <w:rStyle w:val="Hyperlink"/>
                <w:noProof/>
                <w:color w:val="000000" w:themeColor="text1"/>
              </w:rPr>
              <w:t xml:space="preserve">Supplementary Figure 3. Principal components analysis (PCA) used to define European genetic ancestry. (A) PCA plot </w:t>
            </w:r>
            <w:r w:rsidR="00CC06E6" w:rsidRPr="00CB30AC">
              <w:rPr>
                <w:rStyle w:val="Hyperlink"/>
                <w:noProof/>
                <w:color w:val="000000" w:themeColor="text1"/>
              </w:rPr>
              <w:t>c</w:t>
            </w:r>
            <w:r w:rsidR="00CC06E6" w:rsidRPr="00CB30AC">
              <w:rPr>
                <w:rStyle w:val="Hyperlink"/>
                <w:noProof/>
                <w:color w:val="000000" w:themeColor="text1"/>
              </w:rPr>
              <w:t>olored by self-identified race. Values within one standard deviation of the median for the first and second eigenvectors was used to define individuals with European genetic ancestry. (B) individuals defined as European genetic ancestry are highlighted in blue. All others (n=1,220) were excluded from further analysis.</w:t>
            </w:r>
            <w:r w:rsidR="00CC06E6" w:rsidRPr="00CB30AC">
              <w:rPr>
                <w:noProof/>
                <w:webHidden/>
                <w:color w:val="000000" w:themeColor="text1"/>
              </w:rPr>
              <w:tab/>
            </w:r>
            <w:r w:rsidR="00CC06E6" w:rsidRPr="00CB30AC">
              <w:rPr>
                <w:noProof/>
                <w:webHidden/>
                <w:color w:val="000000" w:themeColor="text1"/>
              </w:rPr>
              <w:fldChar w:fldCharType="begin"/>
            </w:r>
            <w:r w:rsidR="00CC06E6" w:rsidRPr="00CB30AC">
              <w:rPr>
                <w:noProof/>
                <w:webHidden/>
                <w:color w:val="000000" w:themeColor="text1"/>
              </w:rPr>
              <w:instrText xml:space="preserve"> PAGEREF _Toc84875954 \h </w:instrText>
            </w:r>
            <w:r w:rsidR="00CC06E6" w:rsidRPr="00CB30AC">
              <w:rPr>
                <w:noProof/>
                <w:webHidden/>
                <w:color w:val="000000" w:themeColor="text1"/>
              </w:rPr>
            </w:r>
            <w:r w:rsidR="00CC06E6" w:rsidRPr="00CB30AC">
              <w:rPr>
                <w:noProof/>
                <w:webHidden/>
                <w:color w:val="000000" w:themeColor="text1"/>
              </w:rPr>
              <w:fldChar w:fldCharType="separate"/>
            </w:r>
            <w:r w:rsidR="00CC06E6" w:rsidRPr="00CB30AC">
              <w:rPr>
                <w:noProof/>
                <w:webHidden/>
                <w:color w:val="000000" w:themeColor="text1"/>
              </w:rPr>
              <w:t>9</w:t>
            </w:r>
            <w:r w:rsidR="00CC06E6" w:rsidRPr="00CB30AC">
              <w:rPr>
                <w:noProof/>
                <w:webHidden/>
                <w:color w:val="000000" w:themeColor="text1"/>
              </w:rPr>
              <w:fldChar w:fldCharType="end"/>
            </w:r>
          </w:hyperlink>
        </w:p>
        <w:p w14:paraId="6039EDBD" w14:textId="5FECFCAF" w:rsidR="001C69F8" w:rsidRPr="00CB30AC" w:rsidRDefault="00EE4710" w:rsidP="00EE4710">
          <w:pPr>
            <w:rPr>
              <w:color w:val="000000" w:themeColor="text1"/>
            </w:rPr>
          </w:pPr>
          <w:r w:rsidRPr="00CB30AC">
            <w:rPr>
              <w:b/>
              <w:bCs/>
              <w:noProof/>
              <w:color w:val="000000" w:themeColor="text1"/>
            </w:rPr>
            <w:fldChar w:fldCharType="end"/>
          </w:r>
        </w:p>
      </w:sdtContent>
    </w:sdt>
    <w:p w14:paraId="621D61B1" w14:textId="345C1F57" w:rsidR="005F6B47" w:rsidRPr="00CB30AC" w:rsidRDefault="005F6B47" w:rsidP="006939F8">
      <w:pPr>
        <w:pStyle w:val="Heading1"/>
        <w:rPr>
          <w:rFonts w:eastAsia="Times New Roman"/>
          <w:color w:val="000000" w:themeColor="text1"/>
        </w:rPr>
      </w:pPr>
    </w:p>
    <w:p w14:paraId="4D2B1B0E" w14:textId="09B9C8BF" w:rsidR="00680049" w:rsidRPr="00CB30AC" w:rsidRDefault="00680049" w:rsidP="00680049">
      <w:pPr>
        <w:rPr>
          <w:color w:val="000000" w:themeColor="text1"/>
        </w:rPr>
      </w:pPr>
    </w:p>
    <w:p w14:paraId="37570700" w14:textId="20B46D02" w:rsidR="00680049" w:rsidRPr="00CB30AC" w:rsidRDefault="00680049" w:rsidP="00680049">
      <w:pPr>
        <w:rPr>
          <w:color w:val="000000" w:themeColor="text1"/>
        </w:rPr>
      </w:pPr>
    </w:p>
    <w:p w14:paraId="44C6AFAE" w14:textId="154E8AC5" w:rsidR="00680049" w:rsidRPr="00CB30AC" w:rsidRDefault="00680049" w:rsidP="00680049">
      <w:pPr>
        <w:rPr>
          <w:color w:val="000000" w:themeColor="text1"/>
        </w:rPr>
      </w:pPr>
    </w:p>
    <w:p w14:paraId="012E51E8" w14:textId="6908D672" w:rsidR="00680049" w:rsidRPr="00CB30AC" w:rsidRDefault="00680049" w:rsidP="00680049">
      <w:pPr>
        <w:rPr>
          <w:color w:val="000000" w:themeColor="text1"/>
        </w:rPr>
      </w:pPr>
    </w:p>
    <w:p w14:paraId="05BF38E1" w14:textId="77777777" w:rsidR="00680049" w:rsidRPr="00CB30AC" w:rsidRDefault="00680049" w:rsidP="00680049">
      <w:pPr>
        <w:rPr>
          <w:color w:val="000000" w:themeColor="text1"/>
        </w:rPr>
      </w:pPr>
    </w:p>
    <w:p w14:paraId="6DC36C68" w14:textId="37740FAF" w:rsidR="005F6B47" w:rsidRPr="00CB30AC" w:rsidRDefault="005F6B47" w:rsidP="006939F8">
      <w:pPr>
        <w:pStyle w:val="Heading1"/>
        <w:rPr>
          <w:rFonts w:eastAsia="Times New Roman"/>
          <w:color w:val="000000" w:themeColor="text1"/>
        </w:rPr>
      </w:pPr>
    </w:p>
    <w:p w14:paraId="7A8A6F8F" w14:textId="2BE6A9A0" w:rsidR="00ED0EA7" w:rsidRPr="00CB30AC" w:rsidRDefault="00ED0EA7" w:rsidP="00ED0EA7">
      <w:pPr>
        <w:rPr>
          <w:color w:val="000000" w:themeColor="text1"/>
        </w:rPr>
      </w:pPr>
    </w:p>
    <w:p w14:paraId="4B062F86" w14:textId="11D2D6E1" w:rsidR="00ED0EA7" w:rsidRPr="00CB30AC" w:rsidRDefault="00ED0EA7" w:rsidP="00ED0EA7">
      <w:pPr>
        <w:rPr>
          <w:color w:val="000000" w:themeColor="text1"/>
        </w:rPr>
      </w:pPr>
    </w:p>
    <w:p w14:paraId="608A30DB" w14:textId="06608F86" w:rsidR="00ED0EA7" w:rsidRPr="00CB30AC" w:rsidRDefault="00ED0EA7" w:rsidP="00ED0EA7">
      <w:pPr>
        <w:rPr>
          <w:color w:val="000000" w:themeColor="text1"/>
        </w:rPr>
      </w:pPr>
    </w:p>
    <w:p w14:paraId="416EC353" w14:textId="5148111B" w:rsidR="00080499" w:rsidRPr="00CB30AC" w:rsidRDefault="00080499" w:rsidP="00ED0EA7">
      <w:pPr>
        <w:rPr>
          <w:color w:val="000000" w:themeColor="text1"/>
        </w:rPr>
      </w:pPr>
    </w:p>
    <w:p w14:paraId="54C51D5D" w14:textId="77777777" w:rsidR="00080499" w:rsidRPr="00CB30AC" w:rsidRDefault="00080499" w:rsidP="00ED0EA7">
      <w:pPr>
        <w:rPr>
          <w:color w:val="000000" w:themeColor="text1"/>
        </w:rPr>
      </w:pPr>
    </w:p>
    <w:p w14:paraId="162AE53E" w14:textId="3ABC6E13" w:rsidR="00ED0EA7" w:rsidRPr="00CB30AC" w:rsidRDefault="00ED0EA7" w:rsidP="00ED0EA7">
      <w:pPr>
        <w:rPr>
          <w:color w:val="000000" w:themeColor="text1"/>
        </w:rPr>
      </w:pPr>
    </w:p>
    <w:p w14:paraId="69D7A764" w14:textId="247453AA" w:rsidR="00ED0EA7" w:rsidRPr="00CB30AC" w:rsidRDefault="00ED0EA7" w:rsidP="00ED0EA7">
      <w:pPr>
        <w:rPr>
          <w:color w:val="000000" w:themeColor="text1"/>
        </w:rPr>
      </w:pPr>
    </w:p>
    <w:p w14:paraId="41DA1480" w14:textId="77777777" w:rsidR="00ED0EA7" w:rsidRPr="00CB30AC" w:rsidRDefault="00ED0EA7" w:rsidP="00ED0EA7">
      <w:pPr>
        <w:rPr>
          <w:color w:val="000000" w:themeColor="text1"/>
        </w:rPr>
      </w:pPr>
    </w:p>
    <w:p w14:paraId="23535402" w14:textId="77777777" w:rsidR="00621050" w:rsidRPr="00CB30AC" w:rsidRDefault="00621050" w:rsidP="006939F8">
      <w:pPr>
        <w:pStyle w:val="Heading1"/>
        <w:rPr>
          <w:rFonts w:eastAsia="Times New Roman"/>
          <w:color w:val="000000" w:themeColor="text1"/>
        </w:rPr>
      </w:pPr>
      <w:bookmarkStart w:id="0" w:name="_Toc84875943"/>
      <w:r w:rsidRPr="00CB30AC">
        <w:rPr>
          <w:rFonts w:eastAsia="Times New Roman"/>
          <w:color w:val="000000" w:themeColor="text1"/>
        </w:rPr>
        <w:t>Supplementary Methods</w:t>
      </w:r>
      <w:bookmarkEnd w:id="0"/>
    </w:p>
    <w:p w14:paraId="74721B01" w14:textId="77777777" w:rsidR="0048501B" w:rsidRPr="00CB30AC" w:rsidRDefault="0048501B" w:rsidP="00621050">
      <w:pPr>
        <w:pStyle w:val="Heading2"/>
        <w:rPr>
          <w:color w:val="000000" w:themeColor="text1"/>
        </w:rPr>
      </w:pPr>
    </w:p>
    <w:p w14:paraId="069BD509" w14:textId="72925FCC" w:rsidR="001C69F8" w:rsidRPr="00CB30AC" w:rsidRDefault="001C69F8" w:rsidP="00621050">
      <w:pPr>
        <w:pStyle w:val="Heading2"/>
        <w:rPr>
          <w:color w:val="000000" w:themeColor="text1"/>
        </w:rPr>
      </w:pPr>
      <w:bookmarkStart w:id="1" w:name="_Toc84875944"/>
      <w:r w:rsidRPr="00CB30AC">
        <w:rPr>
          <w:color w:val="000000" w:themeColor="text1"/>
        </w:rPr>
        <w:t>Classification of European Genetic Ancestry</w:t>
      </w:r>
      <w:bookmarkEnd w:id="1"/>
    </w:p>
    <w:p w14:paraId="07384AAF" w14:textId="54E67836" w:rsidR="001C69F8" w:rsidRPr="00CB30AC" w:rsidRDefault="001C69F8" w:rsidP="001C69F8">
      <w:pPr>
        <w:rPr>
          <w:rFonts w:ascii="Calibri" w:eastAsia="Calibri" w:hAnsi="Calibri" w:cs="Calibri"/>
          <w:color w:val="000000" w:themeColor="text1"/>
          <w:sz w:val="22"/>
          <w:szCs w:val="22"/>
        </w:rPr>
      </w:pPr>
      <w:r w:rsidRPr="00CB30AC">
        <w:rPr>
          <w:rFonts w:ascii="Calibri" w:eastAsia="Calibri" w:hAnsi="Calibri" w:cs="Calibri"/>
          <w:color w:val="000000" w:themeColor="text1"/>
          <w:sz w:val="22"/>
          <w:szCs w:val="22"/>
        </w:rPr>
        <w:t>To reduce confounding by genetic ancestry</w:t>
      </w:r>
      <w:r w:rsidR="00B42DA4" w:rsidRPr="00CB30AC">
        <w:rPr>
          <w:rFonts w:ascii="Calibri" w:eastAsia="Calibri" w:hAnsi="Calibri" w:cs="Calibri"/>
          <w:color w:val="000000" w:themeColor="text1"/>
          <w:sz w:val="22"/>
          <w:szCs w:val="22"/>
        </w:rPr>
        <w:t xml:space="preserve"> and due to relatively small sample sizes of non-White cases in the study populations</w:t>
      </w:r>
      <w:r w:rsidRPr="00CB30AC">
        <w:rPr>
          <w:rFonts w:ascii="Calibri" w:eastAsia="Calibri" w:hAnsi="Calibri" w:cs="Calibri"/>
          <w:color w:val="000000" w:themeColor="text1"/>
          <w:sz w:val="22"/>
          <w:szCs w:val="22"/>
        </w:rPr>
        <w:t xml:space="preserve">, we restricted </w:t>
      </w:r>
      <w:r w:rsidR="00B42DA4" w:rsidRPr="00CB30AC">
        <w:rPr>
          <w:rFonts w:ascii="Calibri" w:eastAsia="Calibri" w:hAnsi="Calibri" w:cs="Calibri"/>
          <w:color w:val="000000" w:themeColor="text1"/>
          <w:sz w:val="22"/>
          <w:szCs w:val="22"/>
        </w:rPr>
        <w:t xml:space="preserve">the analysis </w:t>
      </w:r>
      <w:r w:rsidRPr="00CB30AC">
        <w:rPr>
          <w:rFonts w:ascii="Calibri" w:eastAsia="Calibri" w:hAnsi="Calibri" w:cs="Calibri"/>
          <w:color w:val="000000" w:themeColor="text1"/>
          <w:sz w:val="22"/>
          <w:szCs w:val="22"/>
        </w:rPr>
        <w:t>to participants with European genetic ancestry</w:t>
      </w:r>
      <w:r w:rsidR="00B42DA4" w:rsidRPr="00CB30AC">
        <w:rPr>
          <w:rFonts w:ascii="Calibri" w:eastAsia="Calibri" w:hAnsi="Calibri" w:cs="Calibri"/>
          <w:color w:val="000000" w:themeColor="text1"/>
          <w:sz w:val="22"/>
          <w:szCs w:val="22"/>
        </w:rPr>
        <w:t>, as determined</w:t>
      </w:r>
      <w:r w:rsidRPr="00CB30AC">
        <w:rPr>
          <w:rFonts w:ascii="Calibri" w:eastAsia="Calibri" w:hAnsi="Calibri" w:cs="Calibri"/>
          <w:color w:val="000000" w:themeColor="text1"/>
          <w:sz w:val="22"/>
          <w:szCs w:val="22"/>
        </w:rPr>
        <w:t xml:space="preserve"> </w:t>
      </w:r>
      <w:r w:rsidR="00B42DA4" w:rsidRPr="00CB30AC">
        <w:rPr>
          <w:rFonts w:ascii="Calibri" w:eastAsia="Calibri" w:hAnsi="Calibri" w:cs="Calibri"/>
          <w:color w:val="000000" w:themeColor="text1"/>
          <w:sz w:val="22"/>
          <w:szCs w:val="22"/>
        </w:rPr>
        <w:t>by</w:t>
      </w:r>
      <w:r w:rsidRPr="00CB30AC">
        <w:rPr>
          <w:rFonts w:ascii="Calibri" w:eastAsia="Calibri" w:hAnsi="Calibri" w:cs="Calibri"/>
          <w:color w:val="000000" w:themeColor="text1"/>
          <w:sz w:val="22"/>
          <w:szCs w:val="22"/>
        </w:rPr>
        <w:t xml:space="preserve"> principal components analysis (PCA). PCA was performed on the </w:t>
      </w:r>
      <w:r w:rsidR="00B42DA4" w:rsidRPr="00CB30AC">
        <w:rPr>
          <w:rFonts w:ascii="Calibri" w:eastAsia="Calibri" w:hAnsi="Calibri" w:cs="Calibri"/>
          <w:color w:val="000000" w:themeColor="text1"/>
          <w:sz w:val="22"/>
          <w:szCs w:val="22"/>
        </w:rPr>
        <w:t xml:space="preserve">full </w:t>
      </w:r>
      <w:r w:rsidRPr="00CB30AC">
        <w:rPr>
          <w:rFonts w:ascii="Calibri" w:eastAsia="Calibri" w:hAnsi="Calibri" w:cs="Calibri"/>
          <w:color w:val="000000" w:themeColor="text1"/>
          <w:sz w:val="22"/>
          <w:szCs w:val="22"/>
        </w:rPr>
        <w:t xml:space="preserve">ISACC study population using </w:t>
      </w:r>
      <w:r w:rsidR="00B42DA4" w:rsidRPr="00CB30AC">
        <w:rPr>
          <w:rFonts w:ascii="Calibri" w:eastAsia="Calibri" w:hAnsi="Calibri" w:cs="Calibri"/>
          <w:color w:val="000000" w:themeColor="text1"/>
          <w:sz w:val="22"/>
          <w:szCs w:val="22"/>
        </w:rPr>
        <w:t xml:space="preserve">PLINK </w:t>
      </w:r>
      <w:r w:rsidRPr="00CB30AC">
        <w:rPr>
          <w:rFonts w:ascii="Calibri" w:eastAsia="Calibri" w:hAnsi="Calibri" w:cs="Calibri"/>
          <w:color w:val="000000" w:themeColor="text1"/>
          <w:sz w:val="22"/>
          <w:szCs w:val="22"/>
        </w:rPr>
        <w:t xml:space="preserve">(v1.9). The first two eigenvectors </w:t>
      </w:r>
      <w:r w:rsidR="00B42DA4" w:rsidRPr="00CB30AC">
        <w:rPr>
          <w:rFonts w:ascii="Calibri" w:eastAsia="Calibri" w:hAnsi="Calibri" w:cs="Calibri"/>
          <w:color w:val="000000" w:themeColor="text1"/>
          <w:sz w:val="22"/>
          <w:szCs w:val="22"/>
        </w:rPr>
        <w:t xml:space="preserve">classified </w:t>
      </w:r>
      <w:r w:rsidRPr="00CB30AC">
        <w:rPr>
          <w:rFonts w:ascii="Calibri" w:eastAsia="Calibri" w:hAnsi="Calibri" w:cs="Calibri"/>
          <w:color w:val="000000" w:themeColor="text1"/>
          <w:sz w:val="22"/>
          <w:szCs w:val="22"/>
        </w:rPr>
        <w:t>individuals based on self-identified race (</w:t>
      </w:r>
      <w:r w:rsidR="00D50890" w:rsidRPr="00CB30AC">
        <w:rPr>
          <w:rFonts w:ascii="Calibri" w:eastAsia="Calibri" w:hAnsi="Calibri" w:cs="Calibri"/>
          <w:color w:val="000000" w:themeColor="text1"/>
          <w:sz w:val="22"/>
          <w:szCs w:val="22"/>
        </w:rPr>
        <w:t xml:space="preserve">Supplementary </w:t>
      </w:r>
      <w:r w:rsidRPr="00CB30AC">
        <w:rPr>
          <w:rFonts w:ascii="Calibri" w:eastAsia="Calibri" w:hAnsi="Calibri" w:cs="Calibri"/>
          <w:color w:val="000000" w:themeColor="text1"/>
          <w:sz w:val="22"/>
          <w:szCs w:val="22"/>
        </w:rPr>
        <w:t xml:space="preserve">Figure </w:t>
      </w:r>
      <w:r w:rsidR="00322EB1" w:rsidRPr="00CB30AC">
        <w:rPr>
          <w:rFonts w:ascii="Calibri" w:eastAsia="Calibri" w:hAnsi="Calibri" w:cs="Calibri"/>
          <w:color w:val="000000" w:themeColor="text1"/>
          <w:sz w:val="22"/>
          <w:szCs w:val="22"/>
        </w:rPr>
        <w:t>3</w:t>
      </w:r>
      <w:r w:rsidRPr="00CB30AC">
        <w:rPr>
          <w:rFonts w:ascii="Calibri" w:eastAsia="Calibri" w:hAnsi="Calibri" w:cs="Calibri"/>
          <w:color w:val="000000" w:themeColor="text1"/>
          <w:sz w:val="22"/>
          <w:szCs w:val="22"/>
        </w:rPr>
        <w:t>A) and were used to categorize participants by European genetic ancestry. Participants with a value within one standard deviation of the median for the first and second eigenvectors were categorized as European genetic ancestry (</w:t>
      </w:r>
      <w:r w:rsidR="00D50890" w:rsidRPr="00CB30AC">
        <w:rPr>
          <w:rFonts w:ascii="Calibri" w:eastAsia="Calibri" w:hAnsi="Calibri" w:cs="Calibri"/>
          <w:color w:val="000000" w:themeColor="text1"/>
          <w:sz w:val="22"/>
          <w:szCs w:val="22"/>
        </w:rPr>
        <w:t xml:space="preserve">Supplementary </w:t>
      </w:r>
      <w:r w:rsidRPr="00CB30AC">
        <w:rPr>
          <w:rFonts w:ascii="Calibri" w:eastAsia="Calibri" w:hAnsi="Calibri" w:cs="Calibri"/>
          <w:color w:val="000000" w:themeColor="text1"/>
          <w:sz w:val="22"/>
          <w:szCs w:val="22"/>
        </w:rPr>
        <w:t xml:space="preserve">Figure </w:t>
      </w:r>
      <w:r w:rsidR="00322EB1" w:rsidRPr="00CB30AC">
        <w:rPr>
          <w:rFonts w:ascii="Calibri" w:eastAsia="Calibri" w:hAnsi="Calibri" w:cs="Calibri"/>
          <w:color w:val="000000" w:themeColor="text1"/>
          <w:sz w:val="22"/>
          <w:szCs w:val="22"/>
        </w:rPr>
        <w:t>3</w:t>
      </w:r>
      <w:r w:rsidRPr="00CB30AC">
        <w:rPr>
          <w:rFonts w:ascii="Calibri" w:eastAsia="Calibri" w:hAnsi="Calibri" w:cs="Calibri"/>
          <w:color w:val="000000" w:themeColor="text1"/>
          <w:sz w:val="22"/>
          <w:szCs w:val="22"/>
        </w:rPr>
        <w:t xml:space="preserve">B) and retained for subsequent analyses. </w:t>
      </w:r>
    </w:p>
    <w:p w14:paraId="1595D173" w14:textId="77777777" w:rsidR="001C69F8" w:rsidRPr="00CB30AC" w:rsidRDefault="001C69F8" w:rsidP="001C69F8">
      <w:pPr>
        <w:rPr>
          <w:rFonts w:ascii="Palatino Linotype" w:eastAsia="Palatino Linotype" w:hAnsi="Palatino Linotype" w:cs="Palatino Linotype"/>
          <w:color w:val="000000" w:themeColor="text1"/>
          <w:sz w:val="22"/>
          <w:szCs w:val="22"/>
        </w:rPr>
      </w:pPr>
    </w:p>
    <w:p w14:paraId="7C765CEC" w14:textId="56AB6626" w:rsidR="00CF31B7" w:rsidRPr="00CB30AC" w:rsidRDefault="00CF31B7">
      <w:pPr>
        <w:rPr>
          <w:color w:val="000000" w:themeColor="text1"/>
        </w:rPr>
      </w:pPr>
    </w:p>
    <w:p w14:paraId="087AA2CA" w14:textId="63C3D0D5" w:rsidR="00A978CC" w:rsidRPr="00CB30AC" w:rsidRDefault="00A978CC">
      <w:pPr>
        <w:rPr>
          <w:color w:val="000000" w:themeColor="text1"/>
        </w:rPr>
      </w:pPr>
    </w:p>
    <w:p w14:paraId="6A2F7715" w14:textId="39F85C90" w:rsidR="00A978CC" w:rsidRPr="00CB30AC" w:rsidRDefault="00A978CC">
      <w:pPr>
        <w:rPr>
          <w:color w:val="000000" w:themeColor="text1"/>
        </w:rPr>
      </w:pPr>
    </w:p>
    <w:p w14:paraId="0803C46D" w14:textId="13934159" w:rsidR="00A978CC" w:rsidRPr="00CB30AC" w:rsidRDefault="00A978CC">
      <w:pPr>
        <w:rPr>
          <w:color w:val="000000" w:themeColor="text1"/>
        </w:rPr>
      </w:pPr>
    </w:p>
    <w:p w14:paraId="133EAC35" w14:textId="66611B8F" w:rsidR="00A978CC" w:rsidRPr="00CB30AC" w:rsidRDefault="00A978CC">
      <w:pPr>
        <w:rPr>
          <w:color w:val="000000" w:themeColor="text1"/>
        </w:rPr>
      </w:pPr>
    </w:p>
    <w:p w14:paraId="366B2088" w14:textId="46CBC43E" w:rsidR="00A978CC" w:rsidRPr="00CB30AC" w:rsidRDefault="00A978CC">
      <w:pPr>
        <w:rPr>
          <w:color w:val="000000" w:themeColor="text1"/>
        </w:rPr>
      </w:pPr>
    </w:p>
    <w:p w14:paraId="27FD9BDF" w14:textId="77777777" w:rsidR="00A978CC" w:rsidRPr="00CB30AC" w:rsidRDefault="00A978CC">
      <w:pPr>
        <w:rPr>
          <w:color w:val="000000" w:themeColor="text1"/>
        </w:rPr>
        <w:sectPr w:rsidR="00A978CC" w:rsidRPr="00CB30AC" w:rsidSect="0012516B">
          <w:pgSz w:w="12240" w:h="15840"/>
          <w:pgMar w:top="1440" w:right="1440" w:bottom="1440" w:left="1440" w:header="720" w:footer="720" w:gutter="0"/>
          <w:cols w:space="720"/>
          <w:docGrid w:linePitch="360"/>
        </w:sectPr>
      </w:pPr>
    </w:p>
    <w:p w14:paraId="74F95E7A" w14:textId="00FA0927" w:rsidR="00CF31B7" w:rsidRPr="00CB30AC" w:rsidRDefault="00CF31B7">
      <w:pPr>
        <w:rPr>
          <w:color w:val="000000" w:themeColor="text1"/>
        </w:rPr>
      </w:pPr>
    </w:p>
    <w:p w14:paraId="781E15B0" w14:textId="22F3E1F0" w:rsidR="0048501B" w:rsidRPr="00CB30AC" w:rsidRDefault="0048501B" w:rsidP="0048501B">
      <w:pPr>
        <w:pStyle w:val="Heading1"/>
        <w:rPr>
          <w:color w:val="000000" w:themeColor="text1"/>
        </w:rPr>
      </w:pPr>
      <w:bookmarkStart w:id="2" w:name="_Toc84875945"/>
      <w:r w:rsidRPr="00CB30AC">
        <w:rPr>
          <w:color w:val="000000" w:themeColor="text1"/>
        </w:rPr>
        <w:t>Supplementary Tables</w:t>
      </w:r>
      <w:bookmarkEnd w:id="2"/>
    </w:p>
    <w:p w14:paraId="133DDF7C" w14:textId="0075352B" w:rsidR="00CF31B7" w:rsidRPr="00CB30AC" w:rsidRDefault="0048501B" w:rsidP="00680049">
      <w:pPr>
        <w:pStyle w:val="Heading2"/>
        <w:rPr>
          <w:color w:val="000000" w:themeColor="text1"/>
        </w:rPr>
      </w:pPr>
      <w:bookmarkStart w:id="3" w:name="_Toc84875946"/>
      <w:r w:rsidRPr="00CB30AC">
        <w:rPr>
          <w:color w:val="000000" w:themeColor="text1"/>
        </w:rPr>
        <w:t xml:space="preserve">Supplementary Table 1. </w:t>
      </w:r>
      <w:r w:rsidR="00680049" w:rsidRPr="00CB30AC">
        <w:rPr>
          <w:color w:val="000000" w:themeColor="text1"/>
        </w:rPr>
        <w:t>Study-specific methodology.</w:t>
      </w:r>
      <w:bookmarkEnd w:id="3"/>
    </w:p>
    <w:p w14:paraId="537E899E" w14:textId="7E6FB3D6" w:rsidR="00CF31B7" w:rsidRPr="00CB30AC" w:rsidRDefault="00303B56">
      <w:pPr>
        <w:rPr>
          <w:color w:val="000000" w:themeColor="text1"/>
        </w:rPr>
      </w:pPr>
      <w:r w:rsidRPr="00CB30AC">
        <w:rPr>
          <w:noProof/>
          <w:color w:val="000000" w:themeColor="text1"/>
        </w:rPr>
        <w:drawing>
          <wp:inline distT="0" distB="0" distL="0" distR="0" wp14:anchorId="3F1BCAB2" wp14:editId="0B918FF7">
            <wp:extent cx="7519670" cy="4761877"/>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538215" cy="4773621"/>
                    </a:xfrm>
                    <a:prstGeom prst="rect">
                      <a:avLst/>
                    </a:prstGeom>
                  </pic:spPr>
                </pic:pic>
              </a:graphicData>
            </a:graphic>
          </wp:inline>
        </w:drawing>
      </w:r>
    </w:p>
    <w:p w14:paraId="72D1862D" w14:textId="6A4C9BF8" w:rsidR="00303B56" w:rsidRPr="00CB30AC" w:rsidRDefault="0048501B">
      <w:pPr>
        <w:rPr>
          <w:color w:val="000000" w:themeColor="text1"/>
          <w:sz w:val="22"/>
          <w:szCs w:val="22"/>
        </w:rPr>
      </w:pPr>
      <w:r w:rsidRPr="00CB30AC">
        <w:rPr>
          <w:color w:val="000000" w:themeColor="text1"/>
          <w:sz w:val="22"/>
          <w:szCs w:val="22"/>
        </w:rPr>
        <w:t>*Registry linkage involves National Death Index, state cancer registries, state death records, or population registers with cause of death verified by death certificates; Active f</w:t>
      </w:r>
      <w:r w:rsidR="00303B56" w:rsidRPr="00CB30AC">
        <w:rPr>
          <w:color w:val="000000" w:themeColor="text1"/>
          <w:sz w:val="22"/>
          <w:szCs w:val="22"/>
        </w:rPr>
        <w:t>ollow-</w:t>
      </w:r>
      <w:r w:rsidRPr="00CB30AC">
        <w:rPr>
          <w:color w:val="000000" w:themeColor="text1"/>
          <w:sz w:val="22"/>
          <w:szCs w:val="22"/>
        </w:rPr>
        <w:t>up involves death certificate and/or medical record review</w:t>
      </w:r>
      <w:r w:rsidR="00A978CC" w:rsidRPr="00CB30AC">
        <w:rPr>
          <w:color w:val="000000" w:themeColor="text1"/>
          <w:sz w:val="22"/>
          <w:szCs w:val="22"/>
        </w:rPr>
        <w:t>.</w:t>
      </w:r>
    </w:p>
    <w:p w14:paraId="7E831418" w14:textId="77777777" w:rsidR="00C177F7" w:rsidRPr="00CB30AC" w:rsidRDefault="00C177F7" w:rsidP="00C177F7">
      <w:pPr>
        <w:pStyle w:val="Heading2"/>
        <w:rPr>
          <w:color w:val="000000" w:themeColor="text1"/>
        </w:rPr>
      </w:pPr>
      <w:bookmarkStart w:id="4" w:name="_Toc84875947"/>
      <w:r w:rsidRPr="00CB30AC">
        <w:rPr>
          <w:color w:val="000000" w:themeColor="text1"/>
        </w:rPr>
        <w:lastRenderedPageBreak/>
        <w:t>Supplementary Table 2. Demographics and tumor characteristics of 16,964 colorectal cancer patients, stratified by study.</w:t>
      </w:r>
      <w:bookmarkEnd w:id="4"/>
      <w:r w:rsidRPr="00CB30AC">
        <w:rPr>
          <w:color w:val="000000" w:themeColor="text1"/>
        </w:rPr>
        <w:t xml:space="preserve"> </w:t>
      </w:r>
    </w:p>
    <w:p w14:paraId="37BF336D" w14:textId="46BDE83C" w:rsidR="00C177F7" w:rsidRPr="00CB30AC" w:rsidRDefault="00C177F7" w:rsidP="00C177F7">
      <w:pPr>
        <w:pStyle w:val="Heading3"/>
        <w:rPr>
          <w:color w:val="000000" w:themeColor="text1"/>
        </w:rPr>
      </w:pPr>
      <w:bookmarkStart w:id="5" w:name="_Toc84875948"/>
      <w:r w:rsidRPr="00CB30AC">
        <w:rPr>
          <w:color w:val="000000" w:themeColor="text1"/>
        </w:rPr>
        <w:t>Part 1 of 2</w:t>
      </w:r>
      <w:bookmarkEnd w:id="5"/>
    </w:p>
    <w:p w14:paraId="43B25DD5" w14:textId="77777777" w:rsidR="00C177F7" w:rsidRPr="00CB30AC" w:rsidRDefault="00C177F7" w:rsidP="00C177F7">
      <w:pPr>
        <w:rPr>
          <w:color w:val="000000" w:themeColor="text1"/>
        </w:rPr>
      </w:pPr>
    </w:p>
    <w:p w14:paraId="2EC8A3CC" w14:textId="77777777" w:rsidR="00C177F7" w:rsidRPr="00CB30AC" w:rsidRDefault="00C177F7" w:rsidP="00C177F7">
      <w:pPr>
        <w:rPr>
          <w:color w:val="000000" w:themeColor="text1"/>
        </w:rPr>
      </w:pPr>
      <w:r w:rsidRPr="00CB30AC">
        <w:rPr>
          <w:noProof/>
          <w:color w:val="000000" w:themeColor="text1"/>
        </w:rPr>
        <w:drawing>
          <wp:inline distT="0" distB="0" distL="0" distR="0" wp14:anchorId="5782ACFA" wp14:editId="5D5C6757">
            <wp:extent cx="8229600" cy="360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229600" cy="3606800"/>
                    </a:xfrm>
                    <a:prstGeom prst="rect">
                      <a:avLst/>
                    </a:prstGeom>
                  </pic:spPr>
                </pic:pic>
              </a:graphicData>
            </a:graphic>
          </wp:inline>
        </w:drawing>
      </w:r>
    </w:p>
    <w:p w14:paraId="61459DA7" w14:textId="77777777" w:rsidR="00C177F7" w:rsidRPr="00CB30AC" w:rsidRDefault="00C177F7" w:rsidP="00C177F7">
      <w:pPr>
        <w:rPr>
          <w:color w:val="000000" w:themeColor="text1"/>
        </w:rPr>
      </w:pPr>
    </w:p>
    <w:p w14:paraId="4BCB07A9" w14:textId="6529B854" w:rsidR="00C177F7" w:rsidRPr="00CB30AC" w:rsidRDefault="00C177F7" w:rsidP="00C177F7">
      <w:pPr>
        <w:pStyle w:val="Heading3"/>
        <w:rPr>
          <w:color w:val="000000" w:themeColor="text1"/>
        </w:rPr>
      </w:pPr>
    </w:p>
    <w:p w14:paraId="0C914AC1" w14:textId="77777777" w:rsidR="00490180" w:rsidRPr="00CB30AC" w:rsidRDefault="00490180" w:rsidP="00490180">
      <w:pPr>
        <w:rPr>
          <w:color w:val="000000" w:themeColor="text1"/>
        </w:rPr>
      </w:pPr>
    </w:p>
    <w:p w14:paraId="4689F403" w14:textId="0CCD80E6" w:rsidR="00C177F7" w:rsidRPr="00CB30AC" w:rsidRDefault="00490180" w:rsidP="00490180">
      <w:pPr>
        <w:pStyle w:val="Heading3"/>
        <w:rPr>
          <w:color w:val="000000" w:themeColor="text1"/>
        </w:rPr>
      </w:pPr>
      <w:bookmarkStart w:id="6" w:name="_Toc84875949"/>
      <w:r w:rsidRPr="00CB30AC">
        <w:rPr>
          <w:color w:val="000000" w:themeColor="text1"/>
        </w:rPr>
        <w:lastRenderedPageBreak/>
        <w:t>Part 2 of 2</w:t>
      </w:r>
      <w:bookmarkEnd w:id="6"/>
    </w:p>
    <w:p w14:paraId="45E3C8B3" w14:textId="77777777" w:rsidR="00C177F7" w:rsidRPr="00CB30AC" w:rsidRDefault="00C177F7" w:rsidP="00C177F7">
      <w:pPr>
        <w:rPr>
          <w:color w:val="000000" w:themeColor="text1"/>
        </w:rPr>
      </w:pPr>
      <w:r w:rsidRPr="00CB30AC">
        <w:rPr>
          <w:noProof/>
          <w:color w:val="000000" w:themeColor="text1"/>
        </w:rPr>
        <w:drawing>
          <wp:inline distT="0" distB="0" distL="0" distR="0" wp14:anchorId="448A339E" wp14:editId="491A6C6F">
            <wp:extent cx="8229600" cy="38239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8229600" cy="3823970"/>
                    </a:xfrm>
                    <a:prstGeom prst="rect">
                      <a:avLst/>
                    </a:prstGeom>
                  </pic:spPr>
                </pic:pic>
              </a:graphicData>
            </a:graphic>
          </wp:inline>
        </w:drawing>
      </w:r>
    </w:p>
    <w:p w14:paraId="2F08A57D" w14:textId="77777777" w:rsidR="00786377" w:rsidRPr="00CB30AC" w:rsidRDefault="00786377" w:rsidP="00C177F7">
      <w:pPr>
        <w:rPr>
          <w:color w:val="000000" w:themeColor="text1"/>
        </w:rPr>
      </w:pPr>
    </w:p>
    <w:p w14:paraId="1005F9E6" w14:textId="77777777" w:rsidR="00786377" w:rsidRPr="00CB30AC" w:rsidRDefault="00786377" w:rsidP="00C177F7">
      <w:pPr>
        <w:rPr>
          <w:color w:val="000000" w:themeColor="text1"/>
        </w:rPr>
      </w:pPr>
    </w:p>
    <w:p w14:paraId="42BE860F" w14:textId="77777777" w:rsidR="00786377" w:rsidRPr="00CB30AC" w:rsidRDefault="00786377" w:rsidP="00C177F7">
      <w:pPr>
        <w:rPr>
          <w:color w:val="000000" w:themeColor="text1"/>
        </w:rPr>
      </w:pPr>
    </w:p>
    <w:p w14:paraId="35B88B9C" w14:textId="60CECB89" w:rsidR="00786377" w:rsidRPr="00CB30AC" w:rsidRDefault="00786377" w:rsidP="00C177F7">
      <w:pPr>
        <w:rPr>
          <w:color w:val="000000" w:themeColor="text1"/>
        </w:rPr>
      </w:pPr>
    </w:p>
    <w:p w14:paraId="78632447" w14:textId="0E73AC03" w:rsidR="00786377" w:rsidRPr="00CB30AC" w:rsidRDefault="00786377" w:rsidP="00C177F7">
      <w:pPr>
        <w:rPr>
          <w:color w:val="000000" w:themeColor="text1"/>
        </w:rPr>
      </w:pPr>
    </w:p>
    <w:p w14:paraId="069A9814" w14:textId="73C8F873" w:rsidR="00786377" w:rsidRPr="00CB30AC" w:rsidRDefault="00786377" w:rsidP="00C177F7">
      <w:pPr>
        <w:rPr>
          <w:color w:val="000000" w:themeColor="text1"/>
        </w:rPr>
      </w:pPr>
    </w:p>
    <w:p w14:paraId="7FF05506" w14:textId="41FAD41F" w:rsidR="00786377" w:rsidRPr="00CB30AC" w:rsidRDefault="00786377" w:rsidP="00C177F7">
      <w:pPr>
        <w:rPr>
          <w:color w:val="000000" w:themeColor="text1"/>
        </w:rPr>
      </w:pPr>
    </w:p>
    <w:p w14:paraId="4EA8765D" w14:textId="2FD1A41B" w:rsidR="00786377" w:rsidRPr="00CB30AC" w:rsidRDefault="00786377" w:rsidP="00C177F7">
      <w:pPr>
        <w:rPr>
          <w:color w:val="000000" w:themeColor="text1"/>
        </w:rPr>
      </w:pPr>
    </w:p>
    <w:p w14:paraId="18915CE1" w14:textId="77777777" w:rsidR="00786377" w:rsidRPr="00CB30AC" w:rsidRDefault="00786377" w:rsidP="00C177F7">
      <w:pPr>
        <w:rPr>
          <w:color w:val="000000" w:themeColor="text1"/>
        </w:rPr>
      </w:pPr>
    </w:p>
    <w:p w14:paraId="793BAA54" w14:textId="77777777" w:rsidR="00786377" w:rsidRPr="00CB30AC" w:rsidRDefault="00786377" w:rsidP="00C177F7">
      <w:pPr>
        <w:rPr>
          <w:color w:val="000000" w:themeColor="text1"/>
        </w:rPr>
      </w:pPr>
    </w:p>
    <w:p w14:paraId="6835C8C0" w14:textId="0594B3AF" w:rsidR="00A47116" w:rsidRPr="00CB30AC" w:rsidRDefault="00786377" w:rsidP="00A47116">
      <w:pPr>
        <w:pStyle w:val="Heading2"/>
        <w:rPr>
          <w:color w:val="000000" w:themeColor="text1"/>
        </w:rPr>
      </w:pPr>
      <w:bookmarkStart w:id="7" w:name="_Toc84875950"/>
      <w:r w:rsidRPr="00CB30AC">
        <w:rPr>
          <w:color w:val="000000" w:themeColor="text1"/>
        </w:rPr>
        <w:lastRenderedPageBreak/>
        <w:t xml:space="preserve">Supplementary Table 3. </w:t>
      </w:r>
      <w:r w:rsidR="00A47116" w:rsidRPr="00CB30AC">
        <w:rPr>
          <w:color w:val="000000" w:themeColor="text1"/>
        </w:rPr>
        <w:t xml:space="preserve">Hazard ratios, 95% confidence intervals, and p-values for rs189655236, rs698022, and rs144717887 in overall GWAS and all subgroup analyses. Bolded results met </w:t>
      </w:r>
      <w:r w:rsidR="00CC06E6" w:rsidRPr="00CB30AC">
        <w:rPr>
          <w:color w:val="000000" w:themeColor="text1"/>
        </w:rPr>
        <w:t xml:space="preserve">our threshold for </w:t>
      </w:r>
      <w:r w:rsidR="00A47116" w:rsidRPr="00CB30AC">
        <w:rPr>
          <w:color w:val="000000" w:themeColor="text1"/>
        </w:rPr>
        <w:t>genome-wide significance.</w:t>
      </w:r>
      <w:bookmarkEnd w:id="7"/>
    </w:p>
    <w:p w14:paraId="3A0738EC" w14:textId="77777777" w:rsidR="00A47116" w:rsidRPr="00CB30AC" w:rsidRDefault="00A47116" w:rsidP="00A47116">
      <w:pPr>
        <w:rPr>
          <w:color w:val="000000" w:themeColor="text1"/>
        </w:rPr>
      </w:pPr>
    </w:p>
    <w:p w14:paraId="1E5D127C" w14:textId="63E8C045" w:rsidR="00A47116" w:rsidRPr="00CB30AC" w:rsidRDefault="00A47116" w:rsidP="00A47116">
      <w:pPr>
        <w:rPr>
          <w:color w:val="000000" w:themeColor="text1"/>
        </w:rPr>
        <w:sectPr w:rsidR="00A47116" w:rsidRPr="00CB30AC" w:rsidSect="00A978CC">
          <w:pgSz w:w="15840" w:h="12240" w:orient="landscape"/>
          <w:pgMar w:top="1440" w:right="1440" w:bottom="1440" w:left="1440" w:header="720" w:footer="720" w:gutter="0"/>
          <w:cols w:space="720"/>
          <w:docGrid w:linePitch="360"/>
        </w:sectPr>
      </w:pPr>
      <w:r w:rsidRPr="00CB30AC">
        <w:rPr>
          <w:noProof/>
          <w:color w:val="000000" w:themeColor="text1"/>
        </w:rPr>
        <w:drawing>
          <wp:inline distT="0" distB="0" distL="0" distR="0" wp14:anchorId="7324FACB" wp14:editId="0CF8317D">
            <wp:extent cx="7789910" cy="19724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799820" cy="1975000"/>
                    </a:xfrm>
                    <a:prstGeom prst="rect">
                      <a:avLst/>
                    </a:prstGeom>
                  </pic:spPr>
                </pic:pic>
              </a:graphicData>
            </a:graphic>
          </wp:inline>
        </w:drawing>
      </w:r>
    </w:p>
    <w:p w14:paraId="3BD160E0" w14:textId="365A5713" w:rsidR="001C69F8" w:rsidRPr="00CB30AC" w:rsidRDefault="001C69F8" w:rsidP="001C69F8">
      <w:pPr>
        <w:pStyle w:val="Heading1"/>
        <w:rPr>
          <w:color w:val="000000" w:themeColor="text1"/>
        </w:rPr>
      </w:pPr>
      <w:bookmarkStart w:id="8" w:name="_Toc84875951"/>
      <w:r w:rsidRPr="00CB30AC">
        <w:rPr>
          <w:color w:val="000000" w:themeColor="text1"/>
        </w:rPr>
        <w:lastRenderedPageBreak/>
        <w:t xml:space="preserve">Supplementary </w:t>
      </w:r>
      <w:r w:rsidR="00D50890" w:rsidRPr="00CB30AC">
        <w:rPr>
          <w:color w:val="000000" w:themeColor="text1"/>
        </w:rPr>
        <w:t>Figures</w:t>
      </w:r>
      <w:bookmarkEnd w:id="8"/>
    </w:p>
    <w:p w14:paraId="42CB31A5" w14:textId="083C6B33" w:rsidR="00D50890" w:rsidRPr="00CB30AC" w:rsidRDefault="00D50890" w:rsidP="00D50890">
      <w:pPr>
        <w:rPr>
          <w:color w:val="000000" w:themeColor="text1"/>
        </w:rPr>
      </w:pPr>
    </w:p>
    <w:p w14:paraId="3E7F513F" w14:textId="77777777" w:rsidR="00CC7871" w:rsidRPr="00CB30AC" w:rsidRDefault="00CC7871" w:rsidP="00CC7871">
      <w:pPr>
        <w:rPr>
          <w:color w:val="000000" w:themeColor="text1"/>
        </w:rPr>
      </w:pPr>
    </w:p>
    <w:p w14:paraId="3F074301" w14:textId="1D0B269F" w:rsidR="00CC7871" w:rsidRPr="00CB30AC" w:rsidRDefault="00CC7871" w:rsidP="00CC7871">
      <w:pPr>
        <w:rPr>
          <w:color w:val="000000" w:themeColor="text1"/>
        </w:rPr>
      </w:pPr>
      <w:r w:rsidRPr="00CB30AC">
        <w:rPr>
          <w:noProof/>
          <w:color w:val="000000" w:themeColor="text1"/>
        </w:rPr>
        <w:drawing>
          <wp:inline distT="0" distB="0" distL="0" distR="0" wp14:anchorId="325CFE8C" wp14:editId="1A6D798F">
            <wp:extent cx="6189648" cy="415290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6948" cy="4157798"/>
                    </a:xfrm>
                    <a:prstGeom prst="rect">
                      <a:avLst/>
                    </a:prstGeom>
                    <a:noFill/>
                  </pic:spPr>
                </pic:pic>
              </a:graphicData>
            </a:graphic>
          </wp:inline>
        </w:drawing>
      </w:r>
    </w:p>
    <w:p w14:paraId="30C97AAD" w14:textId="289E98AB" w:rsidR="001450C2" w:rsidRPr="00CB30AC" w:rsidRDefault="001450C2" w:rsidP="001450C2">
      <w:pPr>
        <w:pStyle w:val="Heading2"/>
        <w:rPr>
          <w:color w:val="000000" w:themeColor="text1"/>
          <w:lang w:val="en-GB"/>
        </w:rPr>
      </w:pPr>
      <w:bookmarkStart w:id="9" w:name="_Toc84875952"/>
      <w:r w:rsidRPr="00CB30AC">
        <w:rPr>
          <w:color w:val="000000" w:themeColor="text1"/>
        </w:rPr>
        <w:t xml:space="preserve">Supplementary Figure 1. Quantile-quantile (QQ) plots </w:t>
      </w:r>
      <w:r w:rsidR="001A2AAA" w:rsidRPr="00CB30AC">
        <w:rPr>
          <w:color w:val="000000" w:themeColor="text1"/>
        </w:rPr>
        <w:t>of -log</w:t>
      </w:r>
      <w:r w:rsidR="001A2AAA" w:rsidRPr="00CB30AC">
        <w:rPr>
          <w:color w:val="000000" w:themeColor="text1"/>
          <w:vertAlign w:val="subscript"/>
        </w:rPr>
        <w:t>10</w:t>
      </w:r>
      <w:r w:rsidR="001A2AAA" w:rsidRPr="00CB30AC">
        <w:rPr>
          <w:color w:val="000000" w:themeColor="text1"/>
        </w:rPr>
        <w:t xml:space="preserve"> transformed p-values for variant-specific associations with colorectal cancer survival</w:t>
      </w:r>
      <w:r w:rsidRPr="00CB30AC">
        <w:rPr>
          <w:color w:val="000000" w:themeColor="text1"/>
        </w:rPr>
        <w:t>. Grey shading indicates the 95% CIs based on the beta distribution of observed p-values. (A) overall GWAS, (B) stage 2/3-specific, (C) stage 4-specific, (D) proximal colon tumor-specific, (E) distal colon tumor-specific, (F) rectal tumor-specific</w:t>
      </w:r>
      <w:r w:rsidR="001A2AAA" w:rsidRPr="00CB30AC">
        <w:rPr>
          <w:color w:val="000000" w:themeColor="text1"/>
        </w:rPr>
        <w:t>.</w:t>
      </w:r>
      <w:bookmarkEnd w:id="9"/>
      <w:r w:rsidRPr="00CB30AC">
        <w:rPr>
          <w:color w:val="000000" w:themeColor="text1"/>
        </w:rPr>
        <w:t xml:space="preserve"> </w:t>
      </w:r>
    </w:p>
    <w:p w14:paraId="10E9385B" w14:textId="09D333B9" w:rsidR="00D50890" w:rsidRPr="00CB30AC" w:rsidRDefault="00D50890" w:rsidP="00D50890">
      <w:pPr>
        <w:rPr>
          <w:color w:val="000000" w:themeColor="text1"/>
        </w:rPr>
      </w:pPr>
    </w:p>
    <w:p w14:paraId="0673F7E2" w14:textId="29F94B01" w:rsidR="001450C2" w:rsidRPr="00CB30AC" w:rsidRDefault="001450C2" w:rsidP="00D50890">
      <w:pPr>
        <w:rPr>
          <w:color w:val="000000" w:themeColor="text1"/>
        </w:rPr>
      </w:pPr>
    </w:p>
    <w:p w14:paraId="5BBF3E27" w14:textId="52C0415F" w:rsidR="001450C2" w:rsidRPr="00CB30AC" w:rsidRDefault="001450C2" w:rsidP="00D50890">
      <w:pPr>
        <w:rPr>
          <w:color w:val="000000" w:themeColor="text1"/>
        </w:rPr>
      </w:pPr>
    </w:p>
    <w:p w14:paraId="3498C63C" w14:textId="63F9B4C6" w:rsidR="001450C2" w:rsidRPr="00CB30AC" w:rsidRDefault="001450C2" w:rsidP="00D50890">
      <w:pPr>
        <w:rPr>
          <w:color w:val="000000" w:themeColor="text1"/>
        </w:rPr>
      </w:pPr>
    </w:p>
    <w:p w14:paraId="7D990CFB" w14:textId="7393FF74" w:rsidR="001450C2" w:rsidRPr="00CB30AC" w:rsidRDefault="001450C2" w:rsidP="00D50890">
      <w:pPr>
        <w:rPr>
          <w:color w:val="000000" w:themeColor="text1"/>
        </w:rPr>
      </w:pPr>
    </w:p>
    <w:p w14:paraId="0FBBF22A" w14:textId="3992B270" w:rsidR="001450C2" w:rsidRPr="00CB30AC" w:rsidRDefault="001450C2" w:rsidP="00D50890">
      <w:pPr>
        <w:rPr>
          <w:color w:val="000000" w:themeColor="text1"/>
        </w:rPr>
      </w:pPr>
      <w:r w:rsidRPr="00CB30AC">
        <w:rPr>
          <w:noProof/>
          <w:color w:val="000000" w:themeColor="text1"/>
        </w:rPr>
        <w:lastRenderedPageBreak/>
        <w:drawing>
          <wp:inline distT="0" distB="0" distL="0" distR="0" wp14:anchorId="6EA7B2D3" wp14:editId="77EF7CC6">
            <wp:extent cx="4752975" cy="4283388"/>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0619" cy="4290277"/>
                    </a:xfrm>
                    <a:prstGeom prst="rect">
                      <a:avLst/>
                    </a:prstGeom>
                    <a:noFill/>
                  </pic:spPr>
                </pic:pic>
              </a:graphicData>
            </a:graphic>
          </wp:inline>
        </w:drawing>
      </w:r>
    </w:p>
    <w:p w14:paraId="1A86CC66" w14:textId="71822442" w:rsidR="001450C2" w:rsidRPr="00CB30AC" w:rsidRDefault="001450C2" w:rsidP="001450C2">
      <w:pPr>
        <w:pStyle w:val="Heading2"/>
        <w:rPr>
          <w:color w:val="000000" w:themeColor="text1"/>
          <w:lang w:val="en-GB"/>
        </w:rPr>
      </w:pPr>
      <w:bookmarkStart w:id="10" w:name="_Toc84875953"/>
      <w:r w:rsidRPr="00CB30AC">
        <w:rPr>
          <w:color w:val="000000" w:themeColor="text1"/>
        </w:rPr>
        <w:t xml:space="preserve">Supplementary Figure 2. Manhattan plot </w:t>
      </w:r>
      <w:r w:rsidR="001A2AAA" w:rsidRPr="00CB30AC">
        <w:rPr>
          <w:color w:val="000000" w:themeColor="text1"/>
        </w:rPr>
        <w:t>of -log</w:t>
      </w:r>
      <w:r w:rsidR="001A2AAA" w:rsidRPr="00CB30AC">
        <w:rPr>
          <w:color w:val="000000" w:themeColor="text1"/>
          <w:vertAlign w:val="subscript"/>
        </w:rPr>
        <w:t>10</w:t>
      </w:r>
      <w:r w:rsidR="001A2AAA" w:rsidRPr="00CB30AC">
        <w:rPr>
          <w:color w:val="000000" w:themeColor="text1"/>
        </w:rPr>
        <w:t xml:space="preserve"> p-values </w:t>
      </w:r>
      <w:r w:rsidRPr="00CB30AC">
        <w:rPr>
          <w:color w:val="000000" w:themeColor="text1"/>
        </w:rPr>
        <w:t>for the genome-wide analysis of colorectal cancer survival stratified by tumor stage. (A) stage 2/3-specific, (B) stage 4-specific</w:t>
      </w:r>
      <w:bookmarkEnd w:id="10"/>
    </w:p>
    <w:p w14:paraId="4BD44BED" w14:textId="77777777" w:rsidR="001450C2" w:rsidRPr="00CB30AC" w:rsidRDefault="001450C2" w:rsidP="00D50890">
      <w:pPr>
        <w:rPr>
          <w:color w:val="000000" w:themeColor="text1"/>
        </w:rPr>
      </w:pPr>
    </w:p>
    <w:p w14:paraId="1A3EEBB2" w14:textId="7AE4BA44" w:rsidR="00D50890" w:rsidRPr="00CB30AC" w:rsidRDefault="00D50890" w:rsidP="00D50890">
      <w:pPr>
        <w:rPr>
          <w:color w:val="000000" w:themeColor="text1"/>
        </w:rPr>
      </w:pPr>
    </w:p>
    <w:p w14:paraId="33CAC228" w14:textId="77777777" w:rsidR="00D50890" w:rsidRPr="00CB30AC" w:rsidRDefault="00D50890" w:rsidP="00D50890">
      <w:pPr>
        <w:rPr>
          <w:color w:val="000000" w:themeColor="text1"/>
        </w:rPr>
      </w:pPr>
    </w:p>
    <w:p w14:paraId="663530C0" w14:textId="2B6B5194" w:rsidR="00EE4710" w:rsidRPr="00CB30AC" w:rsidRDefault="00D50890" w:rsidP="001C69F8">
      <w:pPr>
        <w:rPr>
          <w:color w:val="000000" w:themeColor="text1"/>
        </w:rPr>
      </w:pPr>
      <w:r w:rsidRPr="00CB30AC">
        <w:rPr>
          <w:noProof/>
          <w:color w:val="000000" w:themeColor="text1"/>
        </w:rPr>
        <w:lastRenderedPageBreak/>
        <w:drawing>
          <wp:inline distT="0" distB="0" distL="0" distR="0" wp14:anchorId="3A38C455" wp14:editId="36FD88C0">
            <wp:extent cx="5724525" cy="30526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4457" cy="3063230"/>
                    </a:xfrm>
                    <a:prstGeom prst="rect">
                      <a:avLst/>
                    </a:prstGeom>
                    <a:noFill/>
                  </pic:spPr>
                </pic:pic>
              </a:graphicData>
            </a:graphic>
          </wp:inline>
        </w:drawing>
      </w:r>
    </w:p>
    <w:p w14:paraId="057918D8" w14:textId="7BA7401A" w:rsidR="00D50890" w:rsidRPr="00CB30AC" w:rsidRDefault="00D50890" w:rsidP="001450C2">
      <w:pPr>
        <w:pStyle w:val="Heading2"/>
        <w:rPr>
          <w:color w:val="000000" w:themeColor="text1"/>
        </w:rPr>
      </w:pPr>
      <w:bookmarkStart w:id="11" w:name="_Toc84875954"/>
      <w:r w:rsidRPr="00CB30AC">
        <w:rPr>
          <w:color w:val="000000" w:themeColor="text1"/>
        </w:rPr>
        <w:t xml:space="preserve">Supplementary Figure </w:t>
      </w:r>
      <w:r w:rsidR="001450C2" w:rsidRPr="00CB30AC">
        <w:rPr>
          <w:color w:val="000000" w:themeColor="text1"/>
        </w:rPr>
        <w:t xml:space="preserve">3. </w:t>
      </w:r>
      <w:r w:rsidRPr="00CB30AC">
        <w:rPr>
          <w:color w:val="000000" w:themeColor="text1"/>
        </w:rPr>
        <w:t xml:space="preserve">Principal components analysis (PCA) used to define European genetic ancestry. (A) PCA plot colored by self-identified race. Values within one standard deviation of the median for the first and second eigenvectors was used to define individuals with European genetic ancestry. (B) individuals defined as European genetic ancestry are highlighted in blue. All others </w:t>
      </w:r>
      <w:r w:rsidR="0048501B" w:rsidRPr="00CB30AC">
        <w:rPr>
          <w:color w:val="000000" w:themeColor="text1"/>
        </w:rPr>
        <w:t xml:space="preserve">(n=1,220) </w:t>
      </w:r>
      <w:r w:rsidRPr="00CB30AC">
        <w:rPr>
          <w:color w:val="000000" w:themeColor="text1"/>
        </w:rPr>
        <w:t>were excluded from further analysis</w:t>
      </w:r>
      <w:r w:rsidR="001A2AAA" w:rsidRPr="00CB30AC">
        <w:rPr>
          <w:color w:val="000000" w:themeColor="text1"/>
        </w:rPr>
        <w:t>.</w:t>
      </w:r>
      <w:bookmarkEnd w:id="11"/>
      <w:r w:rsidRPr="00CB30AC">
        <w:rPr>
          <w:color w:val="000000" w:themeColor="text1"/>
        </w:rPr>
        <w:t xml:space="preserve"> </w:t>
      </w:r>
    </w:p>
    <w:p w14:paraId="25E7773A" w14:textId="3BD5B98C" w:rsidR="00CC7871" w:rsidRPr="00CB30AC" w:rsidRDefault="00CC7871" w:rsidP="00D50890">
      <w:pPr>
        <w:rPr>
          <w:color w:val="000000" w:themeColor="text1"/>
        </w:rPr>
      </w:pPr>
    </w:p>
    <w:p w14:paraId="113C02A9" w14:textId="77777777" w:rsidR="00CC7871" w:rsidRPr="00CB30AC" w:rsidRDefault="00CC7871" w:rsidP="00D50890">
      <w:pPr>
        <w:rPr>
          <w:color w:val="000000" w:themeColor="text1"/>
          <w:lang w:val="en-GB"/>
        </w:rPr>
      </w:pPr>
    </w:p>
    <w:p w14:paraId="70DA13B7" w14:textId="652FB6AD" w:rsidR="002D43C9" w:rsidRPr="00CB30AC" w:rsidRDefault="002D43C9" w:rsidP="001C69F8">
      <w:pPr>
        <w:rPr>
          <w:color w:val="000000" w:themeColor="text1"/>
        </w:rPr>
      </w:pPr>
    </w:p>
    <w:sectPr w:rsidR="002D43C9" w:rsidRPr="00CB30AC" w:rsidSect="001251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E8941" w14:textId="77777777" w:rsidR="00987632" w:rsidRDefault="00987632" w:rsidP="00EE4710">
      <w:r>
        <w:separator/>
      </w:r>
    </w:p>
  </w:endnote>
  <w:endnote w:type="continuationSeparator" w:id="0">
    <w:p w14:paraId="5BA2CE8A" w14:textId="77777777" w:rsidR="00987632" w:rsidRDefault="00987632" w:rsidP="00EE4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6AD0D" w14:textId="77777777" w:rsidR="00987632" w:rsidRDefault="00987632" w:rsidP="00EE4710">
      <w:r>
        <w:separator/>
      </w:r>
    </w:p>
  </w:footnote>
  <w:footnote w:type="continuationSeparator" w:id="0">
    <w:p w14:paraId="7041F478" w14:textId="77777777" w:rsidR="00987632" w:rsidRDefault="00987632" w:rsidP="00EE47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ancer Epidem Biomark Prevent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tsrawwxse20qeftsmp0p0y9pzfzwdxtd2r&quot;&gt;My EndNote Library&lt;record-ids&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record-ids&gt;&lt;/item&gt;&lt;/Libraries&gt;"/>
  </w:docVars>
  <w:rsids>
    <w:rsidRoot w:val="009D1CD3"/>
    <w:rsid w:val="000307E7"/>
    <w:rsid w:val="00080499"/>
    <w:rsid w:val="00101EA1"/>
    <w:rsid w:val="00110895"/>
    <w:rsid w:val="0012516B"/>
    <w:rsid w:val="001450C2"/>
    <w:rsid w:val="00145A04"/>
    <w:rsid w:val="001504B8"/>
    <w:rsid w:val="00172098"/>
    <w:rsid w:val="00176746"/>
    <w:rsid w:val="001A2AAA"/>
    <w:rsid w:val="001C69F8"/>
    <w:rsid w:val="002032B4"/>
    <w:rsid w:val="00205F26"/>
    <w:rsid w:val="00223443"/>
    <w:rsid w:val="00255F3E"/>
    <w:rsid w:val="002704D0"/>
    <w:rsid w:val="002A5A67"/>
    <w:rsid w:val="002C638C"/>
    <w:rsid w:val="002D0039"/>
    <w:rsid w:val="002D43C9"/>
    <w:rsid w:val="002D7494"/>
    <w:rsid w:val="003024E2"/>
    <w:rsid w:val="00303B56"/>
    <w:rsid w:val="00322EB1"/>
    <w:rsid w:val="0036639F"/>
    <w:rsid w:val="00394EA2"/>
    <w:rsid w:val="003E1A76"/>
    <w:rsid w:val="003E6853"/>
    <w:rsid w:val="00433BC8"/>
    <w:rsid w:val="0048501B"/>
    <w:rsid w:val="00490180"/>
    <w:rsid w:val="004C4122"/>
    <w:rsid w:val="004F6771"/>
    <w:rsid w:val="005226AB"/>
    <w:rsid w:val="00534D9B"/>
    <w:rsid w:val="005C4D87"/>
    <w:rsid w:val="005F6B47"/>
    <w:rsid w:val="00621050"/>
    <w:rsid w:val="0064598D"/>
    <w:rsid w:val="00680049"/>
    <w:rsid w:val="006939F8"/>
    <w:rsid w:val="006A7D5E"/>
    <w:rsid w:val="006B3CCF"/>
    <w:rsid w:val="006F1993"/>
    <w:rsid w:val="00742D0D"/>
    <w:rsid w:val="00783C6E"/>
    <w:rsid w:val="00786377"/>
    <w:rsid w:val="007D0E44"/>
    <w:rsid w:val="00831213"/>
    <w:rsid w:val="00871185"/>
    <w:rsid w:val="008A4F52"/>
    <w:rsid w:val="008E3C59"/>
    <w:rsid w:val="00903CF2"/>
    <w:rsid w:val="00904698"/>
    <w:rsid w:val="00951057"/>
    <w:rsid w:val="00977292"/>
    <w:rsid w:val="00987632"/>
    <w:rsid w:val="009B7A1B"/>
    <w:rsid w:val="009D1CD3"/>
    <w:rsid w:val="009D2660"/>
    <w:rsid w:val="009D3747"/>
    <w:rsid w:val="00A0444A"/>
    <w:rsid w:val="00A33379"/>
    <w:rsid w:val="00A47116"/>
    <w:rsid w:val="00A978CC"/>
    <w:rsid w:val="00AB466F"/>
    <w:rsid w:val="00B04984"/>
    <w:rsid w:val="00B04E6E"/>
    <w:rsid w:val="00B20F8B"/>
    <w:rsid w:val="00B25065"/>
    <w:rsid w:val="00B42DA4"/>
    <w:rsid w:val="00C177F7"/>
    <w:rsid w:val="00C33EED"/>
    <w:rsid w:val="00C87399"/>
    <w:rsid w:val="00CB30AC"/>
    <w:rsid w:val="00CC06E6"/>
    <w:rsid w:val="00CC7871"/>
    <w:rsid w:val="00CF31B7"/>
    <w:rsid w:val="00CF55BC"/>
    <w:rsid w:val="00D50890"/>
    <w:rsid w:val="00D71F45"/>
    <w:rsid w:val="00D9665D"/>
    <w:rsid w:val="00E05D71"/>
    <w:rsid w:val="00E07756"/>
    <w:rsid w:val="00E10B23"/>
    <w:rsid w:val="00E41087"/>
    <w:rsid w:val="00E97E51"/>
    <w:rsid w:val="00EB406E"/>
    <w:rsid w:val="00EB7009"/>
    <w:rsid w:val="00ED0EA7"/>
    <w:rsid w:val="00EE4710"/>
    <w:rsid w:val="00F45F17"/>
    <w:rsid w:val="00F8371F"/>
    <w:rsid w:val="00FB4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26D689"/>
  <w15:chartTrackingRefBased/>
  <w15:docId w15:val="{91714770-38AA-4446-80CF-26A14450D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9F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939F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2105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D1CD3"/>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9D1CD3"/>
    <w:rPr>
      <w:sz w:val="16"/>
      <w:szCs w:val="16"/>
    </w:rPr>
  </w:style>
  <w:style w:type="paragraph" w:styleId="CommentText">
    <w:name w:val="annotation text"/>
    <w:basedOn w:val="Normal"/>
    <w:link w:val="CommentTextChar"/>
    <w:uiPriority w:val="99"/>
    <w:semiHidden/>
    <w:unhideWhenUsed/>
    <w:rsid w:val="009D1CD3"/>
    <w:rPr>
      <w:sz w:val="20"/>
      <w:szCs w:val="20"/>
    </w:rPr>
  </w:style>
  <w:style w:type="character" w:customStyle="1" w:styleId="CommentTextChar">
    <w:name w:val="Comment Text Char"/>
    <w:basedOn w:val="DefaultParagraphFont"/>
    <w:link w:val="CommentText"/>
    <w:uiPriority w:val="99"/>
    <w:semiHidden/>
    <w:rsid w:val="009D1CD3"/>
    <w:rPr>
      <w:sz w:val="20"/>
      <w:szCs w:val="20"/>
    </w:rPr>
  </w:style>
  <w:style w:type="paragraph" w:styleId="CommentSubject">
    <w:name w:val="annotation subject"/>
    <w:basedOn w:val="CommentText"/>
    <w:next w:val="CommentText"/>
    <w:link w:val="CommentSubjectChar"/>
    <w:uiPriority w:val="99"/>
    <w:semiHidden/>
    <w:unhideWhenUsed/>
    <w:rsid w:val="009D1CD3"/>
    <w:rPr>
      <w:b/>
      <w:bCs/>
    </w:rPr>
  </w:style>
  <w:style w:type="character" w:customStyle="1" w:styleId="CommentSubjectChar">
    <w:name w:val="Comment Subject Char"/>
    <w:basedOn w:val="CommentTextChar"/>
    <w:link w:val="CommentSubject"/>
    <w:uiPriority w:val="99"/>
    <w:semiHidden/>
    <w:rsid w:val="009D1CD3"/>
    <w:rPr>
      <w:b/>
      <w:bCs/>
      <w:sz w:val="20"/>
      <w:szCs w:val="20"/>
    </w:rPr>
  </w:style>
  <w:style w:type="paragraph" w:styleId="BalloonText">
    <w:name w:val="Balloon Text"/>
    <w:basedOn w:val="Normal"/>
    <w:link w:val="BalloonTextChar"/>
    <w:uiPriority w:val="99"/>
    <w:semiHidden/>
    <w:unhideWhenUsed/>
    <w:rsid w:val="009D1CD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1CD3"/>
    <w:rPr>
      <w:rFonts w:ascii="Times New Roman" w:hAnsi="Times New Roman" w:cs="Times New Roman"/>
      <w:sz w:val="18"/>
      <w:szCs w:val="18"/>
    </w:rPr>
  </w:style>
  <w:style w:type="character" w:customStyle="1" w:styleId="Heading1Char">
    <w:name w:val="Heading 1 Char"/>
    <w:basedOn w:val="DefaultParagraphFont"/>
    <w:link w:val="Heading1"/>
    <w:uiPriority w:val="9"/>
    <w:rsid w:val="006939F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939F8"/>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1C69F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9F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EE4710"/>
    <w:pPr>
      <w:tabs>
        <w:tab w:val="center" w:pos="4680"/>
        <w:tab w:val="right" w:pos="9360"/>
      </w:tabs>
    </w:pPr>
  </w:style>
  <w:style w:type="character" w:customStyle="1" w:styleId="HeaderChar">
    <w:name w:val="Header Char"/>
    <w:basedOn w:val="DefaultParagraphFont"/>
    <w:link w:val="Header"/>
    <w:uiPriority w:val="99"/>
    <w:rsid w:val="00EE4710"/>
  </w:style>
  <w:style w:type="paragraph" w:styleId="Footer">
    <w:name w:val="footer"/>
    <w:basedOn w:val="Normal"/>
    <w:link w:val="FooterChar"/>
    <w:uiPriority w:val="99"/>
    <w:unhideWhenUsed/>
    <w:rsid w:val="00EE4710"/>
    <w:pPr>
      <w:tabs>
        <w:tab w:val="center" w:pos="4680"/>
        <w:tab w:val="right" w:pos="9360"/>
      </w:tabs>
    </w:pPr>
  </w:style>
  <w:style w:type="character" w:customStyle="1" w:styleId="FooterChar">
    <w:name w:val="Footer Char"/>
    <w:basedOn w:val="DefaultParagraphFont"/>
    <w:link w:val="Footer"/>
    <w:uiPriority w:val="99"/>
    <w:rsid w:val="00EE4710"/>
  </w:style>
  <w:style w:type="paragraph" w:styleId="TOCHeading">
    <w:name w:val="TOC Heading"/>
    <w:basedOn w:val="Heading1"/>
    <w:next w:val="Normal"/>
    <w:uiPriority w:val="39"/>
    <w:unhideWhenUsed/>
    <w:qFormat/>
    <w:rsid w:val="00EE4710"/>
    <w:pPr>
      <w:spacing w:before="480" w:line="276" w:lineRule="auto"/>
      <w:outlineLvl w:val="9"/>
    </w:pPr>
    <w:rPr>
      <w:b/>
      <w:bCs/>
      <w:sz w:val="28"/>
      <w:szCs w:val="28"/>
    </w:rPr>
  </w:style>
  <w:style w:type="paragraph" w:styleId="TOC1">
    <w:name w:val="toc 1"/>
    <w:basedOn w:val="Normal"/>
    <w:next w:val="Normal"/>
    <w:autoRedefine/>
    <w:uiPriority w:val="39"/>
    <w:unhideWhenUsed/>
    <w:rsid w:val="00EE4710"/>
    <w:pPr>
      <w:spacing w:before="120" w:after="120"/>
    </w:pPr>
    <w:rPr>
      <w:rFonts w:cstheme="minorHAnsi"/>
      <w:b/>
      <w:bCs/>
      <w:caps/>
      <w:sz w:val="20"/>
      <w:szCs w:val="20"/>
    </w:rPr>
  </w:style>
  <w:style w:type="paragraph" w:styleId="TOC2">
    <w:name w:val="toc 2"/>
    <w:basedOn w:val="Normal"/>
    <w:next w:val="Normal"/>
    <w:autoRedefine/>
    <w:uiPriority w:val="39"/>
    <w:unhideWhenUsed/>
    <w:rsid w:val="00EE4710"/>
    <w:pPr>
      <w:ind w:left="240"/>
    </w:pPr>
    <w:rPr>
      <w:rFonts w:cstheme="minorHAnsi"/>
      <w:smallCaps/>
      <w:sz w:val="20"/>
      <w:szCs w:val="20"/>
    </w:rPr>
  </w:style>
  <w:style w:type="character" w:styleId="Hyperlink">
    <w:name w:val="Hyperlink"/>
    <w:basedOn w:val="DefaultParagraphFont"/>
    <w:uiPriority w:val="99"/>
    <w:unhideWhenUsed/>
    <w:rsid w:val="00EE4710"/>
    <w:rPr>
      <w:color w:val="0563C1" w:themeColor="hyperlink"/>
      <w:u w:val="single"/>
    </w:rPr>
  </w:style>
  <w:style w:type="paragraph" w:styleId="TOC3">
    <w:name w:val="toc 3"/>
    <w:basedOn w:val="Normal"/>
    <w:next w:val="Normal"/>
    <w:autoRedefine/>
    <w:uiPriority w:val="39"/>
    <w:unhideWhenUsed/>
    <w:rsid w:val="00EE4710"/>
    <w:pPr>
      <w:ind w:left="480"/>
    </w:pPr>
    <w:rPr>
      <w:rFonts w:cstheme="minorHAnsi"/>
      <w:i/>
      <w:iCs/>
      <w:sz w:val="20"/>
      <w:szCs w:val="20"/>
    </w:rPr>
  </w:style>
  <w:style w:type="paragraph" w:styleId="TOC4">
    <w:name w:val="toc 4"/>
    <w:basedOn w:val="Normal"/>
    <w:next w:val="Normal"/>
    <w:autoRedefine/>
    <w:uiPriority w:val="39"/>
    <w:semiHidden/>
    <w:unhideWhenUsed/>
    <w:rsid w:val="00EE4710"/>
    <w:pPr>
      <w:ind w:left="720"/>
    </w:pPr>
    <w:rPr>
      <w:rFonts w:cstheme="minorHAnsi"/>
      <w:sz w:val="18"/>
      <w:szCs w:val="18"/>
    </w:rPr>
  </w:style>
  <w:style w:type="paragraph" w:styleId="TOC5">
    <w:name w:val="toc 5"/>
    <w:basedOn w:val="Normal"/>
    <w:next w:val="Normal"/>
    <w:autoRedefine/>
    <w:uiPriority w:val="39"/>
    <w:semiHidden/>
    <w:unhideWhenUsed/>
    <w:rsid w:val="00EE4710"/>
    <w:pPr>
      <w:ind w:left="960"/>
    </w:pPr>
    <w:rPr>
      <w:rFonts w:cstheme="minorHAnsi"/>
      <w:sz w:val="18"/>
      <w:szCs w:val="18"/>
    </w:rPr>
  </w:style>
  <w:style w:type="paragraph" w:styleId="TOC6">
    <w:name w:val="toc 6"/>
    <w:basedOn w:val="Normal"/>
    <w:next w:val="Normal"/>
    <w:autoRedefine/>
    <w:uiPriority w:val="39"/>
    <w:semiHidden/>
    <w:unhideWhenUsed/>
    <w:rsid w:val="00EE4710"/>
    <w:pPr>
      <w:ind w:left="1200"/>
    </w:pPr>
    <w:rPr>
      <w:rFonts w:cstheme="minorHAnsi"/>
      <w:sz w:val="18"/>
      <w:szCs w:val="18"/>
    </w:rPr>
  </w:style>
  <w:style w:type="paragraph" w:styleId="TOC7">
    <w:name w:val="toc 7"/>
    <w:basedOn w:val="Normal"/>
    <w:next w:val="Normal"/>
    <w:autoRedefine/>
    <w:uiPriority w:val="39"/>
    <w:semiHidden/>
    <w:unhideWhenUsed/>
    <w:rsid w:val="00EE4710"/>
    <w:pPr>
      <w:ind w:left="1440"/>
    </w:pPr>
    <w:rPr>
      <w:rFonts w:cstheme="minorHAnsi"/>
      <w:sz w:val="18"/>
      <w:szCs w:val="18"/>
    </w:rPr>
  </w:style>
  <w:style w:type="paragraph" w:styleId="TOC8">
    <w:name w:val="toc 8"/>
    <w:basedOn w:val="Normal"/>
    <w:next w:val="Normal"/>
    <w:autoRedefine/>
    <w:uiPriority w:val="39"/>
    <w:semiHidden/>
    <w:unhideWhenUsed/>
    <w:rsid w:val="00EE4710"/>
    <w:pPr>
      <w:ind w:left="1680"/>
    </w:pPr>
    <w:rPr>
      <w:rFonts w:cstheme="minorHAnsi"/>
      <w:sz w:val="18"/>
      <w:szCs w:val="18"/>
    </w:rPr>
  </w:style>
  <w:style w:type="paragraph" w:styleId="TOC9">
    <w:name w:val="toc 9"/>
    <w:basedOn w:val="Normal"/>
    <w:next w:val="Normal"/>
    <w:autoRedefine/>
    <w:uiPriority w:val="39"/>
    <w:semiHidden/>
    <w:unhideWhenUsed/>
    <w:rsid w:val="00EE4710"/>
    <w:pPr>
      <w:ind w:left="1920"/>
    </w:pPr>
    <w:rPr>
      <w:rFonts w:cstheme="minorHAnsi"/>
      <w:sz w:val="18"/>
      <w:szCs w:val="18"/>
    </w:rPr>
  </w:style>
  <w:style w:type="character" w:customStyle="1" w:styleId="spellingerror">
    <w:name w:val="spellingerror"/>
    <w:basedOn w:val="DefaultParagraphFont"/>
    <w:rsid w:val="006B3CCF"/>
  </w:style>
  <w:style w:type="character" w:customStyle="1" w:styleId="normaltextrun">
    <w:name w:val="normaltextrun"/>
    <w:basedOn w:val="DefaultParagraphFont"/>
    <w:rsid w:val="006B3CCF"/>
  </w:style>
  <w:style w:type="character" w:customStyle="1" w:styleId="Heading3Char">
    <w:name w:val="Heading 3 Char"/>
    <w:basedOn w:val="DefaultParagraphFont"/>
    <w:link w:val="Heading3"/>
    <w:uiPriority w:val="9"/>
    <w:rsid w:val="00621050"/>
    <w:rPr>
      <w:rFonts w:asciiTheme="majorHAnsi" w:eastAsiaTheme="majorEastAsia" w:hAnsiTheme="majorHAnsi" w:cstheme="majorBidi"/>
      <w:color w:val="1F3763" w:themeColor="accent1" w:themeShade="7F"/>
    </w:rPr>
  </w:style>
  <w:style w:type="paragraph" w:customStyle="1" w:styleId="EndNoteBibliographyTitle">
    <w:name w:val="EndNote Bibliography Title"/>
    <w:basedOn w:val="Normal"/>
    <w:link w:val="EndNoteBibliographyTitleChar"/>
    <w:rsid w:val="002D43C9"/>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D43C9"/>
    <w:rPr>
      <w:rFonts w:ascii="Calibri" w:hAnsi="Calibri" w:cs="Calibri"/>
      <w:noProof/>
    </w:rPr>
  </w:style>
  <w:style w:type="paragraph" w:customStyle="1" w:styleId="EndNoteBibliography">
    <w:name w:val="EndNote Bibliography"/>
    <w:basedOn w:val="Normal"/>
    <w:link w:val="EndNoteBibliographyChar"/>
    <w:rsid w:val="002D43C9"/>
    <w:rPr>
      <w:rFonts w:ascii="Calibri" w:hAnsi="Calibri" w:cs="Calibri"/>
      <w:noProof/>
    </w:rPr>
  </w:style>
  <w:style w:type="character" w:customStyle="1" w:styleId="EndNoteBibliographyChar">
    <w:name w:val="EndNote Bibliography Char"/>
    <w:basedOn w:val="DefaultParagraphFont"/>
    <w:link w:val="EndNoteBibliography"/>
    <w:rsid w:val="002D43C9"/>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2246">
      <w:bodyDiv w:val="1"/>
      <w:marLeft w:val="0"/>
      <w:marRight w:val="0"/>
      <w:marTop w:val="0"/>
      <w:marBottom w:val="0"/>
      <w:divBdr>
        <w:top w:val="none" w:sz="0" w:space="0" w:color="auto"/>
        <w:left w:val="none" w:sz="0" w:space="0" w:color="auto"/>
        <w:bottom w:val="none" w:sz="0" w:space="0" w:color="auto"/>
        <w:right w:val="none" w:sz="0" w:space="0" w:color="auto"/>
      </w:divBdr>
    </w:div>
    <w:div w:id="50276080">
      <w:bodyDiv w:val="1"/>
      <w:marLeft w:val="0"/>
      <w:marRight w:val="0"/>
      <w:marTop w:val="0"/>
      <w:marBottom w:val="0"/>
      <w:divBdr>
        <w:top w:val="none" w:sz="0" w:space="0" w:color="auto"/>
        <w:left w:val="none" w:sz="0" w:space="0" w:color="auto"/>
        <w:bottom w:val="none" w:sz="0" w:space="0" w:color="auto"/>
        <w:right w:val="none" w:sz="0" w:space="0" w:color="auto"/>
      </w:divBdr>
    </w:div>
    <w:div w:id="219369122">
      <w:bodyDiv w:val="1"/>
      <w:marLeft w:val="0"/>
      <w:marRight w:val="0"/>
      <w:marTop w:val="0"/>
      <w:marBottom w:val="0"/>
      <w:divBdr>
        <w:top w:val="none" w:sz="0" w:space="0" w:color="auto"/>
        <w:left w:val="none" w:sz="0" w:space="0" w:color="auto"/>
        <w:bottom w:val="none" w:sz="0" w:space="0" w:color="auto"/>
        <w:right w:val="none" w:sz="0" w:space="0" w:color="auto"/>
      </w:divBdr>
    </w:div>
    <w:div w:id="239170421">
      <w:bodyDiv w:val="1"/>
      <w:marLeft w:val="0"/>
      <w:marRight w:val="0"/>
      <w:marTop w:val="0"/>
      <w:marBottom w:val="0"/>
      <w:divBdr>
        <w:top w:val="none" w:sz="0" w:space="0" w:color="auto"/>
        <w:left w:val="none" w:sz="0" w:space="0" w:color="auto"/>
        <w:bottom w:val="none" w:sz="0" w:space="0" w:color="auto"/>
        <w:right w:val="none" w:sz="0" w:space="0" w:color="auto"/>
      </w:divBdr>
    </w:div>
    <w:div w:id="381291838">
      <w:bodyDiv w:val="1"/>
      <w:marLeft w:val="0"/>
      <w:marRight w:val="0"/>
      <w:marTop w:val="0"/>
      <w:marBottom w:val="0"/>
      <w:divBdr>
        <w:top w:val="none" w:sz="0" w:space="0" w:color="auto"/>
        <w:left w:val="none" w:sz="0" w:space="0" w:color="auto"/>
        <w:bottom w:val="none" w:sz="0" w:space="0" w:color="auto"/>
        <w:right w:val="none" w:sz="0" w:space="0" w:color="auto"/>
      </w:divBdr>
    </w:div>
    <w:div w:id="686709609">
      <w:bodyDiv w:val="1"/>
      <w:marLeft w:val="0"/>
      <w:marRight w:val="0"/>
      <w:marTop w:val="0"/>
      <w:marBottom w:val="0"/>
      <w:divBdr>
        <w:top w:val="none" w:sz="0" w:space="0" w:color="auto"/>
        <w:left w:val="none" w:sz="0" w:space="0" w:color="auto"/>
        <w:bottom w:val="none" w:sz="0" w:space="0" w:color="auto"/>
        <w:right w:val="none" w:sz="0" w:space="0" w:color="auto"/>
      </w:divBdr>
    </w:div>
    <w:div w:id="794374987">
      <w:bodyDiv w:val="1"/>
      <w:marLeft w:val="0"/>
      <w:marRight w:val="0"/>
      <w:marTop w:val="0"/>
      <w:marBottom w:val="0"/>
      <w:divBdr>
        <w:top w:val="none" w:sz="0" w:space="0" w:color="auto"/>
        <w:left w:val="none" w:sz="0" w:space="0" w:color="auto"/>
        <w:bottom w:val="none" w:sz="0" w:space="0" w:color="auto"/>
        <w:right w:val="none" w:sz="0" w:space="0" w:color="auto"/>
      </w:divBdr>
    </w:div>
    <w:div w:id="1081099024">
      <w:bodyDiv w:val="1"/>
      <w:marLeft w:val="0"/>
      <w:marRight w:val="0"/>
      <w:marTop w:val="0"/>
      <w:marBottom w:val="0"/>
      <w:divBdr>
        <w:top w:val="none" w:sz="0" w:space="0" w:color="auto"/>
        <w:left w:val="none" w:sz="0" w:space="0" w:color="auto"/>
        <w:bottom w:val="none" w:sz="0" w:space="0" w:color="auto"/>
        <w:right w:val="none" w:sz="0" w:space="0" w:color="auto"/>
      </w:divBdr>
    </w:div>
    <w:div w:id="1101684286">
      <w:bodyDiv w:val="1"/>
      <w:marLeft w:val="0"/>
      <w:marRight w:val="0"/>
      <w:marTop w:val="0"/>
      <w:marBottom w:val="0"/>
      <w:divBdr>
        <w:top w:val="none" w:sz="0" w:space="0" w:color="auto"/>
        <w:left w:val="none" w:sz="0" w:space="0" w:color="auto"/>
        <w:bottom w:val="none" w:sz="0" w:space="0" w:color="auto"/>
        <w:right w:val="none" w:sz="0" w:space="0" w:color="auto"/>
      </w:divBdr>
    </w:div>
    <w:div w:id="1196699016">
      <w:bodyDiv w:val="1"/>
      <w:marLeft w:val="0"/>
      <w:marRight w:val="0"/>
      <w:marTop w:val="0"/>
      <w:marBottom w:val="0"/>
      <w:divBdr>
        <w:top w:val="none" w:sz="0" w:space="0" w:color="auto"/>
        <w:left w:val="none" w:sz="0" w:space="0" w:color="auto"/>
        <w:bottom w:val="none" w:sz="0" w:space="0" w:color="auto"/>
        <w:right w:val="none" w:sz="0" w:space="0" w:color="auto"/>
      </w:divBdr>
    </w:div>
    <w:div w:id="1705596258">
      <w:bodyDiv w:val="1"/>
      <w:marLeft w:val="0"/>
      <w:marRight w:val="0"/>
      <w:marTop w:val="0"/>
      <w:marBottom w:val="0"/>
      <w:divBdr>
        <w:top w:val="none" w:sz="0" w:space="0" w:color="auto"/>
        <w:left w:val="none" w:sz="0" w:space="0" w:color="auto"/>
        <w:bottom w:val="none" w:sz="0" w:space="0" w:color="auto"/>
        <w:right w:val="none" w:sz="0" w:space="0" w:color="auto"/>
      </w:divBdr>
    </w:div>
    <w:div w:id="1863859507">
      <w:bodyDiv w:val="1"/>
      <w:marLeft w:val="0"/>
      <w:marRight w:val="0"/>
      <w:marTop w:val="0"/>
      <w:marBottom w:val="0"/>
      <w:divBdr>
        <w:top w:val="none" w:sz="0" w:space="0" w:color="auto"/>
        <w:left w:val="none" w:sz="0" w:space="0" w:color="auto"/>
        <w:bottom w:val="none" w:sz="0" w:space="0" w:color="auto"/>
        <w:right w:val="none" w:sz="0" w:space="0" w:color="auto"/>
      </w:divBdr>
    </w:div>
    <w:div w:id="199132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04123-24B2-4B0D-AA4C-D6AEB596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jlabadie</cp:lastModifiedBy>
  <cp:revision>3</cp:revision>
  <dcterms:created xsi:type="dcterms:W3CDTF">2021-10-12T02:19:00Z</dcterms:created>
  <dcterms:modified xsi:type="dcterms:W3CDTF">2021-10-31T23:25:00Z</dcterms:modified>
</cp:coreProperties>
</file>