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D1DF7" w14:textId="6B29CB65" w:rsidR="00161BEB" w:rsidRPr="00B90867" w:rsidRDefault="00B96688" w:rsidP="000872B6">
      <w:pPr>
        <w:spacing w:line="480" w:lineRule="auto"/>
        <w:jc w:val="center"/>
        <w:rPr>
          <w:b/>
          <w:bCs/>
          <w:i/>
          <w:iCs/>
          <w:color w:val="000000"/>
          <w:sz w:val="22"/>
          <w:szCs w:val="22"/>
          <w:lang w:val="en-US" w:eastAsia="es-ES"/>
        </w:rPr>
      </w:pPr>
      <w:r w:rsidRPr="00B90867">
        <w:rPr>
          <w:b/>
          <w:bCs/>
          <w:i/>
          <w:iCs/>
          <w:color w:val="000000"/>
          <w:sz w:val="22"/>
          <w:szCs w:val="22"/>
          <w:lang w:val="en-US" w:eastAsia="es-ES"/>
        </w:rPr>
        <w:t>Supplementary Material</w:t>
      </w:r>
      <w:r w:rsidR="00AE6113" w:rsidRPr="00B90867">
        <w:rPr>
          <w:b/>
          <w:bCs/>
          <w:i/>
          <w:iCs/>
          <w:color w:val="000000"/>
          <w:sz w:val="22"/>
          <w:szCs w:val="22"/>
          <w:lang w:val="en-US" w:eastAsia="es-ES"/>
        </w:rPr>
        <w:t>:</w:t>
      </w:r>
    </w:p>
    <w:p w14:paraId="3D6CD5D5" w14:textId="77777777" w:rsidR="00D24FF3" w:rsidRPr="00D24FF3" w:rsidRDefault="00D24FF3" w:rsidP="000872B6">
      <w:pPr>
        <w:spacing w:line="480" w:lineRule="auto"/>
        <w:jc w:val="center"/>
        <w:rPr>
          <w:b/>
          <w:bCs/>
          <w:color w:val="000000"/>
          <w:sz w:val="22"/>
          <w:szCs w:val="22"/>
          <w:u w:val="single"/>
          <w:lang w:val="en-US" w:eastAsia="es-ES"/>
        </w:rPr>
      </w:pPr>
    </w:p>
    <w:p w14:paraId="593FD312" w14:textId="77777777" w:rsidR="00D24FF3" w:rsidRPr="007A74C7" w:rsidRDefault="00D24FF3" w:rsidP="000872B6">
      <w:pPr>
        <w:spacing w:line="480" w:lineRule="auto"/>
        <w:jc w:val="center"/>
        <w:rPr>
          <w:b/>
          <w:bCs/>
          <w:color w:val="000000"/>
          <w:sz w:val="22"/>
          <w:szCs w:val="22"/>
          <w:lang w:val="en-US" w:eastAsia="es-ES"/>
        </w:rPr>
      </w:pPr>
      <w:r w:rsidRPr="007A74C7">
        <w:rPr>
          <w:b/>
          <w:bCs/>
          <w:color w:val="000000"/>
          <w:sz w:val="22"/>
          <w:szCs w:val="22"/>
          <w:lang w:val="en-US" w:eastAsia="es-ES"/>
        </w:rPr>
        <w:t>BDNF Val66Met gene polymorphism modulates</w:t>
      </w:r>
      <w:r w:rsidRPr="007A74C7">
        <w:rPr>
          <w:b/>
          <w:bCs/>
          <w:color w:val="FF0000"/>
          <w:sz w:val="22"/>
          <w:szCs w:val="22"/>
          <w:lang w:val="en-US" w:eastAsia="es-ES"/>
        </w:rPr>
        <w:t xml:space="preserve"> </w:t>
      </w:r>
      <w:r w:rsidRPr="007A74C7">
        <w:rPr>
          <w:b/>
          <w:bCs/>
          <w:color w:val="000000"/>
          <w:sz w:val="22"/>
          <w:szCs w:val="22"/>
          <w:lang w:val="en-US" w:eastAsia="es-ES"/>
        </w:rPr>
        <w:t xml:space="preserve">brain activity following </w:t>
      </w:r>
      <w:proofErr w:type="spellStart"/>
      <w:r w:rsidRPr="007A74C7">
        <w:rPr>
          <w:b/>
          <w:bCs/>
          <w:color w:val="000000"/>
          <w:sz w:val="22"/>
          <w:szCs w:val="22"/>
          <w:lang w:val="en-US" w:eastAsia="es-ES"/>
        </w:rPr>
        <w:t>rTMS</w:t>
      </w:r>
      <w:proofErr w:type="spellEnd"/>
      <w:r w:rsidRPr="007A74C7">
        <w:rPr>
          <w:b/>
          <w:bCs/>
          <w:color w:val="000000"/>
          <w:sz w:val="22"/>
          <w:szCs w:val="22"/>
          <w:lang w:val="en-US" w:eastAsia="es-ES"/>
        </w:rPr>
        <w:t>-induced memory impairment</w:t>
      </w:r>
    </w:p>
    <w:p w14:paraId="00913B66" w14:textId="211A57EE" w:rsidR="00D24FF3" w:rsidRDefault="00D24FF3" w:rsidP="000872B6">
      <w:pPr>
        <w:spacing w:line="480" w:lineRule="auto"/>
        <w:jc w:val="both"/>
        <w:rPr>
          <w:sz w:val="22"/>
          <w:szCs w:val="22"/>
          <w:lang w:val="en-US" w:eastAsia="es-ES"/>
        </w:rPr>
      </w:pPr>
    </w:p>
    <w:p w14:paraId="5C4D6307" w14:textId="1FDCF9B5" w:rsidR="00502382" w:rsidRDefault="00502382" w:rsidP="000872B6">
      <w:pPr>
        <w:spacing w:line="480" w:lineRule="auto"/>
        <w:jc w:val="both"/>
        <w:rPr>
          <w:b/>
          <w:bCs/>
          <w:color w:val="000000"/>
          <w:sz w:val="22"/>
          <w:szCs w:val="22"/>
          <w:u w:val="single"/>
          <w:lang w:val="en-US" w:eastAsia="es-ES"/>
        </w:rPr>
      </w:pPr>
    </w:p>
    <w:p w14:paraId="7ADD549C" w14:textId="27A2AAE1" w:rsidR="00161BEB" w:rsidRDefault="00B96688" w:rsidP="000872B6">
      <w:pPr>
        <w:spacing w:line="480" w:lineRule="auto"/>
        <w:jc w:val="both"/>
        <w:rPr>
          <w:b/>
          <w:bCs/>
          <w:color w:val="000000"/>
          <w:sz w:val="22"/>
          <w:szCs w:val="22"/>
          <w:u w:val="single"/>
          <w:lang w:val="en-US" w:eastAsia="es-ES"/>
        </w:rPr>
      </w:pPr>
      <w:r w:rsidRPr="00502382">
        <w:rPr>
          <w:b/>
          <w:bCs/>
          <w:color w:val="000000"/>
          <w:sz w:val="22"/>
          <w:szCs w:val="22"/>
          <w:u w:val="single"/>
          <w:lang w:val="en-US" w:eastAsia="es-ES"/>
        </w:rPr>
        <w:t xml:space="preserve">Materials and </w:t>
      </w:r>
      <w:r w:rsidR="00A7426C" w:rsidRPr="00502382">
        <w:rPr>
          <w:b/>
          <w:bCs/>
          <w:color w:val="000000"/>
          <w:sz w:val="22"/>
          <w:szCs w:val="22"/>
          <w:u w:val="single"/>
          <w:lang w:val="en-US" w:eastAsia="es-ES"/>
        </w:rPr>
        <w:t>M</w:t>
      </w:r>
      <w:r w:rsidRPr="00502382">
        <w:rPr>
          <w:b/>
          <w:bCs/>
          <w:color w:val="000000"/>
          <w:sz w:val="22"/>
          <w:szCs w:val="22"/>
          <w:u w:val="single"/>
          <w:lang w:val="en-US" w:eastAsia="es-ES"/>
        </w:rPr>
        <w:t>ethods</w:t>
      </w:r>
    </w:p>
    <w:p w14:paraId="268232C3" w14:textId="77777777" w:rsidR="000D490C" w:rsidRPr="00502382" w:rsidRDefault="000D490C" w:rsidP="000872B6">
      <w:pPr>
        <w:spacing w:line="480" w:lineRule="auto"/>
        <w:jc w:val="both"/>
        <w:rPr>
          <w:b/>
          <w:bCs/>
          <w:color w:val="000000"/>
          <w:sz w:val="22"/>
          <w:szCs w:val="22"/>
          <w:u w:val="single"/>
          <w:lang w:val="en-US" w:eastAsia="es-ES"/>
        </w:rPr>
      </w:pPr>
    </w:p>
    <w:p w14:paraId="6870371F" w14:textId="5B6D4994" w:rsidR="00161BEB" w:rsidRPr="00502382" w:rsidRDefault="00B96688" w:rsidP="000872B6">
      <w:pPr>
        <w:spacing w:line="480" w:lineRule="auto"/>
        <w:jc w:val="both"/>
        <w:rPr>
          <w:b/>
          <w:bCs/>
          <w:color w:val="000000"/>
          <w:sz w:val="22"/>
          <w:szCs w:val="22"/>
          <w:lang w:val="en-US" w:eastAsia="es-ES"/>
        </w:rPr>
      </w:pPr>
      <w:r w:rsidRPr="00502382">
        <w:rPr>
          <w:b/>
          <w:bCs/>
          <w:color w:val="000000"/>
          <w:sz w:val="22"/>
          <w:szCs w:val="22"/>
          <w:lang w:val="en-US" w:eastAsia="es-ES"/>
        </w:rPr>
        <w:t>TMS protocol</w:t>
      </w:r>
    </w:p>
    <w:p w14:paraId="49D538B8" w14:textId="512AABE8" w:rsidR="00AE6113" w:rsidRPr="00502382" w:rsidRDefault="00B96688" w:rsidP="000872B6">
      <w:pPr>
        <w:spacing w:line="480" w:lineRule="auto"/>
        <w:jc w:val="both"/>
        <w:rPr>
          <w:i/>
          <w:iCs/>
          <w:color w:val="000000"/>
          <w:sz w:val="22"/>
          <w:szCs w:val="22"/>
          <w:lang w:val="en-US" w:eastAsia="es-ES"/>
        </w:rPr>
      </w:pPr>
      <w:r w:rsidRPr="00502382">
        <w:rPr>
          <w:i/>
          <w:iCs/>
          <w:color w:val="000000"/>
          <w:sz w:val="22"/>
          <w:szCs w:val="22"/>
          <w:lang w:val="en-US" w:eastAsia="es-ES"/>
        </w:rPr>
        <w:t>Anatomical location of the stimulation target</w:t>
      </w:r>
    </w:p>
    <w:p w14:paraId="6BF61DDD" w14:textId="77777777" w:rsidR="00161BEB" w:rsidRPr="00502382" w:rsidRDefault="00B96688" w:rsidP="000872B6">
      <w:pPr>
        <w:spacing w:line="480" w:lineRule="auto"/>
        <w:jc w:val="both"/>
        <w:rPr>
          <w:b/>
          <w:bCs/>
          <w:color w:val="000000"/>
          <w:sz w:val="22"/>
          <w:szCs w:val="22"/>
          <w:u w:val="single"/>
          <w:lang w:val="en-US" w:eastAsia="es-ES"/>
        </w:rPr>
      </w:pPr>
      <w:r w:rsidRPr="00502382">
        <w:rPr>
          <w:color w:val="000000"/>
          <w:sz w:val="22"/>
          <w:szCs w:val="22"/>
          <w:lang w:val="en-US" w:eastAsia="es-ES"/>
        </w:rPr>
        <w:t xml:space="preserve">According to the FSL Harvard-Oxford cortical structural atlas, the location of this area corresponds to the middle frontal gyrus (24%), the precentral gyrus (20%), and the pars </w:t>
      </w:r>
      <w:proofErr w:type="spellStart"/>
      <w:r w:rsidRPr="00502382">
        <w:rPr>
          <w:color w:val="000000"/>
          <w:sz w:val="22"/>
          <w:szCs w:val="22"/>
          <w:lang w:val="en-US" w:eastAsia="es-ES"/>
        </w:rPr>
        <w:t>opercularis</w:t>
      </w:r>
      <w:proofErr w:type="spellEnd"/>
      <w:r w:rsidRPr="00502382">
        <w:rPr>
          <w:color w:val="000000"/>
          <w:sz w:val="22"/>
          <w:szCs w:val="22"/>
          <w:lang w:val="en-US" w:eastAsia="es-ES"/>
        </w:rPr>
        <w:t xml:space="preserve"> of the inferior frontal gyrus (19%).</w:t>
      </w:r>
    </w:p>
    <w:p w14:paraId="5BE499C6" w14:textId="77777777" w:rsidR="00161BEB" w:rsidRPr="00502382" w:rsidRDefault="00161BEB" w:rsidP="000872B6">
      <w:pPr>
        <w:spacing w:line="480" w:lineRule="auto"/>
        <w:jc w:val="both"/>
        <w:rPr>
          <w:b/>
          <w:bCs/>
          <w:color w:val="000000"/>
          <w:sz w:val="22"/>
          <w:szCs w:val="22"/>
          <w:u w:val="single"/>
          <w:lang w:val="en-US" w:eastAsia="es-ES"/>
        </w:rPr>
      </w:pPr>
    </w:p>
    <w:p w14:paraId="5EF0A507" w14:textId="6D11D6E5" w:rsidR="00161BEB" w:rsidRPr="00502382" w:rsidRDefault="00B96688" w:rsidP="000872B6">
      <w:pPr>
        <w:spacing w:line="480" w:lineRule="auto"/>
        <w:jc w:val="both"/>
        <w:rPr>
          <w:b/>
          <w:bCs/>
          <w:color w:val="000000"/>
          <w:sz w:val="22"/>
          <w:szCs w:val="22"/>
          <w:lang w:val="en-US" w:eastAsia="es-ES"/>
        </w:rPr>
      </w:pPr>
      <w:r w:rsidRPr="00502382">
        <w:rPr>
          <w:b/>
          <w:bCs/>
          <w:color w:val="000000"/>
          <w:sz w:val="22"/>
          <w:szCs w:val="22"/>
          <w:lang w:val="en-US" w:eastAsia="es-ES"/>
        </w:rPr>
        <w:t>MRI protocol</w:t>
      </w:r>
    </w:p>
    <w:p w14:paraId="57FD2269" w14:textId="752137C0" w:rsidR="00AE6113" w:rsidRPr="00502382" w:rsidRDefault="00B96688" w:rsidP="000872B6">
      <w:pPr>
        <w:spacing w:line="480" w:lineRule="auto"/>
        <w:jc w:val="both"/>
        <w:rPr>
          <w:sz w:val="22"/>
          <w:szCs w:val="22"/>
          <w:lang w:val="en-US"/>
        </w:rPr>
      </w:pPr>
      <w:r w:rsidRPr="00502382">
        <w:rPr>
          <w:sz w:val="22"/>
          <w:szCs w:val="22"/>
          <w:lang w:val="en-US"/>
        </w:rPr>
        <w:t xml:space="preserve">All participants underwent fMRI interleaved acquisitions [T2*weighted EPI scans, repetition time (TR) = 2,000 </w:t>
      </w:r>
      <w:proofErr w:type="spellStart"/>
      <w:r w:rsidRPr="00502382">
        <w:rPr>
          <w:sz w:val="22"/>
          <w:szCs w:val="22"/>
          <w:lang w:val="en-US"/>
        </w:rPr>
        <w:t>ms</w:t>
      </w:r>
      <w:proofErr w:type="spellEnd"/>
      <w:r w:rsidRPr="00502382">
        <w:rPr>
          <w:sz w:val="22"/>
          <w:szCs w:val="22"/>
          <w:lang w:val="en-US"/>
        </w:rPr>
        <w:t xml:space="preserve">, echo time (TE) = 28 </w:t>
      </w:r>
      <w:proofErr w:type="spellStart"/>
      <w:r w:rsidRPr="00502382">
        <w:rPr>
          <w:sz w:val="22"/>
          <w:szCs w:val="22"/>
          <w:lang w:val="en-US"/>
        </w:rPr>
        <w:t>ms</w:t>
      </w:r>
      <w:proofErr w:type="spellEnd"/>
      <w:r w:rsidRPr="00502382">
        <w:rPr>
          <w:sz w:val="22"/>
          <w:szCs w:val="22"/>
          <w:lang w:val="en-US"/>
        </w:rPr>
        <w:t xml:space="preserve">, 480 volumes, 34 slices, slice thickness = 3.5 mm, interslice gap = 15%, field of view (FOV) = 238 mm] during the performance of the memory recognition task. In addition, a high-resolution T1-weighted structural image was obtained for each subject with a magnetization prepared rapid acquisition gradient-echo (MPRAGE) three-dimensional protocol (TR = 2300 </w:t>
      </w:r>
      <w:proofErr w:type="spellStart"/>
      <w:r w:rsidRPr="00502382">
        <w:rPr>
          <w:sz w:val="22"/>
          <w:szCs w:val="22"/>
          <w:lang w:val="en-US"/>
        </w:rPr>
        <w:t>ms</w:t>
      </w:r>
      <w:proofErr w:type="spellEnd"/>
      <w:r w:rsidRPr="00502382">
        <w:rPr>
          <w:sz w:val="22"/>
          <w:szCs w:val="22"/>
          <w:lang w:val="en-US"/>
        </w:rPr>
        <w:t xml:space="preserve">, TE = 2.98 </w:t>
      </w:r>
      <w:proofErr w:type="spellStart"/>
      <w:r w:rsidRPr="00502382">
        <w:rPr>
          <w:sz w:val="22"/>
          <w:szCs w:val="22"/>
          <w:lang w:val="en-US"/>
        </w:rPr>
        <w:t>ms</w:t>
      </w:r>
      <w:proofErr w:type="spellEnd"/>
      <w:r w:rsidRPr="00502382">
        <w:rPr>
          <w:sz w:val="22"/>
          <w:szCs w:val="22"/>
          <w:lang w:val="en-US"/>
        </w:rPr>
        <w:t xml:space="preserve">, inversion time = 900 </w:t>
      </w:r>
      <w:proofErr w:type="spellStart"/>
      <w:r w:rsidRPr="00502382">
        <w:rPr>
          <w:sz w:val="22"/>
          <w:szCs w:val="22"/>
          <w:lang w:val="en-US"/>
        </w:rPr>
        <w:t>ms</w:t>
      </w:r>
      <w:proofErr w:type="spellEnd"/>
      <w:r w:rsidRPr="00502382">
        <w:rPr>
          <w:sz w:val="22"/>
          <w:szCs w:val="22"/>
          <w:lang w:val="en-US"/>
        </w:rPr>
        <w:t xml:space="preserve">, FOV = 256 mm, 1-mm isotropic voxel). The </w:t>
      </w:r>
      <w:r w:rsidRPr="00502382">
        <w:rPr>
          <w:color w:val="000000"/>
          <w:sz w:val="22"/>
          <w:szCs w:val="22"/>
          <w:lang w:val="en-US" w:eastAsia="es-ES"/>
        </w:rPr>
        <w:t xml:space="preserve">T1-weighted structural acquisitions were used for TMS </w:t>
      </w:r>
      <w:proofErr w:type="spellStart"/>
      <w:r w:rsidRPr="00502382">
        <w:rPr>
          <w:color w:val="000000"/>
          <w:sz w:val="22"/>
          <w:szCs w:val="22"/>
          <w:lang w:val="en-US" w:eastAsia="es-ES"/>
        </w:rPr>
        <w:t>neuronavigation</w:t>
      </w:r>
      <w:proofErr w:type="spellEnd"/>
      <w:r w:rsidRPr="00502382">
        <w:rPr>
          <w:color w:val="000000"/>
          <w:sz w:val="22"/>
          <w:szCs w:val="22"/>
          <w:lang w:val="en-US" w:eastAsia="es-ES"/>
        </w:rPr>
        <w:t xml:space="preserve"> </w:t>
      </w:r>
      <w:r w:rsidRPr="00502382">
        <w:rPr>
          <w:color w:val="000000" w:themeColor="text1"/>
          <w:sz w:val="22"/>
          <w:szCs w:val="22"/>
          <w:lang w:val="en-US" w:eastAsia="es-ES"/>
        </w:rPr>
        <w:t xml:space="preserve">targeting, as described </w:t>
      </w:r>
      <w:r w:rsidRPr="00502382">
        <w:rPr>
          <w:color w:val="000000"/>
          <w:sz w:val="22"/>
          <w:szCs w:val="22"/>
          <w:lang w:val="en-US" w:eastAsia="es-ES"/>
        </w:rPr>
        <w:t>in the main manuscript.</w:t>
      </w:r>
      <w:r w:rsidRPr="00502382">
        <w:rPr>
          <w:color w:val="000000" w:themeColor="text1"/>
          <w:sz w:val="22"/>
          <w:szCs w:val="22"/>
          <w:lang w:val="en-US" w:eastAsia="es-ES"/>
        </w:rPr>
        <w:t xml:space="preserve"> </w:t>
      </w:r>
      <w:r w:rsidRPr="00502382">
        <w:rPr>
          <w:color w:val="000000" w:themeColor="text1"/>
          <w:sz w:val="22"/>
          <w:szCs w:val="22"/>
          <w:lang w:val="en-US"/>
        </w:rPr>
        <w:t>For all participants, MRI images were examined by a senior neuroradiologist for any clinically significant pathology (none found).</w:t>
      </w:r>
    </w:p>
    <w:p w14:paraId="0B104B41" w14:textId="77777777" w:rsidR="00AE6113" w:rsidRPr="00502382" w:rsidRDefault="00AE6113" w:rsidP="000872B6">
      <w:pPr>
        <w:spacing w:line="480" w:lineRule="auto"/>
        <w:jc w:val="both"/>
        <w:rPr>
          <w:b/>
          <w:bCs/>
          <w:color w:val="000000"/>
          <w:sz w:val="22"/>
          <w:szCs w:val="22"/>
          <w:u w:val="single"/>
          <w:lang w:val="en-US" w:eastAsia="es-ES"/>
        </w:rPr>
      </w:pPr>
    </w:p>
    <w:p w14:paraId="17F13798" w14:textId="121E2F06" w:rsidR="00161BEB" w:rsidRPr="00502382" w:rsidRDefault="00B96688" w:rsidP="000872B6">
      <w:pPr>
        <w:spacing w:line="480" w:lineRule="auto"/>
        <w:jc w:val="both"/>
        <w:rPr>
          <w:b/>
          <w:bCs/>
          <w:color w:val="000000"/>
          <w:sz w:val="22"/>
          <w:szCs w:val="22"/>
          <w:lang w:val="en-US" w:eastAsia="es-ES"/>
        </w:rPr>
      </w:pPr>
      <w:r w:rsidRPr="00502382">
        <w:rPr>
          <w:b/>
          <w:bCs/>
          <w:color w:val="000000"/>
          <w:sz w:val="22"/>
          <w:szCs w:val="22"/>
          <w:lang w:val="en-US" w:eastAsia="es-ES"/>
        </w:rPr>
        <w:t>Memory task</w:t>
      </w:r>
    </w:p>
    <w:p w14:paraId="72B9F8F0" w14:textId="2EF568E0" w:rsidR="00AE6113" w:rsidRPr="00502382" w:rsidRDefault="00B96688" w:rsidP="000872B6">
      <w:pPr>
        <w:spacing w:line="480" w:lineRule="auto"/>
        <w:jc w:val="both"/>
        <w:rPr>
          <w:i/>
          <w:iCs/>
          <w:color w:val="000000"/>
          <w:sz w:val="22"/>
          <w:szCs w:val="22"/>
          <w:lang w:val="en-US" w:eastAsia="es-ES"/>
        </w:rPr>
      </w:pPr>
      <w:r w:rsidRPr="00502382">
        <w:rPr>
          <w:i/>
          <w:iCs/>
          <w:color w:val="000000"/>
          <w:sz w:val="22"/>
          <w:szCs w:val="22"/>
          <w:lang w:val="en-US" w:eastAsia="es-ES"/>
        </w:rPr>
        <w:t>Memory task: Encoding phase</w:t>
      </w:r>
    </w:p>
    <w:p w14:paraId="2A02D2D9" w14:textId="77777777" w:rsidR="00161BEB" w:rsidRPr="00502382" w:rsidRDefault="00B96688" w:rsidP="000872B6">
      <w:pPr>
        <w:spacing w:line="480" w:lineRule="auto"/>
        <w:jc w:val="both"/>
        <w:rPr>
          <w:color w:val="000000"/>
          <w:sz w:val="22"/>
          <w:szCs w:val="22"/>
          <w:lang w:val="en-US" w:eastAsia="es-ES"/>
        </w:rPr>
      </w:pPr>
      <w:r w:rsidRPr="00502382">
        <w:rPr>
          <w:color w:val="000000"/>
          <w:sz w:val="22"/>
          <w:szCs w:val="22"/>
          <w:lang w:val="en-US" w:eastAsia="es-ES"/>
        </w:rPr>
        <w:lastRenderedPageBreak/>
        <w:t>Presentation® software package (Version 10.1, Neurobehavioral Systems, Inc., Berkeley, CA, www.neurobs.com) was used for implementing both encoding and recognition memory tasks.</w:t>
      </w:r>
      <w:r w:rsidRPr="00502382">
        <w:rPr>
          <w:b/>
          <w:bCs/>
          <w:color w:val="000000"/>
          <w:sz w:val="22"/>
          <w:szCs w:val="22"/>
          <w:lang w:val="en-US" w:eastAsia="es-ES"/>
        </w:rPr>
        <w:t xml:space="preserve"> </w:t>
      </w:r>
      <w:r w:rsidRPr="00502382">
        <w:rPr>
          <w:color w:val="000000"/>
          <w:sz w:val="22"/>
          <w:szCs w:val="22"/>
          <w:lang w:val="en-US" w:eastAsia="es-ES"/>
        </w:rPr>
        <w:t xml:space="preserve">The encoding memory phase included a block design task lasting for 10 min and 25 s, and consisting of interleaving 3 blocks for LFC stimulation condition and 3 blocks for vertex stimulation condition. Condition order was counterbalanced across subjects. In each block, 12 emotionally neutral pictures were presented sequentially (50% indoor, 50% outdoor), resulting in 72 picture stimuli. Each picture trial was composed by a red cross (warning, 1 s), a picture (1 s), a green cross (answer warning, 1 s) and a jittered interstimulus interval (ISI; </w:t>
      </w:r>
      <w:r w:rsidRPr="00502382">
        <w:rPr>
          <w:color w:val="000000"/>
          <w:sz w:val="22"/>
          <w:szCs w:val="22"/>
          <w:shd w:val="clear" w:color="auto" w:fill="FFFFFF"/>
          <w:lang w:val="en-US" w:eastAsia="es-ES"/>
        </w:rPr>
        <w:t>4.06 ± 0.57 s, maximum ISI = 5 s, minimum ISI = 3 s</w:t>
      </w:r>
      <w:r w:rsidRPr="00502382">
        <w:rPr>
          <w:color w:val="000000"/>
          <w:sz w:val="22"/>
          <w:szCs w:val="22"/>
          <w:lang w:val="en-US" w:eastAsia="es-ES"/>
        </w:rPr>
        <w:t xml:space="preserve">). Subjects were asked to press “z” or “m” keyword keys to denote correspondence of indoor or outdoor pictures respectively at green cross appearance. To ensure similar subject’s familiarity with the </w:t>
      </w:r>
      <w:proofErr w:type="spellStart"/>
      <w:r w:rsidRPr="00502382">
        <w:rPr>
          <w:color w:val="000000"/>
          <w:sz w:val="22"/>
          <w:szCs w:val="22"/>
          <w:lang w:val="en-US" w:eastAsia="es-ES"/>
        </w:rPr>
        <w:t>rTMS</w:t>
      </w:r>
      <w:proofErr w:type="spellEnd"/>
      <w:r w:rsidRPr="00502382">
        <w:rPr>
          <w:color w:val="000000"/>
          <w:sz w:val="22"/>
          <w:szCs w:val="22"/>
          <w:lang w:val="en-US" w:eastAsia="es-ES"/>
        </w:rPr>
        <w:t xml:space="preserve"> protocol and TMS evoked skin sensitivity effects in all subjects, one short block (two trials) for each condition with no picture appearance was performed before to the main experimental task. </w:t>
      </w:r>
    </w:p>
    <w:p w14:paraId="495FAA05" w14:textId="77777777" w:rsidR="00161BEB" w:rsidRPr="00502382" w:rsidRDefault="00161BEB" w:rsidP="000872B6">
      <w:pPr>
        <w:spacing w:line="480" w:lineRule="auto"/>
        <w:jc w:val="both"/>
        <w:rPr>
          <w:i/>
          <w:iCs/>
          <w:color w:val="000000"/>
          <w:sz w:val="22"/>
          <w:szCs w:val="22"/>
          <w:lang w:val="en-US" w:eastAsia="es-ES"/>
        </w:rPr>
      </w:pPr>
    </w:p>
    <w:p w14:paraId="2912BC6C" w14:textId="17C516AB" w:rsidR="00AE6113" w:rsidRPr="00502382" w:rsidRDefault="00B96688" w:rsidP="000872B6">
      <w:pPr>
        <w:spacing w:line="480" w:lineRule="auto"/>
        <w:jc w:val="both"/>
        <w:rPr>
          <w:i/>
          <w:iCs/>
          <w:color w:val="000000"/>
          <w:sz w:val="22"/>
          <w:szCs w:val="22"/>
          <w:lang w:val="en-US" w:eastAsia="es-ES"/>
        </w:rPr>
      </w:pPr>
      <w:r w:rsidRPr="00502382">
        <w:rPr>
          <w:i/>
          <w:iCs/>
          <w:color w:val="000000"/>
          <w:sz w:val="22"/>
          <w:szCs w:val="22"/>
          <w:lang w:val="en-US" w:eastAsia="es-ES"/>
        </w:rPr>
        <w:t>Memory task: Recognition phase</w:t>
      </w:r>
    </w:p>
    <w:p w14:paraId="06BE69F5" w14:textId="2F93617A" w:rsidR="00161BEB" w:rsidRPr="00502382" w:rsidRDefault="00B96688" w:rsidP="000872B6">
      <w:pPr>
        <w:spacing w:line="480" w:lineRule="auto"/>
        <w:jc w:val="both"/>
        <w:rPr>
          <w:color w:val="000000"/>
          <w:sz w:val="22"/>
          <w:szCs w:val="22"/>
          <w:lang w:val="en-US" w:eastAsia="es-ES"/>
        </w:rPr>
      </w:pPr>
      <w:r w:rsidRPr="00502382">
        <w:rPr>
          <w:color w:val="000000"/>
          <w:sz w:val="22"/>
          <w:szCs w:val="22"/>
          <w:lang w:val="en-US" w:eastAsia="es-ES"/>
        </w:rPr>
        <w:t>The recognition memory task was performed within the MRI scanner. This phase was undertaken ≈ 30 min after the TMS-encoding phase and lasted 16 min and 14 s. It consisted of the presentation of 48 new and 48 old pictures</w:t>
      </w:r>
      <w:r w:rsidR="00D80DD7">
        <w:rPr>
          <w:color w:val="000000"/>
          <w:sz w:val="22"/>
          <w:szCs w:val="22"/>
          <w:lang w:val="en-US" w:eastAsia="es-ES"/>
        </w:rPr>
        <w:t xml:space="preserve">, from which were </w:t>
      </w:r>
      <w:r w:rsidRPr="00502382">
        <w:rPr>
          <w:color w:val="000000"/>
          <w:sz w:val="22"/>
          <w:szCs w:val="22"/>
          <w:lang w:val="en-US" w:eastAsia="es-ES"/>
        </w:rPr>
        <w:t>24 previously encoded under LFC and 24 under vertex stimulation</w:t>
      </w:r>
      <w:r w:rsidR="00D80DD7">
        <w:rPr>
          <w:color w:val="000000"/>
          <w:sz w:val="22"/>
          <w:szCs w:val="22"/>
          <w:lang w:val="en-US" w:eastAsia="es-ES"/>
        </w:rPr>
        <w:t xml:space="preserve"> condition</w:t>
      </w:r>
      <w:r w:rsidRPr="00502382">
        <w:rPr>
          <w:color w:val="000000"/>
          <w:sz w:val="22"/>
          <w:szCs w:val="22"/>
          <w:lang w:val="en-US" w:eastAsia="es-ES"/>
        </w:rPr>
        <w:t xml:space="preserve">. Each picture trial was composed by a red cross (warning, 1 s), a picture (2 s) and a grey cross within time-jittering from 1 to 29 s (ISI; </w:t>
      </w:r>
      <w:r w:rsidRPr="00502382">
        <w:rPr>
          <w:color w:val="000000"/>
          <w:sz w:val="22"/>
          <w:szCs w:val="22"/>
          <w:shd w:val="clear" w:color="auto" w:fill="FFFFFF"/>
          <w:lang w:val="en-US" w:eastAsia="es-ES"/>
        </w:rPr>
        <w:t>6.67 ± 5.88 s</w:t>
      </w:r>
      <w:r w:rsidRPr="00502382">
        <w:rPr>
          <w:color w:val="000000"/>
          <w:sz w:val="22"/>
          <w:szCs w:val="22"/>
          <w:lang w:val="en-US" w:eastAsia="es-ES"/>
        </w:rPr>
        <w:t>). Following each picture presentation, subjects were asked to answer if they perceived it as previously seen or not (yes/</w:t>
      </w:r>
      <w:proofErr w:type="gramStart"/>
      <w:r w:rsidRPr="00502382">
        <w:rPr>
          <w:color w:val="000000"/>
          <w:sz w:val="22"/>
          <w:szCs w:val="22"/>
          <w:lang w:val="en-US" w:eastAsia="es-ES"/>
        </w:rPr>
        <w:t>no;</w:t>
      </w:r>
      <w:proofErr w:type="gramEnd"/>
      <w:r w:rsidRPr="00502382">
        <w:rPr>
          <w:color w:val="000000"/>
          <w:sz w:val="22"/>
          <w:szCs w:val="22"/>
          <w:lang w:val="en-US" w:eastAsia="es-ES"/>
        </w:rPr>
        <w:t xml:space="preserve"> i.e., old/new) using an MRI-compatible two-button keyboard (left for yes; right for no). In order to maximize statistical significance of the fMRI signal of recognition task and diminish subject habituation and expectation effects, Optseq2 software package (NMR Center, Massachusetts General Hospital, Boston, MA, USA) was used to deliver an optimized stochastic design that define the order and the exact timing for delivering each picture along the task with comparable fMRI signal regarding conditions (LFC, vertex, and new pictures). </w:t>
      </w:r>
    </w:p>
    <w:p w14:paraId="7F8FA334" w14:textId="77777777" w:rsidR="000872B6" w:rsidRDefault="000872B6" w:rsidP="000872B6">
      <w:pPr>
        <w:spacing w:line="480" w:lineRule="auto"/>
        <w:jc w:val="both"/>
        <w:rPr>
          <w:color w:val="000000"/>
          <w:sz w:val="22"/>
          <w:szCs w:val="22"/>
          <w:lang w:val="en-US" w:eastAsia="es-ES"/>
        </w:rPr>
      </w:pPr>
    </w:p>
    <w:p w14:paraId="61288A72" w14:textId="61832782" w:rsidR="00161BEB" w:rsidRPr="00502382" w:rsidRDefault="00B96688" w:rsidP="000872B6">
      <w:pPr>
        <w:spacing w:line="480" w:lineRule="auto"/>
        <w:jc w:val="both"/>
        <w:rPr>
          <w:b/>
          <w:bCs/>
          <w:color w:val="000000"/>
          <w:sz w:val="22"/>
          <w:szCs w:val="22"/>
          <w:lang w:val="en-US" w:eastAsia="es-ES"/>
        </w:rPr>
      </w:pPr>
      <w:r w:rsidRPr="00502382">
        <w:rPr>
          <w:b/>
          <w:bCs/>
          <w:color w:val="000000"/>
          <w:sz w:val="22"/>
          <w:szCs w:val="22"/>
          <w:lang w:val="en-US" w:eastAsia="es-ES"/>
        </w:rPr>
        <w:lastRenderedPageBreak/>
        <w:t>Genotyping</w:t>
      </w:r>
    </w:p>
    <w:p w14:paraId="403F63F0" w14:textId="2CEDB804" w:rsidR="00161BEB" w:rsidRPr="00502382" w:rsidRDefault="00B96688" w:rsidP="000872B6">
      <w:pPr>
        <w:spacing w:line="480" w:lineRule="auto"/>
        <w:jc w:val="both"/>
        <w:rPr>
          <w:color w:val="000000"/>
          <w:sz w:val="22"/>
          <w:szCs w:val="22"/>
          <w:lang w:val="en-US" w:eastAsia="es-ES"/>
        </w:rPr>
      </w:pPr>
      <w:r w:rsidRPr="00502382">
        <w:rPr>
          <w:color w:val="000000"/>
          <w:sz w:val="22"/>
          <w:szCs w:val="22"/>
          <w:lang w:val="en-US" w:eastAsia="es-ES"/>
        </w:rPr>
        <w:t xml:space="preserve">Saliva samples were collected utilizing the BUCCALAMP™ DNA EXTRACTION KIT. The region of the BDNF Val66Met polymorphism was amplified using a real-time polymerase chained reaction (RT-PCR) cycler 7900HT (Life Technologies) and a TaqMan 5′ nuclease assay kit (Life Technologies). RT-PCR was made using 0.5 </w:t>
      </w:r>
      <w:proofErr w:type="spellStart"/>
      <w:r w:rsidRPr="00502382">
        <w:rPr>
          <w:color w:val="000000"/>
          <w:sz w:val="22"/>
          <w:szCs w:val="22"/>
          <w:lang w:val="en-US" w:eastAsia="es-ES"/>
        </w:rPr>
        <w:t>uL</w:t>
      </w:r>
      <w:proofErr w:type="spellEnd"/>
      <w:r w:rsidRPr="00502382">
        <w:rPr>
          <w:color w:val="000000"/>
          <w:sz w:val="22"/>
          <w:szCs w:val="22"/>
          <w:lang w:val="en-US" w:eastAsia="es-ES"/>
        </w:rPr>
        <w:t xml:space="preserve"> of 10X PCR </w:t>
      </w:r>
      <w:proofErr w:type="spellStart"/>
      <w:r w:rsidRPr="00502382">
        <w:rPr>
          <w:color w:val="000000"/>
          <w:sz w:val="22"/>
          <w:szCs w:val="22"/>
          <w:lang w:val="en-US" w:eastAsia="es-ES"/>
        </w:rPr>
        <w:t>MasterMix</w:t>
      </w:r>
      <w:proofErr w:type="spellEnd"/>
      <w:r w:rsidRPr="00502382">
        <w:rPr>
          <w:color w:val="000000"/>
          <w:sz w:val="22"/>
          <w:szCs w:val="22"/>
          <w:lang w:val="en-US" w:eastAsia="es-ES"/>
        </w:rPr>
        <w:t xml:space="preserve">, 0.25 </w:t>
      </w:r>
      <w:proofErr w:type="spellStart"/>
      <w:r w:rsidRPr="00502382">
        <w:rPr>
          <w:color w:val="000000"/>
          <w:sz w:val="22"/>
          <w:szCs w:val="22"/>
          <w:lang w:val="en-US" w:eastAsia="es-ES"/>
        </w:rPr>
        <w:t>uL</w:t>
      </w:r>
      <w:proofErr w:type="spellEnd"/>
      <w:r w:rsidRPr="00502382">
        <w:rPr>
          <w:color w:val="000000"/>
          <w:sz w:val="22"/>
          <w:szCs w:val="22"/>
          <w:lang w:val="en-US" w:eastAsia="es-ES"/>
        </w:rPr>
        <w:t xml:space="preserve"> 40X TaqMan assay in a final volume of 5 </w:t>
      </w:r>
      <w:proofErr w:type="spellStart"/>
      <w:r w:rsidRPr="00502382">
        <w:rPr>
          <w:color w:val="000000"/>
          <w:sz w:val="22"/>
          <w:szCs w:val="22"/>
          <w:lang w:val="en-US" w:eastAsia="es-ES"/>
        </w:rPr>
        <w:t>uL</w:t>
      </w:r>
      <w:proofErr w:type="spellEnd"/>
      <w:r w:rsidRPr="00502382">
        <w:rPr>
          <w:color w:val="000000"/>
          <w:sz w:val="22"/>
          <w:szCs w:val="22"/>
          <w:lang w:val="en-US" w:eastAsia="es-ES"/>
        </w:rPr>
        <w:t>. RT-PCR runs included a denaturing step of 10 min − 95 °C followed by 40 PCR cycles (1 min 95 °C, 1 min 60°C). Val/Met and Met/Met subjects were considered as the ‘Met group’ (i.e., homozygotes and heterozygotes Met carriers). For the Val/Val individuals (i.e., Val homozygotes), ‘Val group’ was used as their label group.</w:t>
      </w:r>
      <w:r w:rsidR="00A7426C" w:rsidRPr="00502382">
        <w:rPr>
          <w:color w:val="000000"/>
          <w:sz w:val="22"/>
          <w:szCs w:val="22"/>
          <w:lang w:val="en-US" w:eastAsia="es-ES"/>
        </w:rPr>
        <w:t xml:space="preserve"> </w:t>
      </w:r>
      <w:r w:rsidRPr="00502382">
        <w:rPr>
          <w:color w:val="000000"/>
          <w:sz w:val="22"/>
          <w:szCs w:val="22"/>
          <w:lang w:val="en-US" w:eastAsia="es-ES"/>
        </w:rPr>
        <w:t>The distribution of the genotypes in our sample was in Hardy-Weinberg equilibrium (</w:t>
      </w:r>
      <w:r w:rsidRPr="00572D78">
        <w:rPr>
          <w:i/>
          <w:iCs/>
          <w:color w:val="000000"/>
          <w:sz w:val="22"/>
          <w:szCs w:val="22"/>
          <w:lang w:val="en-US" w:eastAsia="es-ES"/>
        </w:rPr>
        <w:t>p</w:t>
      </w:r>
      <w:r w:rsidRPr="00502382">
        <w:rPr>
          <w:color w:val="000000"/>
          <w:sz w:val="22"/>
          <w:szCs w:val="22"/>
          <w:lang w:val="en-US" w:eastAsia="es-ES"/>
        </w:rPr>
        <w:t xml:space="preserve"> = 0.26, Chi-squared test). Specific written informed consent was provided for acquisition and assessment of genetic data.</w:t>
      </w:r>
    </w:p>
    <w:p w14:paraId="7962BDC4" w14:textId="77777777" w:rsidR="00A7426C" w:rsidRPr="00502382" w:rsidRDefault="00A7426C" w:rsidP="000872B6">
      <w:pPr>
        <w:spacing w:line="480" w:lineRule="auto"/>
        <w:jc w:val="both"/>
        <w:rPr>
          <w:b/>
          <w:bCs/>
          <w:color w:val="000000"/>
          <w:sz w:val="22"/>
          <w:szCs w:val="22"/>
          <w:lang w:val="en-US" w:eastAsia="es-ES"/>
        </w:rPr>
      </w:pPr>
    </w:p>
    <w:p w14:paraId="570D164F" w14:textId="7923611D" w:rsidR="00161BEB" w:rsidRPr="00502382" w:rsidRDefault="00B96688" w:rsidP="000872B6">
      <w:pPr>
        <w:spacing w:line="480" w:lineRule="auto"/>
        <w:jc w:val="both"/>
        <w:rPr>
          <w:b/>
          <w:bCs/>
          <w:color w:val="000000"/>
          <w:sz w:val="22"/>
          <w:szCs w:val="22"/>
          <w:lang w:val="en-US" w:eastAsia="es-ES"/>
        </w:rPr>
      </w:pPr>
      <w:r w:rsidRPr="00502382">
        <w:rPr>
          <w:b/>
          <w:bCs/>
          <w:color w:val="000000"/>
          <w:sz w:val="22"/>
          <w:szCs w:val="22"/>
          <w:lang w:val="en-US" w:eastAsia="es-ES"/>
        </w:rPr>
        <w:t>fMRI data</w:t>
      </w:r>
    </w:p>
    <w:p w14:paraId="187159BF" w14:textId="5C16FE37" w:rsidR="00AE6113" w:rsidRPr="00502382" w:rsidRDefault="00B96688" w:rsidP="000872B6">
      <w:pPr>
        <w:spacing w:line="480" w:lineRule="auto"/>
        <w:jc w:val="both"/>
        <w:rPr>
          <w:i/>
          <w:iCs/>
          <w:color w:val="000000"/>
          <w:sz w:val="22"/>
          <w:szCs w:val="22"/>
          <w:lang w:val="en-US" w:eastAsia="es-ES"/>
        </w:rPr>
      </w:pPr>
      <w:r w:rsidRPr="00502382">
        <w:rPr>
          <w:i/>
          <w:iCs/>
          <w:color w:val="000000"/>
          <w:sz w:val="22"/>
          <w:szCs w:val="22"/>
          <w:lang w:val="en-US" w:eastAsia="es-ES"/>
        </w:rPr>
        <w:t>fMRI data preprocessing</w:t>
      </w:r>
    </w:p>
    <w:p w14:paraId="087324AE" w14:textId="65A46CC3" w:rsidR="00161BEB" w:rsidRPr="00502382" w:rsidRDefault="001758EA" w:rsidP="000872B6">
      <w:pPr>
        <w:spacing w:line="480" w:lineRule="auto"/>
        <w:jc w:val="both"/>
        <w:rPr>
          <w:color w:val="000000" w:themeColor="text1"/>
          <w:sz w:val="22"/>
          <w:szCs w:val="22"/>
          <w:lang w:val="en-US" w:eastAsia="es-ES"/>
        </w:rPr>
      </w:pPr>
      <w:r>
        <w:rPr>
          <w:color w:val="000000" w:themeColor="text1"/>
          <w:sz w:val="22"/>
          <w:szCs w:val="22"/>
          <w:lang w:val="en-US" w:eastAsia="es-ES"/>
        </w:rPr>
        <w:t>f</w:t>
      </w:r>
      <w:r w:rsidR="00B96688" w:rsidRPr="00502382">
        <w:rPr>
          <w:color w:val="000000" w:themeColor="text1"/>
          <w:sz w:val="22"/>
          <w:szCs w:val="22"/>
          <w:lang w:val="en-US" w:eastAsia="es-ES"/>
        </w:rPr>
        <w:t xml:space="preserve">MRI data preprocessing included non-brain tissue removal, motion correction, spatial smoothing with a Gaussian kernel of 6 mm of </w:t>
      </w:r>
      <w:r w:rsidR="00761077" w:rsidRPr="00502382">
        <w:rPr>
          <w:color w:val="000000" w:themeColor="text1"/>
          <w:sz w:val="22"/>
          <w:szCs w:val="22"/>
          <w:lang w:val="en-US" w:eastAsia="es-ES"/>
        </w:rPr>
        <w:t>F</w:t>
      </w:r>
      <w:r w:rsidR="00B96688" w:rsidRPr="00502382">
        <w:rPr>
          <w:color w:val="000000" w:themeColor="text1"/>
          <w:sz w:val="22"/>
          <w:szCs w:val="22"/>
          <w:lang w:val="en-US" w:eastAsia="es-ES"/>
        </w:rPr>
        <w:t xml:space="preserve">ull </w:t>
      </w:r>
      <w:r w:rsidR="00761077" w:rsidRPr="00502382">
        <w:rPr>
          <w:color w:val="000000" w:themeColor="text1"/>
          <w:sz w:val="22"/>
          <w:szCs w:val="22"/>
          <w:lang w:val="en-US" w:eastAsia="es-ES"/>
        </w:rPr>
        <w:t>W</w:t>
      </w:r>
      <w:r w:rsidR="00B96688" w:rsidRPr="00502382">
        <w:rPr>
          <w:color w:val="000000" w:themeColor="text1"/>
          <w:sz w:val="22"/>
          <w:szCs w:val="22"/>
          <w:lang w:val="en-US" w:eastAsia="es-ES"/>
        </w:rPr>
        <w:t xml:space="preserve">idth at </w:t>
      </w:r>
      <w:r w:rsidR="00761077" w:rsidRPr="00502382">
        <w:rPr>
          <w:color w:val="000000" w:themeColor="text1"/>
          <w:sz w:val="22"/>
          <w:szCs w:val="22"/>
          <w:lang w:val="en-US" w:eastAsia="es-ES"/>
        </w:rPr>
        <w:t>H</w:t>
      </w:r>
      <w:r w:rsidR="00B96688" w:rsidRPr="00502382">
        <w:rPr>
          <w:color w:val="000000" w:themeColor="text1"/>
          <w:sz w:val="22"/>
          <w:szCs w:val="22"/>
          <w:lang w:val="en-US" w:eastAsia="es-ES"/>
        </w:rPr>
        <w:t xml:space="preserve">alf </w:t>
      </w:r>
      <w:r w:rsidR="00761077" w:rsidRPr="00502382">
        <w:rPr>
          <w:color w:val="000000" w:themeColor="text1"/>
          <w:sz w:val="22"/>
          <w:szCs w:val="22"/>
          <w:lang w:val="en-US" w:eastAsia="es-ES"/>
        </w:rPr>
        <w:t>M</w:t>
      </w:r>
      <w:r w:rsidR="00B96688" w:rsidRPr="00502382">
        <w:rPr>
          <w:color w:val="000000" w:themeColor="text1"/>
          <w:sz w:val="22"/>
          <w:szCs w:val="22"/>
          <w:lang w:val="en-US" w:eastAsia="es-ES"/>
        </w:rPr>
        <w:t xml:space="preserve">aximum (FWHM), temporal filtering with a high pass filter of 90 s and a linear registration to a standard template. </w:t>
      </w:r>
      <w:r w:rsidR="00AE6113" w:rsidRPr="00502382">
        <w:rPr>
          <w:color w:val="000000" w:themeColor="text1"/>
          <w:sz w:val="22"/>
          <w:szCs w:val="22"/>
          <w:lang w:val="en-US" w:eastAsia="es-ES"/>
        </w:rPr>
        <w:t>Moreover</w:t>
      </w:r>
      <w:r w:rsidR="00B96688" w:rsidRPr="00502382">
        <w:rPr>
          <w:color w:val="000000" w:themeColor="text1"/>
          <w:sz w:val="22"/>
          <w:szCs w:val="22"/>
          <w:lang w:val="en-US" w:eastAsia="es-ES"/>
        </w:rPr>
        <w:t>, the head motion parameters estimated by MCFLIRT</w:t>
      </w:r>
      <w:sdt>
        <w:sdtPr>
          <w:rPr>
            <w:color w:val="000000"/>
            <w:sz w:val="22"/>
            <w:szCs w:val="22"/>
            <w:vertAlign w:val="superscript"/>
            <w:lang w:val="en-US" w:eastAsia="es-ES"/>
          </w:rPr>
          <w:tag w:val="MENDELEY_CITATION_v3_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"/>
          <w:id w:val="-1314708134"/>
          <w:placeholder>
            <w:docPart w:val="DefaultPlaceholder_-1854013440"/>
          </w:placeholder>
        </w:sdtPr>
        <w:sdtEndPr/>
        <w:sdtContent>
          <w:r w:rsidR="008D07CD" w:rsidRPr="008D07CD">
            <w:rPr>
              <w:color w:val="000000"/>
              <w:sz w:val="22"/>
              <w:szCs w:val="22"/>
              <w:vertAlign w:val="superscript"/>
              <w:lang w:val="en-US" w:eastAsia="es-ES"/>
            </w:rPr>
            <w:t>1</w:t>
          </w:r>
        </w:sdtContent>
      </w:sdt>
      <w:r w:rsidR="00502382" w:rsidRPr="00502382">
        <w:rPr>
          <w:color w:val="212121"/>
          <w:sz w:val="22"/>
          <w:szCs w:val="22"/>
          <w:lang w:val="en-US"/>
        </w:rPr>
        <w:t xml:space="preserve"> </w:t>
      </w:r>
      <w:r w:rsidR="00B96688" w:rsidRPr="00502382">
        <w:rPr>
          <w:color w:val="000000" w:themeColor="text1"/>
          <w:sz w:val="22"/>
          <w:szCs w:val="22"/>
          <w:lang w:val="en-US" w:eastAsia="es-ES"/>
        </w:rPr>
        <w:t>were included as confounding explanatory variables in our model.</w:t>
      </w:r>
    </w:p>
    <w:p w14:paraId="4452E7CD" w14:textId="77777777" w:rsidR="00161BEB" w:rsidRPr="00502382" w:rsidRDefault="00161BEB" w:rsidP="000872B6">
      <w:pPr>
        <w:spacing w:line="480" w:lineRule="auto"/>
        <w:jc w:val="both"/>
        <w:rPr>
          <w:color w:val="000000" w:themeColor="text1"/>
          <w:sz w:val="22"/>
          <w:szCs w:val="22"/>
          <w:lang w:val="en-US" w:eastAsia="es-ES"/>
        </w:rPr>
      </w:pPr>
    </w:p>
    <w:p w14:paraId="6401E495" w14:textId="77843E93" w:rsidR="00AE6113" w:rsidRPr="00502382" w:rsidRDefault="00B96688" w:rsidP="000872B6">
      <w:pPr>
        <w:spacing w:line="480" w:lineRule="auto"/>
        <w:jc w:val="both"/>
        <w:rPr>
          <w:i/>
          <w:iCs/>
          <w:color w:val="000000"/>
          <w:sz w:val="22"/>
          <w:szCs w:val="22"/>
          <w:lang w:val="en-US" w:eastAsia="es-ES"/>
        </w:rPr>
      </w:pPr>
      <w:r w:rsidRPr="00502382">
        <w:rPr>
          <w:i/>
          <w:iCs/>
          <w:color w:val="000000"/>
          <w:sz w:val="22"/>
          <w:szCs w:val="22"/>
          <w:lang w:val="en-US" w:eastAsia="es-ES"/>
        </w:rPr>
        <w:t>fMRI first-level processing</w:t>
      </w:r>
    </w:p>
    <w:p w14:paraId="21C893EE" w14:textId="1F8BDD5E" w:rsidR="00161BEB" w:rsidRPr="00502382" w:rsidRDefault="00B96688" w:rsidP="000872B6">
      <w:pPr>
        <w:spacing w:line="480" w:lineRule="auto"/>
        <w:jc w:val="both"/>
        <w:rPr>
          <w:color w:val="000000" w:themeColor="text1"/>
          <w:sz w:val="22"/>
          <w:szCs w:val="22"/>
          <w:lang w:val="en-US" w:eastAsia="es-ES"/>
        </w:rPr>
      </w:pPr>
      <w:r w:rsidRPr="00502382">
        <w:rPr>
          <w:color w:val="000000" w:themeColor="text1"/>
          <w:sz w:val="22"/>
          <w:szCs w:val="22"/>
          <w:lang w:val="en-US" w:eastAsia="es-ES"/>
        </w:rPr>
        <w:t>First-level analysis</w:t>
      </w:r>
      <w:sdt>
        <w:sdtPr>
          <w:rPr>
            <w:color w:val="000000"/>
            <w:sz w:val="22"/>
            <w:szCs w:val="22"/>
            <w:vertAlign w:val="superscript"/>
            <w:lang w:val="en-US" w:eastAsia="es-ES"/>
          </w:rPr>
          <w:tag w:val="MENDELEY_CITATION_v3_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"/>
          <w:id w:val="494379277"/>
          <w:placeholder>
            <w:docPart w:val="DefaultPlaceholder_-1854013440"/>
          </w:placeholder>
        </w:sdtPr>
        <w:sdtEndPr/>
        <w:sdtContent>
          <w:r w:rsidR="008D07CD" w:rsidRPr="008D07CD">
            <w:rPr>
              <w:color w:val="000000"/>
              <w:sz w:val="22"/>
              <w:szCs w:val="22"/>
              <w:vertAlign w:val="superscript"/>
              <w:lang w:val="en-US" w:eastAsia="es-ES"/>
            </w:rPr>
            <w:t>2</w:t>
          </w:r>
        </w:sdtContent>
      </w:sdt>
      <w:r w:rsidR="00502382" w:rsidRPr="00502382">
        <w:rPr>
          <w:color w:val="000000" w:themeColor="text1"/>
          <w:sz w:val="22"/>
          <w:szCs w:val="22"/>
          <w:lang w:val="en-US" w:eastAsia="es-ES"/>
        </w:rPr>
        <w:t xml:space="preserve"> </w:t>
      </w:r>
      <w:r w:rsidRPr="00502382">
        <w:rPr>
          <w:color w:val="000000" w:themeColor="text1"/>
          <w:sz w:val="22"/>
          <w:szCs w:val="22"/>
          <w:lang w:val="en-US" w:eastAsia="es-ES"/>
        </w:rPr>
        <w:t xml:space="preserve">were customized </w:t>
      </w:r>
      <w:proofErr w:type="gramStart"/>
      <w:r w:rsidRPr="00502382">
        <w:rPr>
          <w:color w:val="000000" w:themeColor="text1"/>
          <w:sz w:val="22"/>
          <w:szCs w:val="22"/>
          <w:lang w:val="en-US" w:eastAsia="es-ES"/>
        </w:rPr>
        <w:t>taking into account</w:t>
      </w:r>
      <w:proofErr w:type="gramEnd"/>
      <w:r w:rsidRPr="00502382">
        <w:rPr>
          <w:color w:val="000000" w:themeColor="text1"/>
          <w:sz w:val="22"/>
          <w:szCs w:val="22"/>
          <w:lang w:val="en-US" w:eastAsia="es-ES"/>
        </w:rPr>
        <w:t xml:space="preserve"> the individualized performance. Data were fit to a FILM general linear model (GLM) with local autocorrelation correction</w:t>
      </w:r>
      <w:sdt>
        <w:sdtPr>
          <w:rPr>
            <w:color w:val="000000"/>
            <w:sz w:val="22"/>
            <w:szCs w:val="22"/>
            <w:vertAlign w:val="superscript"/>
            <w:lang w:val="en-US" w:eastAsia="es-ES"/>
          </w:rPr>
          <w:tag w:val="MENDELEY_CITATION_v3_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"/>
          <w:id w:val="712464529"/>
          <w:placeholder>
            <w:docPart w:val="DefaultPlaceholder_-1854013440"/>
          </w:placeholder>
        </w:sdtPr>
        <w:sdtEndPr/>
        <w:sdtContent>
          <w:r w:rsidR="008D07CD" w:rsidRPr="008D07CD">
            <w:rPr>
              <w:color w:val="000000"/>
              <w:sz w:val="22"/>
              <w:szCs w:val="22"/>
              <w:vertAlign w:val="superscript"/>
              <w:lang w:val="en-US" w:eastAsia="es-ES"/>
            </w:rPr>
            <w:t>2</w:t>
          </w:r>
        </w:sdtContent>
      </w:sdt>
      <w:r w:rsidRPr="00502382">
        <w:rPr>
          <w:color w:val="000000" w:themeColor="text1"/>
          <w:sz w:val="22"/>
          <w:szCs w:val="22"/>
          <w:lang w:val="en-US" w:eastAsia="es-ES"/>
        </w:rPr>
        <w:t xml:space="preserve">. Two events categories were used: hits at frontal cortex condition (‘hits frontal’; HF) and hits at cranial vertex condition (‘hits vertex’; HV). Each individualized FILM GLM contained the task events with a doble gamma convolution of the hemodynamic response function. In this GLM, two regressors (i.e., HF and HV) and their temporal derivatives and temporal filtering were modeled. </w:t>
      </w:r>
      <w:r w:rsidRPr="00502382">
        <w:rPr>
          <w:color w:val="000000" w:themeColor="text1"/>
          <w:sz w:val="22"/>
          <w:szCs w:val="22"/>
          <w:lang w:val="en-US" w:eastAsia="es-ES"/>
        </w:rPr>
        <w:lastRenderedPageBreak/>
        <w:t xml:space="preserve">Subsequently, we defined three contrasts of interest combining the previous two regressors: (1) mean HF; (2) mean HV; and (3) HF&gt;HV. </w:t>
      </w:r>
    </w:p>
    <w:p w14:paraId="72CC859C" w14:textId="77777777" w:rsidR="00AE6113" w:rsidRPr="00502382" w:rsidRDefault="00AE6113" w:rsidP="000872B6">
      <w:pPr>
        <w:spacing w:line="480" w:lineRule="auto"/>
        <w:jc w:val="both"/>
        <w:rPr>
          <w:color w:val="000000" w:themeColor="text1"/>
          <w:sz w:val="22"/>
          <w:szCs w:val="22"/>
          <w:lang w:val="en-US" w:eastAsia="es-ES"/>
        </w:rPr>
      </w:pPr>
    </w:p>
    <w:p w14:paraId="4598FCF3" w14:textId="27619373" w:rsidR="00A7426C" w:rsidRPr="00502382" w:rsidRDefault="00B96688" w:rsidP="000872B6">
      <w:pPr>
        <w:spacing w:line="480" w:lineRule="auto"/>
        <w:jc w:val="both"/>
        <w:rPr>
          <w:b/>
          <w:bCs/>
          <w:color w:val="000000"/>
          <w:sz w:val="22"/>
          <w:szCs w:val="22"/>
          <w:lang w:val="en-US" w:eastAsia="es-ES"/>
        </w:rPr>
      </w:pPr>
      <w:r w:rsidRPr="00502382">
        <w:rPr>
          <w:b/>
          <w:bCs/>
          <w:color w:val="000000"/>
          <w:sz w:val="22"/>
          <w:szCs w:val="22"/>
          <w:lang w:val="en-US" w:eastAsia="es-ES"/>
        </w:rPr>
        <w:t>Statistical analysis</w:t>
      </w:r>
    </w:p>
    <w:p w14:paraId="396D8FEB" w14:textId="6D062E00" w:rsidR="00AE6113" w:rsidRPr="00502382" w:rsidRDefault="00B96688" w:rsidP="000872B6">
      <w:pPr>
        <w:spacing w:line="480" w:lineRule="auto"/>
        <w:jc w:val="both"/>
        <w:rPr>
          <w:i/>
          <w:iCs/>
          <w:color w:val="000000"/>
          <w:sz w:val="22"/>
          <w:szCs w:val="22"/>
          <w:lang w:val="en-US" w:eastAsia="es-ES"/>
        </w:rPr>
      </w:pPr>
      <w:r w:rsidRPr="00502382">
        <w:rPr>
          <w:i/>
          <w:iCs/>
          <w:color w:val="000000"/>
          <w:sz w:val="22"/>
          <w:szCs w:val="22"/>
          <w:lang w:val="en-US" w:eastAsia="es-ES"/>
        </w:rPr>
        <w:t>Sanity check analyses</w:t>
      </w:r>
    </w:p>
    <w:p w14:paraId="5DF28341" w14:textId="18D82F9D" w:rsidR="00161BEB" w:rsidRDefault="00B96688" w:rsidP="000872B6">
      <w:pPr>
        <w:spacing w:line="480" w:lineRule="auto"/>
        <w:jc w:val="both"/>
        <w:rPr>
          <w:color w:val="000000"/>
          <w:sz w:val="22"/>
          <w:szCs w:val="22"/>
          <w:lang w:val="en-US" w:eastAsia="es-ES"/>
        </w:rPr>
      </w:pPr>
      <w:r w:rsidRPr="00502382">
        <w:rPr>
          <w:color w:val="000000"/>
          <w:sz w:val="22"/>
          <w:szCs w:val="22"/>
          <w:lang w:val="en-US" w:eastAsia="es-ES"/>
        </w:rPr>
        <w:t xml:space="preserve">The variables of center, </w:t>
      </w:r>
      <w:r w:rsidRPr="00502382">
        <w:rPr>
          <w:sz w:val="22"/>
          <w:szCs w:val="22"/>
          <w:lang w:val="en-US" w:eastAsia="es-ES"/>
        </w:rPr>
        <w:t>age</w:t>
      </w:r>
      <w:r w:rsidRPr="00502382">
        <w:rPr>
          <w:color w:val="000000"/>
          <w:sz w:val="22"/>
          <w:szCs w:val="22"/>
          <w:lang w:val="en-US" w:eastAsia="es-ES"/>
        </w:rPr>
        <w:t xml:space="preserve"> and educational attainment were compared between genetic groups regardless the experimental condition using independent-samples t-tests </w:t>
      </w:r>
      <w:r w:rsidR="00900EC4">
        <w:rPr>
          <w:color w:val="000000"/>
          <w:sz w:val="22"/>
          <w:szCs w:val="22"/>
          <w:lang w:val="en-US" w:eastAsia="es-ES"/>
        </w:rPr>
        <w:t xml:space="preserve">and </w:t>
      </w:r>
      <w:r w:rsidR="00900EC4" w:rsidRPr="00900EC4">
        <w:rPr>
          <w:color w:val="000000"/>
          <w:sz w:val="22"/>
          <w:szCs w:val="22"/>
          <w:lang w:val="en-US" w:eastAsia="es-ES"/>
        </w:rPr>
        <w:t xml:space="preserve">chi-squared </w:t>
      </w:r>
      <w:r w:rsidR="00900EC4">
        <w:rPr>
          <w:color w:val="000000"/>
          <w:sz w:val="22"/>
          <w:szCs w:val="22"/>
          <w:lang w:val="en-US" w:eastAsia="es-ES"/>
        </w:rPr>
        <w:t xml:space="preserve">tests </w:t>
      </w:r>
      <w:r w:rsidRPr="00502382">
        <w:rPr>
          <w:color w:val="000000"/>
          <w:sz w:val="22"/>
          <w:szCs w:val="22"/>
          <w:lang w:val="en-US" w:eastAsia="es-ES"/>
        </w:rPr>
        <w:t xml:space="preserve">as </w:t>
      </w:r>
      <w:r w:rsidRPr="00502382">
        <w:rPr>
          <w:sz w:val="22"/>
          <w:szCs w:val="22"/>
          <w:lang w:val="en-US" w:eastAsia="es-ES"/>
        </w:rPr>
        <w:t>control sanity checks</w:t>
      </w:r>
      <w:r w:rsidRPr="00502382">
        <w:rPr>
          <w:color w:val="000000"/>
          <w:sz w:val="22"/>
          <w:szCs w:val="22"/>
          <w:lang w:val="en-US" w:eastAsia="es-ES"/>
        </w:rPr>
        <w:t>.</w:t>
      </w:r>
    </w:p>
    <w:p w14:paraId="3A2198F7" w14:textId="77777777" w:rsidR="00B94AB3" w:rsidRPr="00502382" w:rsidRDefault="00B94AB3" w:rsidP="000872B6">
      <w:pPr>
        <w:spacing w:line="480" w:lineRule="auto"/>
        <w:jc w:val="both"/>
        <w:rPr>
          <w:color w:val="000000"/>
          <w:sz w:val="22"/>
          <w:szCs w:val="22"/>
          <w:lang w:val="en-US" w:eastAsia="es-ES"/>
        </w:rPr>
      </w:pPr>
    </w:p>
    <w:p w14:paraId="3BA24DA0" w14:textId="06A32F2B" w:rsidR="00161BEB" w:rsidRDefault="00B94AB3" w:rsidP="000872B6">
      <w:pPr>
        <w:spacing w:line="480" w:lineRule="auto"/>
        <w:jc w:val="both"/>
        <w:rPr>
          <w:i/>
          <w:iCs/>
          <w:color w:val="000000"/>
          <w:sz w:val="22"/>
          <w:szCs w:val="22"/>
          <w:lang w:val="en-US" w:eastAsia="es-ES"/>
        </w:rPr>
      </w:pPr>
      <w:r>
        <w:rPr>
          <w:i/>
          <w:iCs/>
          <w:color w:val="000000"/>
          <w:sz w:val="22"/>
          <w:szCs w:val="22"/>
          <w:lang w:val="en-US" w:eastAsia="es-ES"/>
        </w:rPr>
        <w:t>Responder vs. non-responder analyses</w:t>
      </w:r>
    </w:p>
    <w:p w14:paraId="2B93567D" w14:textId="6B96FCA2" w:rsidR="00A86C70" w:rsidRDefault="00584BAB" w:rsidP="000872B6">
      <w:pPr>
        <w:spacing w:line="480" w:lineRule="auto"/>
        <w:jc w:val="both"/>
        <w:rPr>
          <w:b/>
          <w:bCs/>
          <w:color w:val="000000"/>
          <w:sz w:val="22"/>
          <w:szCs w:val="22"/>
          <w:u w:val="single"/>
          <w:lang w:val="en-US" w:eastAsia="es-ES"/>
        </w:rPr>
      </w:pPr>
      <w:r w:rsidRPr="00584BAB">
        <w:rPr>
          <w:color w:val="000000"/>
          <w:sz w:val="22"/>
          <w:szCs w:val="22"/>
          <w:lang w:val="en-US" w:eastAsia="es-ES"/>
        </w:rPr>
        <w:t xml:space="preserve">In the present investigation, we further classified our participants as TMS responders or non-responders. Subjects were classified as “responders” if their behavioral responses to </w:t>
      </w:r>
      <w:proofErr w:type="spellStart"/>
      <w:r w:rsidRPr="00584BAB">
        <w:rPr>
          <w:color w:val="000000"/>
          <w:sz w:val="22"/>
          <w:szCs w:val="22"/>
          <w:lang w:val="en-US" w:eastAsia="es-ES"/>
        </w:rPr>
        <w:t>rTMS</w:t>
      </w:r>
      <w:proofErr w:type="spellEnd"/>
      <w:r w:rsidRPr="00584BAB">
        <w:rPr>
          <w:color w:val="000000"/>
          <w:sz w:val="22"/>
          <w:szCs w:val="22"/>
          <w:lang w:val="en-US" w:eastAsia="es-ES"/>
        </w:rPr>
        <w:t xml:space="preserve"> were equal or lower than 0 (i.e., had any negative value) when subtracting the vertex to the LFC stimulation (i.e., they had lower scoring during LFC as compared to vertex). Otherwise, they were classified as “non-responders” (i.e., they had equal or higher scoring during LFC as compared to vertex). Differences in </w:t>
      </w:r>
      <w:proofErr w:type="gramStart"/>
      <w:r w:rsidRPr="00584BAB">
        <w:rPr>
          <w:color w:val="000000"/>
          <w:sz w:val="22"/>
          <w:szCs w:val="22"/>
          <w:lang w:val="en-US" w:eastAsia="es-ES"/>
        </w:rPr>
        <w:t>subjects</w:t>
      </w:r>
      <w:proofErr w:type="gramEnd"/>
      <w:r w:rsidRPr="00584BAB">
        <w:rPr>
          <w:color w:val="000000"/>
          <w:sz w:val="22"/>
          <w:szCs w:val="22"/>
          <w:lang w:val="en-US" w:eastAsia="es-ES"/>
        </w:rPr>
        <w:t xml:space="preserve"> </w:t>
      </w:r>
      <w:r w:rsidR="007C247B">
        <w:rPr>
          <w:color w:val="000000"/>
          <w:sz w:val="22"/>
          <w:szCs w:val="22"/>
          <w:lang w:val="en-US" w:eastAsia="es-ES"/>
        </w:rPr>
        <w:t xml:space="preserve">frequency </w:t>
      </w:r>
      <w:r w:rsidRPr="00584BAB">
        <w:rPr>
          <w:color w:val="000000"/>
          <w:sz w:val="22"/>
          <w:szCs w:val="22"/>
          <w:lang w:val="en-US" w:eastAsia="es-ES"/>
        </w:rPr>
        <w:t>distribution considering BDNF Val66Met gene polymorphism (i.e., Val vs. Met) and TMS responsiveness (i.e., “responders” vs. “non-responders”) both at encoding and retrieval were calculated with chi-squared tests.</w:t>
      </w:r>
    </w:p>
    <w:p w14:paraId="4B560161" w14:textId="77777777" w:rsidR="00A86C70" w:rsidRDefault="00A86C70" w:rsidP="000872B6">
      <w:pPr>
        <w:spacing w:line="480" w:lineRule="auto"/>
        <w:jc w:val="both"/>
        <w:rPr>
          <w:b/>
          <w:bCs/>
          <w:color w:val="000000"/>
          <w:sz w:val="22"/>
          <w:szCs w:val="22"/>
          <w:u w:val="single"/>
          <w:lang w:val="en-US" w:eastAsia="es-ES"/>
        </w:rPr>
      </w:pPr>
    </w:p>
    <w:p w14:paraId="6BCA1079" w14:textId="77777777" w:rsidR="00A86C70" w:rsidRDefault="00A86C70" w:rsidP="000872B6">
      <w:pPr>
        <w:spacing w:line="480" w:lineRule="auto"/>
        <w:jc w:val="both"/>
        <w:rPr>
          <w:b/>
          <w:bCs/>
          <w:color w:val="000000"/>
          <w:sz w:val="22"/>
          <w:szCs w:val="22"/>
          <w:u w:val="single"/>
          <w:lang w:val="en-US" w:eastAsia="es-ES"/>
        </w:rPr>
      </w:pPr>
    </w:p>
    <w:p w14:paraId="540A3EE2" w14:textId="77777777" w:rsidR="00A86C70" w:rsidRDefault="00A86C70" w:rsidP="000872B6">
      <w:pPr>
        <w:spacing w:line="480" w:lineRule="auto"/>
        <w:jc w:val="both"/>
        <w:rPr>
          <w:b/>
          <w:bCs/>
          <w:color w:val="000000"/>
          <w:sz w:val="22"/>
          <w:szCs w:val="22"/>
          <w:u w:val="single"/>
          <w:lang w:val="en-US" w:eastAsia="es-ES"/>
        </w:rPr>
      </w:pPr>
    </w:p>
    <w:p w14:paraId="3B8B110A" w14:textId="77777777" w:rsidR="00A86C70" w:rsidRDefault="00A86C70" w:rsidP="000872B6">
      <w:pPr>
        <w:spacing w:line="480" w:lineRule="auto"/>
        <w:jc w:val="both"/>
        <w:rPr>
          <w:b/>
          <w:bCs/>
          <w:color w:val="000000"/>
          <w:sz w:val="22"/>
          <w:szCs w:val="22"/>
          <w:u w:val="single"/>
          <w:lang w:val="en-US" w:eastAsia="es-ES"/>
        </w:rPr>
      </w:pPr>
    </w:p>
    <w:p w14:paraId="280FA6BF" w14:textId="77777777" w:rsidR="00A86C70" w:rsidRDefault="00A86C70" w:rsidP="000872B6">
      <w:pPr>
        <w:spacing w:line="480" w:lineRule="auto"/>
        <w:jc w:val="both"/>
        <w:rPr>
          <w:b/>
          <w:bCs/>
          <w:color w:val="000000"/>
          <w:sz w:val="22"/>
          <w:szCs w:val="22"/>
          <w:u w:val="single"/>
          <w:lang w:val="en-US" w:eastAsia="es-ES"/>
        </w:rPr>
      </w:pPr>
    </w:p>
    <w:p w14:paraId="7BE879C4" w14:textId="77777777" w:rsidR="00A86C70" w:rsidRDefault="00A86C70" w:rsidP="000872B6">
      <w:pPr>
        <w:spacing w:line="480" w:lineRule="auto"/>
        <w:jc w:val="both"/>
        <w:rPr>
          <w:b/>
          <w:bCs/>
          <w:color w:val="000000"/>
          <w:sz w:val="22"/>
          <w:szCs w:val="22"/>
          <w:u w:val="single"/>
          <w:lang w:val="en-US" w:eastAsia="es-ES"/>
        </w:rPr>
      </w:pPr>
    </w:p>
    <w:p w14:paraId="755A2CD1" w14:textId="77777777" w:rsidR="00A86C70" w:rsidRDefault="00A86C70" w:rsidP="000872B6">
      <w:pPr>
        <w:spacing w:line="480" w:lineRule="auto"/>
        <w:jc w:val="both"/>
        <w:rPr>
          <w:b/>
          <w:bCs/>
          <w:color w:val="000000"/>
          <w:sz w:val="22"/>
          <w:szCs w:val="22"/>
          <w:u w:val="single"/>
          <w:lang w:val="en-US" w:eastAsia="es-ES"/>
        </w:rPr>
      </w:pPr>
    </w:p>
    <w:p w14:paraId="1A07697F" w14:textId="5D596982" w:rsidR="00A86C70" w:rsidRDefault="00A86C70" w:rsidP="000872B6">
      <w:pPr>
        <w:spacing w:line="480" w:lineRule="auto"/>
        <w:jc w:val="both"/>
        <w:rPr>
          <w:b/>
          <w:bCs/>
          <w:color w:val="000000"/>
          <w:sz w:val="22"/>
          <w:szCs w:val="22"/>
          <w:u w:val="single"/>
          <w:lang w:val="en-US" w:eastAsia="es-ES"/>
        </w:rPr>
      </w:pPr>
    </w:p>
    <w:p w14:paraId="4A3197BD" w14:textId="77777777" w:rsidR="007C247B" w:rsidRDefault="007C247B" w:rsidP="000872B6">
      <w:pPr>
        <w:spacing w:line="480" w:lineRule="auto"/>
        <w:jc w:val="both"/>
        <w:rPr>
          <w:b/>
          <w:bCs/>
          <w:color w:val="000000"/>
          <w:sz w:val="22"/>
          <w:szCs w:val="22"/>
          <w:u w:val="single"/>
          <w:lang w:val="en-US" w:eastAsia="es-ES"/>
        </w:rPr>
      </w:pPr>
    </w:p>
    <w:p w14:paraId="3CAEA43C" w14:textId="77777777" w:rsidR="00295BC4" w:rsidRDefault="00295BC4" w:rsidP="000872B6">
      <w:pPr>
        <w:spacing w:line="480" w:lineRule="auto"/>
        <w:jc w:val="both"/>
        <w:rPr>
          <w:b/>
          <w:bCs/>
          <w:color w:val="000000"/>
          <w:sz w:val="22"/>
          <w:szCs w:val="22"/>
          <w:u w:val="single"/>
          <w:lang w:val="en-US" w:eastAsia="es-ES"/>
        </w:rPr>
      </w:pPr>
    </w:p>
    <w:p w14:paraId="3BA84AD6" w14:textId="5D270318" w:rsidR="00A7426C" w:rsidRPr="00502382" w:rsidRDefault="00B96688" w:rsidP="000872B6">
      <w:pPr>
        <w:spacing w:line="480" w:lineRule="auto"/>
        <w:jc w:val="both"/>
        <w:rPr>
          <w:b/>
          <w:bCs/>
          <w:color w:val="000000"/>
          <w:sz w:val="22"/>
          <w:szCs w:val="22"/>
          <w:u w:val="single"/>
          <w:lang w:val="en-US" w:eastAsia="es-ES"/>
        </w:rPr>
      </w:pPr>
      <w:r w:rsidRPr="00502382">
        <w:rPr>
          <w:b/>
          <w:bCs/>
          <w:color w:val="000000"/>
          <w:sz w:val="22"/>
          <w:szCs w:val="22"/>
          <w:u w:val="single"/>
          <w:lang w:val="en-US" w:eastAsia="es-ES"/>
        </w:rPr>
        <w:lastRenderedPageBreak/>
        <w:t>Results</w:t>
      </w:r>
    </w:p>
    <w:p w14:paraId="10C5A253" w14:textId="77777777" w:rsidR="00A7426C" w:rsidRPr="00502382" w:rsidRDefault="00A7426C" w:rsidP="000872B6">
      <w:pPr>
        <w:spacing w:line="480" w:lineRule="auto"/>
        <w:jc w:val="both"/>
        <w:rPr>
          <w:b/>
          <w:bCs/>
          <w:color w:val="000000"/>
          <w:sz w:val="22"/>
          <w:szCs w:val="22"/>
          <w:u w:val="single"/>
          <w:lang w:val="en-US" w:eastAsia="es-ES"/>
        </w:rPr>
      </w:pPr>
    </w:p>
    <w:p w14:paraId="4CAF452C" w14:textId="211FA1AD" w:rsidR="00A7426C" w:rsidRPr="00502382" w:rsidRDefault="00A7426C" w:rsidP="000872B6">
      <w:pPr>
        <w:spacing w:after="200" w:line="480" w:lineRule="auto"/>
        <w:jc w:val="both"/>
        <w:rPr>
          <w:b/>
          <w:bCs/>
          <w:color w:val="000000"/>
          <w:sz w:val="22"/>
          <w:szCs w:val="22"/>
          <w:lang w:val="en-US" w:eastAsia="es-ES"/>
        </w:rPr>
      </w:pPr>
      <w:r w:rsidRPr="00502382">
        <w:rPr>
          <w:b/>
          <w:bCs/>
          <w:color w:val="000000"/>
          <w:sz w:val="22"/>
          <w:szCs w:val="22"/>
          <w:lang w:val="en-US" w:eastAsia="es-ES"/>
        </w:rPr>
        <w:t>Cognitive performance</w:t>
      </w:r>
    </w:p>
    <w:p w14:paraId="23C85DED" w14:textId="7AFD933B" w:rsidR="00A7426C" w:rsidRPr="00502382" w:rsidRDefault="00A7426C" w:rsidP="000872B6">
      <w:pPr>
        <w:spacing w:line="480" w:lineRule="auto"/>
        <w:jc w:val="both"/>
        <w:rPr>
          <w:i/>
          <w:iCs/>
          <w:color w:val="000000"/>
          <w:sz w:val="22"/>
          <w:szCs w:val="22"/>
          <w:lang w:val="en-US" w:eastAsia="es-ES"/>
        </w:rPr>
      </w:pPr>
      <w:r w:rsidRPr="00502382">
        <w:rPr>
          <w:i/>
          <w:iCs/>
          <w:color w:val="000000"/>
          <w:sz w:val="22"/>
          <w:szCs w:val="22"/>
          <w:lang w:val="en-US" w:eastAsia="es-ES"/>
        </w:rPr>
        <w:t>Sanity check results</w:t>
      </w:r>
    </w:p>
    <w:p w14:paraId="73457C3C" w14:textId="4EC511A2" w:rsidR="007A74C7" w:rsidRDefault="00A7426C" w:rsidP="000872B6">
      <w:pPr>
        <w:spacing w:after="200" w:line="480" w:lineRule="auto"/>
        <w:jc w:val="both"/>
        <w:rPr>
          <w:sz w:val="22"/>
          <w:szCs w:val="22"/>
          <w:lang w:val="en-US"/>
        </w:rPr>
      </w:pPr>
      <w:r w:rsidRPr="00391326">
        <w:rPr>
          <w:color w:val="000000"/>
          <w:sz w:val="21"/>
          <w:szCs w:val="21"/>
          <w:lang w:val="en-US" w:eastAsia="es-ES"/>
        </w:rPr>
        <w:t xml:space="preserve">As a sanity check, we found that age, center, and educational attainment did not differ between BDNF Val66Met gene </w:t>
      </w:r>
      <w:r w:rsidRPr="00391326">
        <w:rPr>
          <w:color w:val="000000"/>
          <w:sz w:val="22"/>
          <w:szCs w:val="22"/>
          <w:lang w:val="en-US" w:eastAsia="es-ES"/>
        </w:rPr>
        <w:t>polymorphisms (</w:t>
      </w:r>
      <w:r w:rsidR="00E87E79" w:rsidRPr="00391326">
        <w:rPr>
          <w:color w:val="000000"/>
          <w:sz w:val="22"/>
          <w:szCs w:val="22"/>
          <w:lang w:val="en-US" w:eastAsia="es-ES"/>
        </w:rPr>
        <w:t>age:</w:t>
      </w:r>
      <w:r w:rsidR="00391326" w:rsidRPr="00391326">
        <w:rPr>
          <w:i/>
          <w:iCs/>
          <w:color w:val="000000"/>
          <w:sz w:val="22"/>
          <w:szCs w:val="22"/>
          <w:lang w:val="en-US" w:eastAsia="es-ES"/>
        </w:rPr>
        <w:t xml:space="preserve"> </w:t>
      </w:r>
      <w:proofErr w:type="gramStart"/>
      <w:r w:rsidR="00391326" w:rsidRPr="00391326">
        <w:rPr>
          <w:i/>
          <w:iCs/>
          <w:color w:val="000000"/>
          <w:sz w:val="22"/>
          <w:szCs w:val="22"/>
          <w:lang w:val="en-US" w:eastAsia="es-ES"/>
        </w:rPr>
        <w:t>t</w:t>
      </w:r>
      <w:r w:rsidR="00391326" w:rsidRPr="00391326">
        <w:rPr>
          <w:i/>
          <w:iCs/>
          <w:color w:val="000000"/>
          <w:sz w:val="22"/>
          <w:szCs w:val="22"/>
          <w:vertAlign w:val="subscript"/>
          <w:lang w:val="en-US" w:eastAsia="es-ES"/>
        </w:rPr>
        <w:t>(</w:t>
      </w:r>
      <w:proofErr w:type="gramEnd"/>
      <w:r w:rsidR="00391326">
        <w:rPr>
          <w:i/>
          <w:iCs/>
          <w:color w:val="000000"/>
          <w:sz w:val="22"/>
          <w:szCs w:val="22"/>
          <w:vertAlign w:val="subscript"/>
          <w:lang w:val="en-US" w:eastAsia="es-ES"/>
        </w:rPr>
        <w:t>4</w:t>
      </w:r>
      <w:r w:rsidR="00391326" w:rsidRPr="00391326">
        <w:rPr>
          <w:i/>
          <w:iCs/>
          <w:color w:val="000000"/>
          <w:sz w:val="22"/>
          <w:szCs w:val="22"/>
          <w:vertAlign w:val="subscript"/>
          <w:lang w:val="en-US" w:eastAsia="es-ES"/>
        </w:rPr>
        <w:t xml:space="preserve">1) </w:t>
      </w:r>
      <w:r w:rsidR="00391326" w:rsidRPr="00391326">
        <w:rPr>
          <w:i/>
          <w:iCs/>
          <w:color w:val="000000"/>
          <w:sz w:val="22"/>
          <w:szCs w:val="22"/>
          <w:lang w:val="en-US" w:eastAsia="es-ES"/>
        </w:rPr>
        <w:t xml:space="preserve">= </w:t>
      </w:r>
      <w:r w:rsidR="00391326">
        <w:rPr>
          <w:i/>
          <w:iCs/>
          <w:color w:val="000000"/>
          <w:sz w:val="22"/>
          <w:szCs w:val="22"/>
          <w:lang w:val="en-US" w:eastAsia="es-ES"/>
        </w:rPr>
        <w:t>-</w:t>
      </w:r>
      <w:r w:rsidR="00391326" w:rsidRPr="00391326">
        <w:rPr>
          <w:color w:val="000000"/>
          <w:sz w:val="22"/>
          <w:szCs w:val="22"/>
          <w:lang w:val="en-US" w:eastAsia="es-ES"/>
        </w:rPr>
        <w:t>0.</w:t>
      </w:r>
      <w:r w:rsidR="00391326">
        <w:rPr>
          <w:color w:val="000000"/>
          <w:sz w:val="22"/>
          <w:szCs w:val="22"/>
          <w:lang w:val="en-US" w:eastAsia="es-ES"/>
        </w:rPr>
        <w:t>186</w:t>
      </w:r>
      <w:r w:rsidR="00391326" w:rsidRPr="00391326">
        <w:rPr>
          <w:color w:val="000000"/>
          <w:sz w:val="22"/>
          <w:szCs w:val="22"/>
          <w:lang w:val="en-US" w:eastAsia="es-ES"/>
        </w:rPr>
        <w:t xml:space="preserve">, </w:t>
      </w:r>
      <w:r w:rsidR="00391326" w:rsidRPr="00391326">
        <w:rPr>
          <w:i/>
          <w:iCs/>
          <w:color w:val="000000"/>
          <w:sz w:val="22"/>
          <w:szCs w:val="22"/>
          <w:lang w:val="en-US" w:eastAsia="es-ES"/>
        </w:rPr>
        <w:t xml:space="preserve">p = </w:t>
      </w:r>
      <w:r w:rsidR="00391326" w:rsidRPr="00391326">
        <w:rPr>
          <w:color w:val="000000"/>
          <w:sz w:val="22"/>
          <w:szCs w:val="22"/>
          <w:lang w:val="en-US" w:eastAsia="es-ES"/>
        </w:rPr>
        <w:t>0.</w:t>
      </w:r>
      <w:r w:rsidR="00391326">
        <w:rPr>
          <w:color w:val="000000"/>
          <w:sz w:val="22"/>
          <w:szCs w:val="22"/>
          <w:lang w:val="en-US" w:eastAsia="es-ES"/>
        </w:rPr>
        <w:t>853</w:t>
      </w:r>
      <w:r w:rsidR="00E87E79" w:rsidRPr="00391326">
        <w:rPr>
          <w:color w:val="000000"/>
          <w:sz w:val="22"/>
          <w:szCs w:val="22"/>
          <w:lang w:val="en-US" w:eastAsia="es-ES"/>
        </w:rPr>
        <w:t>; center:</w:t>
      </w:r>
      <w:r w:rsidR="0014053A">
        <w:rPr>
          <w:color w:val="000000"/>
          <w:sz w:val="22"/>
          <w:szCs w:val="22"/>
          <w:lang w:val="en-US" w:eastAsia="es-ES"/>
        </w:rPr>
        <w:t xml:space="preserve"> </w:t>
      </w:r>
      <w:r w:rsidR="0014053A" w:rsidRPr="0060430F">
        <w:rPr>
          <w:i/>
          <w:iCs/>
          <w:sz w:val="22"/>
          <w:szCs w:val="22"/>
        </w:rPr>
        <w:sym w:font="Symbol" w:char="F063"/>
      </w:r>
      <w:r w:rsidR="0014053A" w:rsidRPr="0060430F">
        <w:rPr>
          <w:i/>
          <w:iCs/>
          <w:sz w:val="22"/>
          <w:szCs w:val="22"/>
          <w:vertAlign w:val="superscript"/>
          <w:lang w:val="en-US"/>
        </w:rPr>
        <w:t>2</w:t>
      </w:r>
      <w:r w:rsidR="0014053A">
        <w:rPr>
          <w:sz w:val="22"/>
          <w:szCs w:val="22"/>
          <w:vertAlign w:val="superscript"/>
          <w:lang w:val="en-US"/>
        </w:rPr>
        <w:t xml:space="preserve"> </w:t>
      </w:r>
      <w:r w:rsidR="0014053A">
        <w:rPr>
          <w:sz w:val="22"/>
          <w:szCs w:val="22"/>
          <w:lang w:val="en-US"/>
        </w:rPr>
        <w:t>= 2.484</w:t>
      </w:r>
      <w:r w:rsidR="00470B63">
        <w:rPr>
          <w:sz w:val="22"/>
          <w:szCs w:val="22"/>
          <w:lang w:val="en-US"/>
        </w:rPr>
        <w:t>,</w:t>
      </w:r>
      <w:r w:rsidR="0014053A">
        <w:rPr>
          <w:sz w:val="22"/>
          <w:szCs w:val="22"/>
          <w:lang w:val="en-US"/>
        </w:rPr>
        <w:t xml:space="preserve"> </w:t>
      </w:r>
      <w:r w:rsidR="0014053A" w:rsidRPr="00572D78">
        <w:rPr>
          <w:i/>
          <w:iCs/>
          <w:sz w:val="22"/>
          <w:szCs w:val="22"/>
          <w:lang w:val="en-US"/>
        </w:rPr>
        <w:t>p</w:t>
      </w:r>
      <w:r w:rsidR="0014053A">
        <w:rPr>
          <w:sz w:val="22"/>
          <w:szCs w:val="22"/>
          <w:lang w:val="en-US"/>
        </w:rPr>
        <w:t xml:space="preserve"> = 0.115</w:t>
      </w:r>
      <w:r w:rsidR="00E87E79" w:rsidRPr="00391326">
        <w:rPr>
          <w:color w:val="000000"/>
          <w:sz w:val="22"/>
          <w:szCs w:val="22"/>
          <w:lang w:val="en-US" w:eastAsia="es-ES"/>
        </w:rPr>
        <w:t>;</w:t>
      </w:r>
      <w:r w:rsidR="0014053A">
        <w:rPr>
          <w:color w:val="000000"/>
          <w:sz w:val="22"/>
          <w:szCs w:val="22"/>
          <w:lang w:val="en-US" w:eastAsia="es-ES"/>
        </w:rPr>
        <w:t xml:space="preserve"> </w:t>
      </w:r>
      <w:r w:rsidR="00E87E79" w:rsidRPr="00391326">
        <w:rPr>
          <w:color w:val="000000"/>
          <w:sz w:val="22"/>
          <w:szCs w:val="22"/>
          <w:lang w:val="en-US" w:eastAsia="es-ES"/>
        </w:rPr>
        <w:t>educational attainment:</w:t>
      </w:r>
      <w:r w:rsidR="00391326">
        <w:rPr>
          <w:color w:val="000000"/>
          <w:sz w:val="22"/>
          <w:szCs w:val="22"/>
          <w:lang w:val="en-US" w:eastAsia="es-ES"/>
        </w:rPr>
        <w:t xml:space="preserve"> </w:t>
      </w:r>
      <w:r w:rsidR="00391326" w:rsidRPr="0060430F">
        <w:rPr>
          <w:i/>
          <w:iCs/>
          <w:sz w:val="22"/>
          <w:szCs w:val="22"/>
        </w:rPr>
        <w:sym w:font="Symbol" w:char="F063"/>
      </w:r>
      <w:r w:rsidR="00391326" w:rsidRPr="0060430F">
        <w:rPr>
          <w:i/>
          <w:iCs/>
          <w:sz w:val="22"/>
          <w:szCs w:val="22"/>
          <w:vertAlign w:val="superscript"/>
          <w:lang w:val="en-US"/>
        </w:rPr>
        <w:t>2</w:t>
      </w:r>
      <w:r w:rsidR="0014053A">
        <w:rPr>
          <w:sz w:val="22"/>
          <w:szCs w:val="22"/>
          <w:vertAlign w:val="superscript"/>
          <w:lang w:val="en-US"/>
        </w:rPr>
        <w:t xml:space="preserve"> </w:t>
      </w:r>
      <w:r w:rsidR="0014053A">
        <w:rPr>
          <w:sz w:val="22"/>
          <w:szCs w:val="22"/>
          <w:lang w:val="en-US"/>
        </w:rPr>
        <w:t>= 1.293</w:t>
      </w:r>
      <w:r w:rsidR="00470B63">
        <w:rPr>
          <w:sz w:val="22"/>
          <w:szCs w:val="22"/>
          <w:lang w:val="en-US"/>
        </w:rPr>
        <w:t>,</w:t>
      </w:r>
      <w:r w:rsidR="0014053A">
        <w:rPr>
          <w:sz w:val="22"/>
          <w:szCs w:val="22"/>
          <w:lang w:val="en-US"/>
        </w:rPr>
        <w:t xml:space="preserve"> </w:t>
      </w:r>
      <w:r w:rsidR="0014053A" w:rsidRPr="00572D78">
        <w:rPr>
          <w:i/>
          <w:iCs/>
          <w:sz w:val="22"/>
          <w:szCs w:val="22"/>
          <w:lang w:val="en-US"/>
        </w:rPr>
        <w:t>p</w:t>
      </w:r>
      <w:r w:rsidR="0014053A">
        <w:rPr>
          <w:sz w:val="22"/>
          <w:szCs w:val="22"/>
          <w:lang w:val="en-US"/>
        </w:rPr>
        <w:t xml:space="preserve"> = 0.255).</w:t>
      </w:r>
    </w:p>
    <w:p w14:paraId="17D703B1" w14:textId="77777777" w:rsidR="007A74C7" w:rsidRPr="00855A85" w:rsidRDefault="007A74C7" w:rsidP="00B90867">
      <w:pPr>
        <w:autoSpaceDE w:val="0"/>
        <w:autoSpaceDN w:val="0"/>
        <w:adjustRightInd w:val="0"/>
        <w:rPr>
          <w:sz w:val="22"/>
          <w:szCs w:val="22"/>
          <w:lang w:val="en-US"/>
        </w:rPr>
      </w:pPr>
    </w:p>
    <w:tbl>
      <w:tblPr>
        <w:tblStyle w:val="Tablaconcuadrcula"/>
        <w:tblW w:w="0" w:type="auto"/>
        <w:tblLayout w:type="fixed"/>
        <w:tblLook w:val="0000" w:firstRow="0" w:lastRow="0" w:firstColumn="0" w:lastColumn="0" w:noHBand="0" w:noVBand="0"/>
      </w:tblPr>
      <w:tblGrid>
        <w:gridCol w:w="1421"/>
        <w:gridCol w:w="1409"/>
        <w:gridCol w:w="1132"/>
        <w:gridCol w:w="1136"/>
        <w:gridCol w:w="1134"/>
        <w:gridCol w:w="1134"/>
        <w:gridCol w:w="1128"/>
      </w:tblGrid>
      <w:tr w:rsidR="003F18FB" w:rsidRPr="00B90867" w14:paraId="265B8C54" w14:textId="77777777" w:rsidTr="003F18FB">
        <w:tc>
          <w:tcPr>
            <w:tcW w:w="2830" w:type="dxa"/>
            <w:gridSpan w:val="2"/>
          </w:tcPr>
          <w:p w14:paraId="7D5F8D13" w14:textId="77777777" w:rsidR="00B90867" w:rsidRPr="00855A85" w:rsidRDefault="00B90867" w:rsidP="00595148">
            <w:pPr>
              <w:autoSpaceDE w:val="0"/>
              <w:autoSpaceDN w:val="0"/>
              <w:adjustRightInd w:val="0"/>
              <w:rPr>
                <w:color w:val="000000" w:themeColor="text1"/>
                <w:sz w:val="22"/>
                <w:szCs w:val="22"/>
                <w:lang w:val="en-US"/>
              </w:rPr>
            </w:pPr>
          </w:p>
        </w:tc>
        <w:tc>
          <w:tcPr>
            <w:tcW w:w="1132" w:type="dxa"/>
          </w:tcPr>
          <w:p w14:paraId="55B40FDB" w14:textId="77777777" w:rsidR="00B90867" w:rsidRPr="004C72E0" w:rsidRDefault="00B90867" w:rsidP="00595148">
            <w:pPr>
              <w:autoSpaceDE w:val="0"/>
              <w:autoSpaceDN w:val="0"/>
              <w:adjustRightInd w:val="0"/>
              <w:spacing w:line="320" w:lineRule="atLeast"/>
              <w:ind w:left="60" w:right="60"/>
              <w:jc w:val="center"/>
              <w:rPr>
                <w:b/>
                <w:bCs/>
                <w:color w:val="000000" w:themeColor="text1"/>
                <w:sz w:val="22"/>
                <w:szCs w:val="22"/>
                <w:lang w:val="es-ES_tradnl"/>
              </w:rPr>
            </w:pPr>
            <w:r w:rsidRPr="004C72E0">
              <w:rPr>
                <w:b/>
                <w:bCs/>
                <w:color w:val="000000" w:themeColor="text1"/>
                <w:sz w:val="22"/>
                <w:szCs w:val="22"/>
                <w:lang w:val="es-ES_tradnl"/>
              </w:rPr>
              <w:t>N</w:t>
            </w:r>
          </w:p>
        </w:tc>
        <w:tc>
          <w:tcPr>
            <w:tcW w:w="1136" w:type="dxa"/>
          </w:tcPr>
          <w:p w14:paraId="77D12B6F" w14:textId="77777777" w:rsidR="00B90867" w:rsidRPr="004C72E0" w:rsidRDefault="00B90867" w:rsidP="00595148">
            <w:pPr>
              <w:autoSpaceDE w:val="0"/>
              <w:autoSpaceDN w:val="0"/>
              <w:adjustRightInd w:val="0"/>
              <w:spacing w:line="320" w:lineRule="atLeast"/>
              <w:ind w:left="60" w:right="60"/>
              <w:jc w:val="center"/>
              <w:rPr>
                <w:b/>
                <w:bCs/>
                <w:color w:val="000000" w:themeColor="text1"/>
                <w:sz w:val="22"/>
                <w:szCs w:val="22"/>
                <w:lang w:val="es-ES_tradnl"/>
              </w:rPr>
            </w:pPr>
            <w:r w:rsidRPr="004C72E0">
              <w:rPr>
                <w:b/>
                <w:bCs/>
                <w:color w:val="000000" w:themeColor="text1"/>
                <w:sz w:val="22"/>
                <w:szCs w:val="22"/>
                <w:lang w:val="es-ES_tradnl"/>
              </w:rPr>
              <w:t>Mean</w:t>
            </w:r>
          </w:p>
        </w:tc>
        <w:tc>
          <w:tcPr>
            <w:tcW w:w="1134" w:type="dxa"/>
          </w:tcPr>
          <w:p w14:paraId="2E7C2A3A" w14:textId="19B97C38" w:rsidR="00B90867" w:rsidRPr="004C72E0" w:rsidRDefault="000B5948" w:rsidP="00595148">
            <w:pPr>
              <w:autoSpaceDE w:val="0"/>
              <w:autoSpaceDN w:val="0"/>
              <w:adjustRightInd w:val="0"/>
              <w:spacing w:line="320" w:lineRule="atLeast"/>
              <w:ind w:left="60" w:right="60"/>
              <w:jc w:val="center"/>
              <w:rPr>
                <w:b/>
                <w:bCs/>
                <w:color w:val="000000" w:themeColor="text1"/>
                <w:sz w:val="22"/>
                <w:szCs w:val="22"/>
                <w:lang w:val="es-ES_tradnl"/>
              </w:rPr>
            </w:pPr>
            <w:r>
              <w:rPr>
                <w:b/>
                <w:bCs/>
                <w:color w:val="000000" w:themeColor="text1"/>
                <w:sz w:val="22"/>
                <w:szCs w:val="22"/>
                <w:lang w:val="es-ES_tradnl"/>
              </w:rPr>
              <w:t>SD</w:t>
            </w:r>
          </w:p>
        </w:tc>
        <w:tc>
          <w:tcPr>
            <w:tcW w:w="1134" w:type="dxa"/>
          </w:tcPr>
          <w:p w14:paraId="6C6CB1EF" w14:textId="77777777" w:rsidR="00B90867" w:rsidRPr="004C72E0" w:rsidRDefault="00B90867" w:rsidP="00595148">
            <w:pPr>
              <w:autoSpaceDE w:val="0"/>
              <w:autoSpaceDN w:val="0"/>
              <w:adjustRightInd w:val="0"/>
              <w:spacing w:line="320" w:lineRule="atLeast"/>
              <w:ind w:left="60" w:right="60"/>
              <w:jc w:val="center"/>
              <w:rPr>
                <w:b/>
                <w:bCs/>
                <w:color w:val="000000" w:themeColor="text1"/>
                <w:sz w:val="22"/>
                <w:szCs w:val="22"/>
                <w:lang w:val="es-ES_tradnl"/>
              </w:rPr>
            </w:pPr>
            <w:r w:rsidRPr="00B90867">
              <w:rPr>
                <w:b/>
                <w:bCs/>
                <w:color w:val="000000" w:themeColor="text1"/>
                <w:sz w:val="22"/>
                <w:szCs w:val="22"/>
                <w:lang w:val="es-ES_tradnl"/>
              </w:rPr>
              <w:t>Min</w:t>
            </w:r>
          </w:p>
        </w:tc>
        <w:tc>
          <w:tcPr>
            <w:tcW w:w="1128" w:type="dxa"/>
          </w:tcPr>
          <w:p w14:paraId="20F306E0" w14:textId="77777777" w:rsidR="00B90867" w:rsidRPr="004C72E0" w:rsidRDefault="00B90867" w:rsidP="00595148">
            <w:pPr>
              <w:autoSpaceDE w:val="0"/>
              <w:autoSpaceDN w:val="0"/>
              <w:adjustRightInd w:val="0"/>
              <w:spacing w:line="320" w:lineRule="atLeast"/>
              <w:ind w:left="60" w:right="60"/>
              <w:jc w:val="center"/>
              <w:rPr>
                <w:b/>
                <w:bCs/>
                <w:color w:val="000000" w:themeColor="text1"/>
                <w:sz w:val="22"/>
                <w:szCs w:val="22"/>
                <w:lang w:val="es-ES_tradnl"/>
              </w:rPr>
            </w:pPr>
            <w:r w:rsidRPr="004C72E0">
              <w:rPr>
                <w:b/>
                <w:bCs/>
                <w:color w:val="000000" w:themeColor="text1"/>
                <w:sz w:val="22"/>
                <w:szCs w:val="22"/>
                <w:lang w:val="es-ES_tradnl"/>
              </w:rPr>
              <w:t>M</w:t>
            </w:r>
            <w:r w:rsidRPr="00B90867">
              <w:rPr>
                <w:b/>
                <w:bCs/>
                <w:color w:val="000000" w:themeColor="text1"/>
                <w:sz w:val="22"/>
                <w:szCs w:val="22"/>
                <w:lang w:val="es-ES_tradnl"/>
              </w:rPr>
              <w:t>ax</w:t>
            </w:r>
          </w:p>
        </w:tc>
      </w:tr>
      <w:tr w:rsidR="003F18FB" w:rsidRPr="00B90867" w14:paraId="65A122C9" w14:textId="77777777" w:rsidTr="003F18FB">
        <w:tc>
          <w:tcPr>
            <w:tcW w:w="1421" w:type="dxa"/>
            <w:vMerge w:val="restart"/>
          </w:tcPr>
          <w:p w14:paraId="21233AE6" w14:textId="77777777" w:rsidR="00B90867" w:rsidRPr="004C72E0" w:rsidRDefault="00B90867" w:rsidP="00595148">
            <w:pPr>
              <w:autoSpaceDE w:val="0"/>
              <w:autoSpaceDN w:val="0"/>
              <w:adjustRightInd w:val="0"/>
              <w:spacing w:line="320" w:lineRule="atLeast"/>
              <w:ind w:left="60" w:right="60"/>
              <w:rPr>
                <w:b/>
                <w:bCs/>
                <w:color w:val="000000" w:themeColor="text1"/>
                <w:sz w:val="22"/>
                <w:szCs w:val="22"/>
                <w:lang w:val="es-ES_tradnl"/>
              </w:rPr>
            </w:pPr>
            <w:proofErr w:type="spellStart"/>
            <w:r w:rsidRPr="004C72E0">
              <w:rPr>
                <w:b/>
                <w:bCs/>
                <w:color w:val="000000" w:themeColor="text1"/>
                <w:sz w:val="22"/>
                <w:szCs w:val="22"/>
                <w:lang w:val="es-ES_tradnl"/>
              </w:rPr>
              <w:t>Accurac</w:t>
            </w:r>
            <w:r w:rsidRPr="00B90867">
              <w:rPr>
                <w:b/>
                <w:bCs/>
                <w:color w:val="000000" w:themeColor="text1"/>
                <w:sz w:val="22"/>
                <w:szCs w:val="22"/>
                <w:lang w:val="es-ES_tradnl"/>
              </w:rPr>
              <w:t>y</w:t>
            </w:r>
            <w:proofErr w:type="spellEnd"/>
            <w:r w:rsidRPr="00B90867">
              <w:rPr>
                <w:b/>
                <w:bCs/>
                <w:color w:val="000000" w:themeColor="text1"/>
                <w:sz w:val="22"/>
                <w:szCs w:val="22"/>
                <w:lang w:val="es-ES_tradnl"/>
              </w:rPr>
              <w:t>: LFC</w:t>
            </w:r>
          </w:p>
        </w:tc>
        <w:tc>
          <w:tcPr>
            <w:tcW w:w="1409" w:type="dxa"/>
          </w:tcPr>
          <w:p w14:paraId="5F974EDD" w14:textId="1B77EC33" w:rsidR="00B90867" w:rsidRPr="004C72E0" w:rsidRDefault="00B90867" w:rsidP="00595148">
            <w:pPr>
              <w:autoSpaceDE w:val="0"/>
              <w:autoSpaceDN w:val="0"/>
              <w:adjustRightInd w:val="0"/>
              <w:spacing w:line="320" w:lineRule="atLeast"/>
              <w:ind w:left="60" w:right="60"/>
              <w:rPr>
                <w:color w:val="000000" w:themeColor="text1"/>
                <w:sz w:val="22"/>
                <w:szCs w:val="22"/>
                <w:lang w:val="es-ES_tradnl"/>
              </w:rPr>
            </w:pPr>
            <w:r w:rsidRPr="004C72E0">
              <w:rPr>
                <w:color w:val="000000" w:themeColor="text1"/>
                <w:sz w:val="22"/>
                <w:szCs w:val="22"/>
                <w:lang w:val="es-ES_tradnl"/>
              </w:rPr>
              <w:t>Val</w:t>
            </w:r>
            <w:r w:rsidR="00064787" w:rsidRPr="00CC2260">
              <w:rPr>
                <w:color w:val="000000" w:themeColor="text1"/>
                <w:sz w:val="22"/>
                <w:szCs w:val="22"/>
                <w:lang w:val="es-ES_tradnl"/>
              </w:rPr>
              <w:t xml:space="preserve"> </w:t>
            </w:r>
            <w:proofErr w:type="spellStart"/>
            <w:r w:rsidR="00064787" w:rsidRPr="00CC2260">
              <w:rPr>
                <w:color w:val="000000" w:themeColor="text1"/>
                <w:sz w:val="22"/>
                <w:szCs w:val="22"/>
                <w:lang w:val="es-ES_tradnl"/>
              </w:rPr>
              <w:t>group</w:t>
            </w:r>
            <w:proofErr w:type="spellEnd"/>
          </w:p>
        </w:tc>
        <w:tc>
          <w:tcPr>
            <w:tcW w:w="1132" w:type="dxa"/>
          </w:tcPr>
          <w:p w14:paraId="4AB94ECC"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22</w:t>
            </w:r>
          </w:p>
        </w:tc>
        <w:tc>
          <w:tcPr>
            <w:tcW w:w="1136" w:type="dxa"/>
          </w:tcPr>
          <w:p w14:paraId="4210D222"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94.57</w:t>
            </w:r>
          </w:p>
        </w:tc>
        <w:tc>
          <w:tcPr>
            <w:tcW w:w="1134" w:type="dxa"/>
          </w:tcPr>
          <w:p w14:paraId="1A5A3D04"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5.32</w:t>
            </w:r>
          </w:p>
        </w:tc>
        <w:tc>
          <w:tcPr>
            <w:tcW w:w="1134" w:type="dxa"/>
          </w:tcPr>
          <w:p w14:paraId="12E3940E"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83.33</w:t>
            </w:r>
          </w:p>
        </w:tc>
        <w:tc>
          <w:tcPr>
            <w:tcW w:w="1128" w:type="dxa"/>
          </w:tcPr>
          <w:p w14:paraId="3FB38925"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09DB5213" w14:textId="77777777" w:rsidTr="003F18FB">
        <w:tc>
          <w:tcPr>
            <w:tcW w:w="1421" w:type="dxa"/>
            <w:vMerge/>
          </w:tcPr>
          <w:p w14:paraId="71C06AC2" w14:textId="77777777" w:rsidR="00B90867" w:rsidRPr="004C72E0" w:rsidRDefault="00B90867" w:rsidP="00595148">
            <w:pPr>
              <w:autoSpaceDE w:val="0"/>
              <w:autoSpaceDN w:val="0"/>
              <w:adjustRightInd w:val="0"/>
              <w:rPr>
                <w:b/>
                <w:bCs/>
                <w:color w:val="000000" w:themeColor="text1"/>
                <w:sz w:val="22"/>
                <w:szCs w:val="22"/>
                <w:lang w:val="es-ES_tradnl"/>
              </w:rPr>
            </w:pPr>
          </w:p>
        </w:tc>
        <w:tc>
          <w:tcPr>
            <w:tcW w:w="1409" w:type="dxa"/>
          </w:tcPr>
          <w:p w14:paraId="7DCC8A56" w14:textId="1383E222" w:rsidR="00B90867" w:rsidRPr="004C72E0" w:rsidRDefault="00B90867" w:rsidP="00595148">
            <w:pPr>
              <w:autoSpaceDE w:val="0"/>
              <w:autoSpaceDN w:val="0"/>
              <w:adjustRightInd w:val="0"/>
              <w:spacing w:line="320" w:lineRule="atLeast"/>
              <w:ind w:left="60" w:right="60"/>
              <w:rPr>
                <w:color w:val="000000" w:themeColor="text1"/>
                <w:sz w:val="22"/>
                <w:szCs w:val="22"/>
                <w:lang w:val="es-ES_tradnl"/>
              </w:rPr>
            </w:pPr>
            <w:proofErr w:type="spellStart"/>
            <w:r w:rsidRPr="004C72E0">
              <w:rPr>
                <w:color w:val="000000" w:themeColor="text1"/>
                <w:sz w:val="22"/>
                <w:szCs w:val="22"/>
                <w:lang w:val="es-ES_tradnl"/>
              </w:rPr>
              <w:t>Met</w:t>
            </w:r>
            <w:proofErr w:type="spellEnd"/>
            <w:r w:rsidRPr="004C72E0">
              <w:rPr>
                <w:color w:val="000000" w:themeColor="text1"/>
                <w:sz w:val="22"/>
                <w:szCs w:val="22"/>
                <w:lang w:val="es-ES_tradnl"/>
              </w:rPr>
              <w:t xml:space="preserve"> </w:t>
            </w:r>
            <w:proofErr w:type="spellStart"/>
            <w:r w:rsidR="00064787" w:rsidRPr="00CC2260">
              <w:rPr>
                <w:color w:val="000000" w:themeColor="text1"/>
                <w:sz w:val="22"/>
                <w:szCs w:val="22"/>
                <w:lang w:val="es-ES_tradnl"/>
              </w:rPr>
              <w:t>group</w:t>
            </w:r>
            <w:proofErr w:type="spellEnd"/>
          </w:p>
        </w:tc>
        <w:tc>
          <w:tcPr>
            <w:tcW w:w="1132" w:type="dxa"/>
          </w:tcPr>
          <w:p w14:paraId="2AE3FACE"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18</w:t>
            </w:r>
          </w:p>
        </w:tc>
        <w:tc>
          <w:tcPr>
            <w:tcW w:w="1136" w:type="dxa"/>
          </w:tcPr>
          <w:p w14:paraId="07198A87"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97.07</w:t>
            </w:r>
          </w:p>
        </w:tc>
        <w:tc>
          <w:tcPr>
            <w:tcW w:w="1134" w:type="dxa"/>
          </w:tcPr>
          <w:p w14:paraId="79E420C6"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3.23</w:t>
            </w:r>
          </w:p>
        </w:tc>
        <w:tc>
          <w:tcPr>
            <w:tcW w:w="1134" w:type="dxa"/>
          </w:tcPr>
          <w:p w14:paraId="3FCA53ED"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88.89</w:t>
            </w:r>
          </w:p>
        </w:tc>
        <w:tc>
          <w:tcPr>
            <w:tcW w:w="1128" w:type="dxa"/>
          </w:tcPr>
          <w:p w14:paraId="500278A6"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1FC8BFE7" w14:textId="77777777" w:rsidTr="003F18FB">
        <w:tc>
          <w:tcPr>
            <w:tcW w:w="1421" w:type="dxa"/>
            <w:vMerge/>
          </w:tcPr>
          <w:p w14:paraId="3DE8473E" w14:textId="77777777" w:rsidR="00B90867" w:rsidRPr="004C72E0" w:rsidRDefault="00B90867" w:rsidP="00595148">
            <w:pPr>
              <w:autoSpaceDE w:val="0"/>
              <w:autoSpaceDN w:val="0"/>
              <w:adjustRightInd w:val="0"/>
              <w:rPr>
                <w:b/>
                <w:bCs/>
                <w:color w:val="000000" w:themeColor="text1"/>
                <w:sz w:val="22"/>
                <w:szCs w:val="22"/>
                <w:lang w:val="es-ES_tradnl"/>
              </w:rPr>
            </w:pPr>
          </w:p>
        </w:tc>
        <w:tc>
          <w:tcPr>
            <w:tcW w:w="1409" w:type="dxa"/>
          </w:tcPr>
          <w:p w14:paraId="1301F309" w14:textId="1E325007" w:rsidR="00B90867" w:rsidRPr="004C72E0" w:rsidRDefault="00064787" w:rsidP="00595148">
            <w:pPr>
              <w:autoSpaceDE w:val="0"/>
              <w:autoSpaceDN w:val="0"/>
              <w:adjustRightInd w:val="0"/>
              <w:spacing w:line="320" w:lineRule="atLeast"/>
              <w:ind w:left="60" w:right="60"/>
              <w:rPr>
                <w:color w:val="000000" w:themeColor="text1"/>
                <w:sz w:val="22"/>
                <w:szCs w:val="22"/>
                <w:lang w:val="es-ES_tradnl"/>
              </w:rPr>
            </w:pPr>
            <w:proofErr w:type="spellStart"/>
            <w:r w:rsidRPr="00CC2260">
              <w:rPr>
                <w:color w:val="000000" w:themeColor="text1"/>
                <w:sz w:val="22"/>
                <w:szCs w:val="22"/>
                <w:lang w:val="es-ES_tradnl"/>
              </w:rPr>
              <w:t>All</w:t>
            </w:r>
            <w:proofErr w:type="spellEnd"/>
            <w:r w:rsidRPr="00CC2260">
              <w:rPr>
                <w:color w:val="000000" w:themeColor="text1"/>
                <w:sz w:val="22"/>
                <w:szCs w:val="22"/>
                <w:lang w:val="es-ES_tradnl"/>
              </w:rPr>
              <w:t xml:space="preserve"> </w:t>
            </w:r>
            <w:proofErr w:type="spellStart"/>
            <w:r w:rsidRPr="00CC2260">
              <w:rPr>
                <w:color w:val="000000" w:themeColor="text1"/>
                <w:sz w:val="22"/>
                <w:szCs w:val="22"/>
                <w:lang w:val="es-ES_tradnl"/>
              </w:rPr>
              <w:t>subjects</w:t>
            </w:r>
            <w:proofErr w:type="spellEnd"/>
          </w:p>
        </w:tc>
        <w:tc>
          <w:tcPr>
            <w:tcW w:w="1132" w:type="dxa"/>
          </w:tcPr>
          <w:p w14:paraId="4CD56E1F"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40</w:t>
            </w:r>
          </w:p>
        </w:tc>
        <w:tc>
          <w:tcPr>
            <w:tcW w:w="1136" w:type="dxa"/>
          </w:tcPr>
          <w:p w14:paraId="32EE6A89"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95.69</w:t>
            </w:r>
          </w:p>
        </w:tc>
        <w:tc>
          <w:tcPr>
            <w:tcW w:w="1134" w:type="dxa"/>
          </w:tcPr>
          <w:p w14:paraId="7F79EA59"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4.62</w:t>
            </w:r>
          </w:p>
        </w:tc>
        <w:tc>
          <w:tcPr>
            <w:tcW w:w="1134" w:type="dxa"/>
          </w:tcPr>
          <w:p w14:paraId="03205DB5"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83.33</w:t>
            </w:r>
          </w:p>
        </w:tc>
        <w:tc>
          <w:tcPr>
            <w:tcW w:w="1128" w:type="dxa"/>
          </w:tcPr>
          <w:p w14:paraId="0BB7A885"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6820C6C6" w14:textId="77777777" w:rsidTr="003F18FB">
        <w:tc>
          <w:tcPr>
            <w:tcW w:w="1421" w:type="dxa"/>
            <w:vMerge w:val="restart"/>
          </w:tcPr>
          <w:p w14:paraId="7376B342" w14:textId="77777777" w:rsidR="00064787" w:rsidRPr="004C72E0" w:rsidRDefault="00064787" w:rsidP="00064787">
            <w:pPr>
              <w:autoSpaceDE w:val="0"/>
              <w:autoSpaceDN w:val="0"/>
              <w:adjustRightInd w:val="0"/>
              <w:spacing w:line="320" w:lineRule="atLeast"/>
              <w:ind w:left="60" w:right="60"/>
              <w:rPr>
                <w:b/>
                <w:bCs/>
                <w:color w:val="000000" w:themeColor="text1"/>
                <w:sz w:val="22"/>
                <w:szCs w:val="22"/>
                <w:lang w:val="es-ES_tradnl"/>
              </w:rPr>
            </w:pPr>
            <w:proofErr w:type="spellStart"/>
            <w:r w:rsidRPr="004C72E0">
              <w:rPr>
                <w:b/>
                <w:bCs/>
                <w:color w:val="000000" w:themeColor="text1"/>
                <w:sz w:val="22"/>
                <w:szCs w:val="22"/>
                <w:lang w:val="es-ES_tradnl"/>
              </w:rPr>
              <w:t>Accuracy</w:t>
            </w:r>
            <w:proofErr w:type="spellEnd"/>
            <w:r w:rsidRPr="00B90867">
              <w:rPr>
                <w:b/>
                <w:bCs/>
                <w:color w:val="000000" w:themeColor="text1"/>
                <w:sz w:val="22"/>
                <w:szCs w:val="22"/>
                <w:lang w:val="es-ES_tradnl"/>
              </w:rPr>
              <w:t xml:space="preserve">: </w:t>
            </w:r>
            <w:proofErr w:type="spellStart"/>
            <w:r w:rsidRPr="004C72E0">
              <w:rPr>
                <w:b/>
                <w:bCs/>
                <w:color w:val="000000" w:themeColor="text1"/>
                <w:sz w:val="22"/>
                <w:szCs w:val="22"/>
                <w:lang w:val="es-ES_tradnl"/>
              </w:rPr>
              <w:t>Vertex</w:t>
            </w:r>
            <w:proofErr w:type="spellEnd"/>
          </w:p>
        </w:tc>
        <w:tc>
          <w:tcPr>
            <w:tcW w:w="1409" w:type="dxa"/>
          </w:tcPr>
          <w:p w14:paraId="2BC7DE55" w14:textId="5EEB28D2"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r w:rsidRPr="004C72E0">
              <w:rPr>
                <w:color w:val="000000" w:themeColor="text1"/>
                <w:sz w:val="22"/>
                <w:szCs w:val="22"/>
                <w:lang w:val="es-ES_tradnl"/>
              </w:rPr>
              <w:t>Val</w:t>
            </w:r>
            <w:r w:rsidRPr="00CC226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2DA91B9A"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22</w:t>
            </w:r>
          </w:p>
        </w:tc>
        <w:tc>
          <w:tcPr>
            <w:tcW w:w="1136" w:type="dxa"/>
          </w:tcPr>
          <w:p w14:paraId="4B94A9AD"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97.73</w:t>
            </w:r>
          </w:p>
        </w:tc>
        <w:tc>
          <w:tcPr>
            <w:tcW w:w="1134" w:type="dxa"/>
          </w:tcPr>
          <w:p w14:paraId="213E3DAC"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2.37</w:t>
            </w:r>
          </w:p>
        </w:tc>
        <w:tc>
          <w:tcPr>
            <w:tcW w:w="1134" w:type="dxa"/>
          </w:tcPr>
          <w:p w14:paraId="6BD0B192"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91.67</w:t>
            </w:r>
          </w:p>
        </w:tc>
        <w:tc>
          <w:tcPr>
            <w:tcW w:w="1128" w:type="dxa"/>
          </w:tcPr>
          <w:p w14:paraId="40390FD2"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3DB10478" w14:textId="77777777" w:rsidTr="003F18FB">
        <w:tc>
          <w:tcPr>
            <w:tcW w:w="1421" w:type="dxa"/>
            <w:vMerge/>
          </w:tcPr>
          <w:p w14:paraId="4C7691D1" w14:textId="77777777" w:rsidR="00064787" w:rsidRPr="004C72E0" w:rsidRDefault="00064787" w:rsidP="00064787">
            <w:pPr>
              <w:autoSpaceDE w:val="0"/>
              <w:autoSpaceDN w:val="0"/>
              <w:adjustRightInd w:val="0"/>
              <w:rPr>
                <w:b/>
                <w:bCs/>
                <w:color w:val="000000" w:themeColor="text1"/>
                <w:sz w:val="22"/>
                <w:szCs w:val="22"/>
                <w:lang w:val="es-ES_tradnl"/>
              </w:rPr>
            </w:pPr>
          </w:p>
        </w:tc>
        <w:tc>
          <w:tcPr>
            <w:tcW w:w="1409" w:type="dxa"/>
          </w:tcPr>
          <w:p w14:paraId="7BC4CA60" w14:textId="0CC67008"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proofErr w:type="spellStart"/>
            <w:r w:rsidRPr="004C72E0">
              <w:rPr>
                <w:color w:val="000000" w:themeColor="text1"/>
                <w:sz w:val="22"/>
                <w:szCs w:val="22"/>
                <w:lang w:val="es-ES_tradnl"/>
              </w:rPr>
              <w:t>Met</w:t>
            </w:r>
            <w:proofErr w:type="spellEnd"/>
            <w:r w:rsidRPr="004C72E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4794C1B5"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18</w:t>
            </w:r>
          </w:p>
        </w:tc>
        <w:tc>
          <w:tcPr>
            <w:tcW w:w="1136" w:type="dxa"/>
          </w:tcPr>
          <w:p w14:paraId="30D807E9"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95.83</w:t>
            </w:r>
          </w:p>
        </w:tc>
        <w:tc>
          <w:tcPr>
            <w:tcW w:w="1134" w:type="dxa"/>
          </w:tcPr>
          <w:p w14:paraId="6AB4303C"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3.96</w:t>
            </w:r>
          </w:p>
        </w:tc>
        <w:tc>
          <w:tcPr>
            <w:tcW w:w="1134" w:type="dxa"/>
          </w:tcPr>
          <w:p w14:paraId="1DAB6FA6"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88.89</w:t>
            </w:r>
          </w:p>
        </w:tc>
        <w:tc>
          <w:tcPr>
            <w:tcW w:w="1128" w:type="dxa"/>
          </w:tcPr>
          <w:p w14:paraId="54E704D3"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6FC70EF8" w14:textId="77777777" w:rsidTr="003F18FB">
        <w:tc>
          <w:tcPr>
            <w:tcW w:w="1421" w:type="dxa"/>
            <w:vMerge/>
          </w:tcPr>
          <w:p w14:paraId="4B054610" w14:textId="77777777" w:rsidR="00B90867" w:rsidRPr="004C72E0" w:rsidRDefault="00B90867" w:rsidP="00595148">
            <w:pPr>
              <w:autoSpaceDE w:val="0"/>
              <w:autoSpaceDN w:val="0"/>
              <w:adjustRightInd w:val="0"/>
              <w:rPr>
                <w:b/>
                <w:bCs/>
                <w:color w:val="000000" w:themeColor="text1"/>
                <w:sz w:val="22"/>
                <w:szCs w:val="22"/>
                <w:lang w:val="es-ES_tradnl"/>
              </w:rPr>
            </w:pPr>
          </w:p>
        </w:tc>
        <w:tc>
          <w:tcPr>
            <w:tcW w:w="1409" w:type="dxa"/>
          </w:tcPr>
          <w:p w14:paraId="245D9ED1" w14:textId="057343BE" w:rsidR="00B90867" w:rsidRPr="004C72E0" w:rsidRDefault="00064787" w:rsidP="00595148">
            <w:pPr>
              <w:autoSpaceDE w:val="0"/>
              <w:autoSpaceDN w:val="0"/>
              <w:adjustRightInd w:val="0"/>
              <w:spacing w:line="320" w:lineRule="atLeast"/>
              <w:ind w:left="60" w:right="60"/>
              <w:rPr>
                <w:color w:val="000000" w:themeColor="text1"/>
                <w:sz w:val="22"/>
                <w:szCs w:val="22"/>
                <w:lang w:val="es-ES_tradnl"/>
              </w:rPr>
            </w:pPr>
            <w:proofErr w:type="spellStart"/>
            <w:r w:rsidRPr="00CC2260">
              <w:rPr>
                <w:color w:val="000000" w:themeColor="text1"/>
                <w:sz w:val="22"/>
                <w:szCs w:val="22"/>
                <w:lang w:val="es-ES_tradnl"/>
              </w:rPr>
              <w:t>All</w:t>
            </w:r>
            <w:proofErr w:type="spellEnd"/>
            <w:r w:rsidRPr="00CC2260">
              <w:rPr>
                <w:color w:val="000000" w:themeColor="text1"/>
                <w:sz w:val="22"/>
                <w:szCs w:val="22"/>
                <w:lang w:val="es-ES_tradnl"/>
              </w:rPr>
              <w:t xml:space="preserve"> </w:t>
            </w:r>
            <w:proofErr w:type="spellStart"/>
            <w:r w:rsidRPr="00CC2260">
              <w:rPr>
                <w:color w:val="000000" w:themeColor="text1"/>
                <w:sz w:val="22"/>
                <w:szCs w:val="22"/>
                <w:lang w:val="es-ES_tradnl"/>
              </w:rPr>
              <w:t>subjects</w:t>
            </w:r>
            <w:proofErr w:type="spellEnd"/>
          </w:p>
        </w:tc>
        <w:tc>
          <w:tcPr>
            <w:tcW w:w="1132" w:type="dxa"/>
          </w:tcPr>
          <w:p w14:paraId="36A28AF2"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40</w:t>
            </w:r>
          </w:p>
        </w:tc>
        <w:tc>
          <w:tcPr>
            <w:tcW w:w="1136" w:type="dxa"/>
          </w:tcPr>
          <w:p w14:paraId="14B949A6"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96.87</w:t>
            </w:r>
          </w:p>
        </w:tc>
        <w:tc>
          <w:tcPr>
            <w:tcW w:w="1134" w:type="dxa"/>
          </w:tcPr>
          <w:p w14:paraId="234B0FB7"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3.28</w:t>
            </w:r>
          </w:p>
        </w:tc>
        <w:tc>
          <w:tcPr>
            <w:tcW w:w="1134" w:type="dxa"/>
          </w:tcPr>
          <w:p w14:paraId="11A6B1FB"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88.89</w:t>
            </w:r>
          </w:p>
        </w:tc>
        <w:tc>
          <w:tcPr>
            <w:tcW w:w="1128" w:type="dxa"/>
          </w:tcPr>
          <w:p w14:paraId="43069D23"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771F912C" w14:textId="77777777" w:rsidTr="003F18FB">
        <w:tc>
          <w:tcPr>
            <w:tcW w:w="1421" w:type="dxa"/>
            <w:vMerge w:val="restart"/>
          </w:tcPr>
          <w:p w14:paraId="42963655" w14:textId="67B4FB3D" w:rsidR="00064787" w:rsidRPr="004C72E0" w:rsidRDefault="00064787" w:rsidP="00064787">
            <w:pPr>
              <w:autoSpaceDE w:val="0"/>
              <w:autoSpaceDN w:val="0"/>
              <w:adjustRightInd w:val="0"/>
              <w:spacing w:line="320" w:lineRule="atLeast"/>
              <w:ind w:left="60" w:right="60"/>
              <w:rPr>
                <w:b/>
                <w:bCs/>
                <w:color w:val="000000" w:themeColor="text1"/>
                <w:sz w:val="22"/>
                <w:szCs w:val="22"/>
                <w:lang w:val="es-ES_tradnl"/>
              </w:rPr>
            </w:pPr>
            <w:proofErr w:type="spellStart"/>
            <w:r w:rsidRPr="004C72E0">
              <w:rPr>
                <w:b/>
                <w:bCs/>
                <w:color w:val="000000" w:themeColor="text1"/>
                <w:sz w:val="22"/>
                <w:szCs w:val="22"/>
                <w:lang w:val="es-ES_tradnl"/>
              </w:rPr>
              <w:t>Accurac</w:t>
            </w:r>
            <w:r w:rsidRPr="00B90867">
              <w:rPr>
                <w:b/>
                <w:bCs/>
                <w:color w:val="000000" w:themeColor="text1"/>
                <w:sz w:val="22"/>
                <w:szCs w:val="22"/>
                <w:lang w:val="es-ES_tradnl"/>
              </w:rPr>
              <w:t>y’s</w:t>
            </w:r>
            <w:proofErr w:type="spellEnd"/>
            <w:r w:rsidRPr="00B90867">
              <w:rPr>
                <w:b/>
                <w:bCs/>
                <w:color w:val="000000" w:themeColor="text1"/>
                <w:sz w:val="22"/>
                <w:szCs w:val="22"/>
                <w:lang w:val="es-ES_tradnl"/>
              </w:rPr>
              <w:t xml:space="preserve"> RT: LFC</w:t>
            </w:r>
          </w:p>
        </w:tc>
        <w:tc>
          <w:tcPr>
            <w:tcW w:w="1409" w:type="dxa"/>
          </w:tcPr>
          <w:p w14:paraId="17AF26A2" w14:textId="3A4714A5"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r w:rsidRPr="004C72E0">
              <w:rPr>
                <w:color w:val="000000" w:themeColor="text1"/>
                <w:sz w:val="22"/>
                <w:szCs w:val="22"/>
                <w:lang w:val="es-ES_tradnl"/>
              </w:rPr>
              <w:t>Val</w:t>
            </w:r>
            <w:r w:rsidRPr="00CC226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3569E0D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22</w:t>
            </w:r>
          </w:p>
        </w:tc>
        <w:tc>
          <w:tcPr>
            <w:tcW w:w="1136" w:type="dxa"/>
          </w:tcPr>
          <w:p w14:paraId="39E305E6"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827.73</w:t>
            </w:r>
          </w:p>
        </w:tc>
        <w:tc>
          <w:tcPr>
            <w:tcW w:w="1134" w:type="dxa"/>
          </w:tcPr>
          <w:p w14:paraId="55661D13"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215.48</w:t>
            </w:r>
          </w:p>
        </w:tc>
        <w:tc>
          <w:tcPr>
            <w:tcW w:w="1134" w:type="dxa"/>
          </w:tcPr>
          <w:p w14:paraId="4976378C"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478.56</w:t>
            </w:r>
          </w:p>
        </w:tc>
        <w:tc>
          <w:tcPr>
            <w:tcW w:w="1128" w:type="dxa"/>
          </w:tcPr>
          <w:p w14:paraId="573DC0F0"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1213.73</w:t>
            </w:r>
          </w:p>
        </w:tc>
      </w:tr>
      <w:tr w:rsidR="003F18FB" w:rsidRPr="00B90867" w14:paraId="706BAD6B" w14:textId="77777777" w:rsidTr="003F18FB">
        <w:tc>
          <w:tcPr>
            <w:tcW w:w="1421" w:type="dxa"/>
            <w:vMerge/>
          </w:tcPr>
          <w:p w14:paraId="11114AF6" w14:textId="77777777" w:rsidR="00064787" w:rsidRPr="004C72E0" w:rsidRDefault="00064787" w:rsidP="00064787">
            <w:pPr>
              <w:autoSpaceDE w:val="0"/>
              <w:autoSpaceDN w:val="0"/>
              <w:adjustRightInd w:val="0"/>
              <w:rPr>
                <w:b/>
                <w:bCs/>
                <w:color w:val="000000" w:themeColor="text1"/>
                <w:sz w:val="22"/>
                <w:szCs w:val="22"/>
                <w:lang w:val="es-ES_tradnl"/>
              </w:rPr>
            </w:pPr>
          </w:p>
        </w:tc>
        <w:tc>
          <w:tcPr>
            <w:tcW w:w="1409" w:type="dxa"/>
          </w:tcPr>
          <w:p w14:paraId="5F756A26" w14:textId="30058A0F"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proofErr w:type="spellStart"/>
            <w:r w:rsidRPr="004C72E0">
              <w:rPr>
                <w:color w:val="000000" w:themeColor="text1"/>
                <w:sz w:val="22"/>
                <w:szCs w:val="22"/>
                <w:lang w:val="es-ES_tradnl"/>
              </w:rPr>
              <w:t>Met</w:t>
            </w:r>
            <w:proofErr w:type="spellEnd"/>
            <w:r w:rsidRPr="004C72E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36762925"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18</w:t>
            </w:r>
          </w:p>
        </w:tc>
        <w:tc>
          <w:tcPr>
            <w:tcW w:w="1136" w:type="dxa"/>
          </w:tcPr>
          <w:p w14:paraId="6E153526"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771.31</w:t>
            </w:r>
          </w:p>
        </w:tc>
        <w:tc>
          <w:tcPr>
            <w:tcW w:w="1134" w:type="dxa"/>
          </w:tcPr>
          <w:p w14:paraId="3EA4E24C"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229.95</w:t>
            </w:r>
          </w:p>
        </w:tc>
        <w:tc>
          <w:tcPr>
            <w:tcW w:w="1134" w:type="dxa"/>
          </w:tcPr>
          <w:p w14:paraId="568A623D"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443.79</w:t>
            </w:r>
          </w:p>
        </w:tc>
        <w:tc>
          <w:tcPr>
            <w:tcW w:w="1128" w:type="dxa"/>
          </w:tcPr>
          <w:p w14:paraId="15E795D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1432.47</w:t>
            </w:r>
          </w:p>
        </w:tc>
      </w:tr>
      <w:tr w:rsidR="003F18FB" w:rsidRPr="00B90867" w14:paraId="299205F2" w14:textId="77777777" w:rsidTr="003F18FB">
        <w:tc>
          <w:tcPr>
            <w:tcW w:w="1421" w:type="dxa"/>
            <w:vMerge/>
          </w:tcPr>
          <w:p w14:paraId="6DE8E60B" w14:textId="77777777" w:rsidR="00B90867" w:rsidRPr="004C72E0" w:rsidRDefault="00B90867" w:rsidP="00595148">
            <w:pPr>
              <w:autoSpaceDE w:val="0"/>
              <w:autoSpaceDN w:val="0"/>
              <w:adjustRightInd w:val="0"/>
              <w:rPr>
                <w:b/>
                <w:bCs/>
                <w:color w:val="000000" w:themeColor="text1"/>
                <w:sz w:val="22"/>
                <w:szCs w:val="22"/>
                <w:lang w:val="es-ES_tradnl"/>
              </w:rPr>
            </w:pPr>
          </w:p>
        </w:tc>
        <w:tc>
          <w:tcPr>
            <w:tcW w:w="1409" w:type="dxa"/>
          </w:tcPr>
          <w:p w14:paraId="1ACE1DB9" w14:textId="70772F7C" w:rsidR="00B90867" w:rsidRPr="004C72E0" w:rsidRDefault="00064787" w:rsidP="00595148">
            <w:pPr>
              <w:autoSpaceDE w:val="0"/>
              <w:autoSpaceDN w:val="0"/>
              <w:adjustRightInd w:val="0"/>
              <w:spacing w:line="320" w:lineRule="atLeast"/>
              <w:ind w:left="60" w:right="60"/>
              <w:rPr>
                <w:color w:val="000000" w:themeColor="text1"/>
                <w:sz w:val="22"/>
                <w:szCs w:val="22"/>
                <w:lang w:val="es-ES_tradnl"/>
              </w:rPr>
            </w:pPr>
            <w:proofErr w:type="spellStart"/>
            <w:r w:rsidRPr="00CC2260">
              <w:rPr>
                <w:color w:val="000000" w:themeColor="text1"/>
                <w:sz w:val="22"/>
                <w:szCs w:val="22"/>
                <w:lang w:val="es-ES_tradnl"/>
              </w:rPr>
              <w:t>All</w:t>
            </w:r>
            <w:proofErr w:type="spellEnd"/>
            <w:r w:rsidRPr="00CC2260">
              <w:rPr>
                <w:color w:val="000000" w:themeColor="text1"/>
                <w:sz w:val="22"/>
                <w:szCs w:val="22"/>
                <w:lang w:val="es-ES_tradnl"/>
              </w:rPr>
              <w:t xml:space="preserve"> </w:t>
            </w:r>
            <w:proofErr w:type="spellStart"/>
            <w:r w:rsidRPr="00CC2260">
              <w:rPr>
                <w:color w:val="000000" w:themeColor="text1"/>
                <w:sz w:val="22"/>
                <w:szCs w:val="22"/>
                <w:lang w:val="es-ES_tradnl"/>
              </w:rPr>
              <w:t>subjects</w:t>
            </w:r>
            <w:proofErr w:type="spellEnd"/>
          </w:p>
        </w:tc>
        <w:tc>
          <w:tcPr>
            <w:tcW w:w="1132" w:type="dxa"/>
          </w:tcPr>
          <w:p w14:paraId="70570112"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40</w:t>
            </w:r>
          </w:p>
        </w:tc>
        <w:tc>
          <w:tcPr>
            <w:tcW w:w="1136" w:type="dxa"/>
          </w:tcPr>
          <w:p w14:paraId="54D0F896"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802.34</w:t>
            </w:r>
          </w:p>
        </w:tc>
        <w:tc>
          <w:tcPr>
            <w:tcW w:w="1134" w:type="dxa"/>
          </w:tcPr>
          <w:p w14:paraId="6FDD85CE"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221.04</w:t>
            </w:r>
          </w:p>
        </w:tc>
        <w:tc>
          <w:tcPr>
            <w:tcW w:w="1134" w:type="dxa"/>
          </w:tcPr>
          <w:p w14:paraId="20631E95"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443.79</w:t>
            </w:r>
          </w:p>
        </w:tc>
        <w:tc>
          <w:tcPr>
            <w:tcW w:w="1128" w:type="dxa"/>
          </w:tcPr>
          <w:p w14:paraId="1598FF97"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1432.47</w:t>
            </w:r>
          </w:p>
        </w:tc>
      </w:tr>
      <w:tr w:rsidR="003F18FB" w:rsidRPr="00B90867" w14:paraId="1877EAD4" w14:textId="77777777" w:rsidTr="003F18FB">
        <w:tc>
          <w:tcPr>
            <w:tcW w:w="1421" w:type="dxa"/>
            <w:vMerge w:val="restart"/>
          </w:tcPr>
          <w:p w14:paraId="61FAD055" w14:textId="25173EAF" w:rsidR="00064787" w:rsidRPr="004C72E0" w:rsidRDefault="00064787" w:rsidP="00064787">
            <w:pPr>
              <w:autoSpaceDE w:val="0"/>
              <w:autoSpaceDN w:val="0"/>
              <w:adjustRightInd w:val="0"/>
              <w:spacing w:line="320" w:lineRule="atLeast"/>
              <w:ind w:left="60" w:right="60"/>
              <w:rPr>
                <w:b/>
                <w:bCs/>
                <w:color w:val="000000" w:themeColor="text1"/>
                <w:sz w:val="22"/>
                <w:szCs w:val="22"/>
                <w:lang w:val="es-ES_tradnl"/>
              </w:rPr>
            </w:pPr>
            <w:proofErr w:type="spellStart"/>
            <w:r w:rsidRPr="004C72E0">
              <w:rPr>
                <w:b/>
                <w:bCs/>
                <w:color w:val="000000" w:themeColor="text1"/>
                <w:sz w:val="22"/>
                <w:szCs w:val="22"/>
                <w:lang w:val="es-ES_tradnl"/>
              </w:rPr>
              <w:t>Accurac</w:t>
            </w:r>
            <w:r w:rsidRPr="00B90867">
              <w:rPr>
                <w:b/>
                <w:bCs/>
                <w:color w:val="000000" w:themeColor="text1"/>
                <w:sz w:val="22"/>
                <w:szCs w:val="22"/>
                <w:lang w:val="es-ES_tradnl"/>
              </w:rPr>
              <w:t>y’s</w:t>
            </w:r>
            <w:proofErr w:type="spellEnd"/>
            <w:r w:rsidRPr="00B90867">
              <w:rPr>
                <w:b/>
                <w:bCs/>
                <w:color w:val="000000" w:themeColor="text1"/>
                <w:sz w:val="22"/>
                <w:szCs w:val="22"/>
                <w:lang w:val="es-ES_tradnl"/>
              </w:rPr>
              <w:t xml:space="preserve"> RT: </w:t>
            </w:r>
            <w:proofErr w:type="spellStart"/>
            <w:r w:rsidRPr="00B90867">
              <w:rPr>
                <w:b/>
                <w:bCs/>
                <w:color w:val="000000" w:themeColor="text1"/>
                <w:sz w:val="22"/>
                <w:szCs w:val="22"/>
                <w:lang w:val="es-ES_tradnl"/>
              </w:rPr>
              <w:t>Vertex</w:t>
            </w:r>
            <w:proofErr w:type="spellEnd"/>
          </w:p>
        </w:tc>
        <w:tc>
          <w:tcPr>
            <w:tcW w:w="1409" w:type="dxa"/>
          </w:tcPr>
          <w:p w14:paraId="6E17284A" w14:textId="55162C8A"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r w:rsidRPr="004C72E0">
              <w:rPr>
                <w:color w:val="000000" w:themeColor="text1"/>
                <w:sz w:val="22"/>
                <w:szCs w:val="22"/>
                <w:lang w:val="es-ES_tradnl"/>
              </w:rPr>
              <w:t>Val</w:t>
            </w:r>
            <w:r w:rsidRPr="00CC226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09718FCE"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22</w:t>
            </w:r>
          </w:p>
        </w:tc>
        <w:tc>
          <w:tcPr>
            <w:tcW w:w="1136" w:type="dxa"/>
          </w:tcPr>
          <w:p w14:paraId="64A67B1F"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822.67</w:t>
            </w:r>
          </w:p>
        </w:tc>
        <w:tc>
          <w:tcPr>
            <w:tcW w:w="1134" w:type="dxa"/>
          </w:tcPr>
          <w:p w14:paraId="61CE3152"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205.05</w:t>
            </w:r>
          </w:p>
        </w:tc>
        <w:tc>
          <w:tcPr>
            <w:tcW w:w="1134" w:type="dxa"/>
          </w:tcPr>
          <w:p w14:paraId="3E47078E"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417.17</w:t>
            </w:r>
          </w:p>
        </w:tc>
        <w:tc>
          <w:tcPr>
            <w:tcW w:w="1128" w:type="dxa"/>
          </w:tcPr>
          <w:p w14:paraId="45F9BA96"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1223.92</w:t>
            </w:r>
          </w:p>
        </w:tc>
      </w:tr>
      <w:tr w:rsidR="003F18FB" w:rsidRPr="00B90867" w14:paraId="101D33C1" w14:textId="77777777" w:rsidTr="003F18FB">
        <w:tc>
          <w:tcPr>
            <w:tcW w:w="1421" w:type="dxa"/>
            <w:vMerge/>
          </w:tcPr>
          <w:p w14:paraId="4B7894CA" w14:textId="77777777" w:rsidR="00064787" w:rsidRPr="004C72E0" w:rsidRDefault="00064787" w:rsidP="00064787">
            <w:pPr>
              <w:autoSpaceDE w:val="0"/>
              <w:autoSpaceDN w:val="0"/>
              <w:adjustRightInd w:val="0"/>
              <w:rPr>
                <w:b/>
                <w:bCs/>
                <w:color w:val="000000" w:themeColor="text1"/>
                <w:sz w:val="22"/>
                <w:szCs w:val="22"/>
                <w:lang w:val="es-ES_tradnl"/>
              </w:rPr>
            </w:pPr>
          </w:p>
        </w:tc>
        <w:tc>
          <w:tcPr>
            <w:tcW w:w="1409" w:type="dxa"/>
          </w:tcPr>
          <w:p w14:paraId="6BF0F80D" w14:textId="74BB71AE"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proofErr w:type="spellStart"/>
            <w:r w:rsidRPr="004C72E0">
              <w:rPr>
                <w:color w:val="000000" w:themeColor="text1"/>
                <w:sz w:val="22"/>
                <w:szCs w:val="22"/>
                <w:lang w:val="es-ES_tradnl"/>
              </w:rPr>
              <w:t>Met</w:t>
            </w:r>
            <w:proofErr w:type="spellEnd"/>
            <w:r w:rsidRPr="004C72E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1668EF6E"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18</w:t>
            </w:r>
          </w:p>
        </w:tc>
        <w:tc>
          <w:tcPr>
            <w:tcW w:w="1136" w:type="dxa"/>
          </w:tcPr>
          <w:p w14:paraId="52B6073B"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714.84</w:t>
            </w:r>
          </w:p>
        </w:tc>
        <w:tc>
          <w:tcPr>
            <w:tcW w:w="1134" w:type="dxa"/>
          </w:tcPr>
          <w:p w14:paraId="2C404C16"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186.75</w:t>
            </w:r>
          </w:p>
        </w:tc>
        <w:tc>
          <w:tcPr>
            <w:tcW w:w="1134" w:type="dxa"/>
          </w:tcPr>
          <w:p w14:paraId="39B39FD1"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411.79</w:t>
            </w:r>
          </w:p>
        </w:tc>
        <w:tc>
          <w:tcPr>
            <w:tcW w:w="1128" w:type="dxa"/>
          </w:tcPr>
          <w:p w14:paraId="3B06D4C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1112.43</w:t>
            </w:r>
          </w:p>
        </w:tc>
      </w:tr>
      <w:tr w:rsidR="003F18FB" w:rsidRPr="00B90867" w14:paraId="7CC60147" w14:textId="77777777" w:rsidTr="003F18FB">
        <w:tc>
          <w:tcPr>
            <w:tcW w:w="1421" w:type="dxa"/>
            <w:vMerge/>
          </w:tcPr>
          <w:p w14:paraId="4B5730B4" w14:textId="77777777" w:rsidR="00B90867" w:rsidRPr="004C72E0" w:rsidRDefault="00B90867" w:rsidP="00595148">
            <w:pPr>
              <w:autoSpaceDE w:val="0"/>
              <w:autoSpaceDN w:val="0"/>
              <w:adjustRightInd w:val="0"/>
              <w:rPr>
                <w:b/>
                <w:bCs/>
                <w:color w:val="000000" w:themeColor="text1"/>
                <w:sz w:val="22"/>
                <w:szCs w:val="22"/>
                <w:lang w:val="es-ES_tradnl"/>
              </w:rPr>
            </w:pPr>
          </w:p>
        </w:tc>
        <w:tc>
          <w:tcPr>
            <w:tcW w:w="1409" w:type="dxa"/>
          </w:tcPr>
          <w:p w14:paraId="6AF44F11" w14:textId="7D42E70D" w:rsidR="00B90867" w:rsidRPr="004C72E0" w:rsidRDefault="00064787" w:rsidP="00595148">
            <w:pPr>
              <w:autoSpaceDE w:val="0"/>
              <w:autoSpaceDN w:val="0"/>
              <w:adjustRightInd w:val="0"/>
              <w:spacing w:line="320" w:lineRule="atLeast"/>
              <w:ind w:left="60" w:right="60"/>
              <w:rPr>
                <w:color w:val="000000" w:themeColor="text1"/>
                <w:sz w:val="22"/>
                <w:szCs w:val="22"/>
                <w:lang w:val="es-ES_tradnl"/>
              </w:rPr>
            </w:pPr>
            <w:proofErr w:type="spellStart"/>
            <w:r w:rsidRPr="00CC2260">
              <w:rPr>
                <w:color w:val="000000" w:themeColor="text1"/>
                <w:sz w:val="22"/>
                <w:szCs w:val="22"/>
                <w:lang w:val="es-ES_tradnl"/>
              </w:rPr>
              <w:t>All</w:t>
            </w:r>
            <w:proofErr w:type="spellEnd"/>
            <w:r w:rsidRPr="00CC2260">
              <w:rPr>
                <w:color w:val="000000" w:themeColor="text1"/>
                <w:sz w:val="22"/>
                <w:szCs w:val="22"/>
                <w:lang w:val="es-ES_tradnl"/>
              </w:rPr>
              <w:t xml:space="preserve"> </w:t>
            </w:r>
            <w:proofErr w:type="spellStart"/>
            <w:r w:rsidRPr="00CC2260">
              <w:rPr>
                <w:color w:val="000000" w:themeColor="text1"/>
                <w:sz w:val="22"/>
                <w:szCs w:val="22"/>
                <w:lang w:val="es-ES_tradnl"/>
              </w:rPr>
              <w:t>subjects</w:t>
            </w:r>
            <w:proofErr w:type="spellEnd"/>
          </w:p>
        </w:tc>
        <w:tc>
          <w:tcPr>
            <w:tcW w:w="1132" w:type="dxa"/>
          </w:tcPr>
          <w:p w14:paraId="398A2BAC"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40</w:t>
            </w:r>
          </w:p>
        </w:tc>
        <w:tc>
          <w:tcPr>
            <w:tcW w:w="1136" w:type="dxa"/>
          </w:tcPr>
          <w:p w14:paraId="04BA3FED"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774.15</w:t>
            </w:r>
          </w:p>
        </w:tc>
        <w:tc>
          <w:tcPr>
            <w:tcW w:w="1134" w:type="dxa"/>
          </w:tcPr>
          <w:p w14:paraId="783323C9"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201.97</w:t>
            </w:r>
          </w:p>
        </w:tc>
        <w:tc>
          <w:tcPr>
            <w:tcW w:w="1134" w:type="dxa"/>
          </w:tcPr>
          <w:p w14:paraId="5CF0DB2A"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411.79</w:t>
            </w:r>
          </w:p>
        </w:tc>
        <w:tc>
          <w:tcPr>
            <w:tcW w:w="1128" w:type="dxa"/>
          </w:tcPr>
          <w:p w14:paraId="1F14D1EC"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1223.92</w:t>
            </w:r>
          </w:p>
        </w:tc>
      </w:tr>
      <w:tr w:rsidR="003F18FB" w:rsidRPr="00B90867" w14:paraId="41C8C240" w14:textId="77777777" w:rsidTr="003F18FB">
        <w:tc>
          <w:tcPr>
            <w:tcW w:w="1421" w:type="dxa"/>
            <w:vMerge w:val="restart"/>
          </w:tcPr>
          <w:p w14:paraId="532C09FC" w14:textId="77777777" w:rsidR="00064787" w:rsidRPr="004C72E0" w:rsidRDefault="00064787" w:rsidP="00064787">
            <w:pPr>
              <w:autoSpaceDE w:val="0"/>
              <w:autoSpaceDN w:val="0"/>
              <w:adjustRightInd w:val="0"/>
              <w:spacing w:line="320" w:lineRule="atLeast"/>
              <w:ind w:left="60" w:right="60"/>
              <w:rPr>
                <w:b/>
                <w:bCs/>
                <w:color w:val="000000" w:themeColor="text1"/>
                <w:sz w:val="22"/>
                <w:szCs w:val="22"/>
                <w:lang w:val="es-ES_tradnl"/>
              </w:rPr>
            </w:pPr>
            <w:r w:rsidRPr="00B90867">
              <w:rPr>
                <w:b/>
                <w:bCs/>
                <w:color w:val="000000" w:themeColor="text1"/>
                <w:sz w:val="22"/>
                <w:szCs w:val="22"/>
                <w:lang w:val="es-ES_tradnl"/>
              </w:rPr>
              <w:t>Hits: LFC</w:t>
            </w:r>
          </w:p>
        </w:tc>
        <w:tc>
          <w:tcPr>
            <w:tcW w:w="1409" w:type="dxa"/>
          </w:tcPr>
          <w:p w14:paraId="5B87F8DD" w14:textId="49296BFD"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r w:rsidRPr="004C72E0">
              <w:rPr>
                <w:color w:val="000000" w:themeColor="text1"/>
                <w:sz w:val="22"/>
                <w:szCs w:val="22"/>
                <w:lang w:val="es-ES_tradnl"/>
              </w:rPr>
              <w:t>Val</w:t>
            </w:r>
            <w:r w:rsidRPr="00CC226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0A631AD8"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24</w:t>
            </w:r>
          </w:p>
        </w:tc>
        <w:tc>
          <w:tcPr>
            <w:tcW w:w="1136" w:type="dxa"/>
          </w:tcPr>
          <w:p w14:paraId="17097ACE"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72.22</w:t>
            </w:r>
          </w:p>
        </w:tc>
        <w:tc>
          <w:tcPr>
            <w:tcW w:w="1134" w:type="dxa"/>
          </w:tcPr>
          <w:p w14:paraId="61B8FC5D"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17.92</w:t>
            </w:r>
          </w:p>
        </w:tc>
        <w:tc>
          <w:tcPr>
            <w:tcW w:w="1134" w:type="dxa"/>
          </w:tcPr>
          <w:p w14:paraId="10B65939"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29.17</w:t>
            </w:r>
          </w:p>
        </w:tc>
        <w:tc>
          <w:tcPr>
            <w:tcW w:w="1128" w:type="dxa"/>
          </w:tcPr>
          <w:p w14:paraId="3E89A697"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5EC63B94" w14:textId="77777777" w:rsidTr="003F18FB">
        <w:tc>
          <w:tcPr>
            <w:tcW w:w="1421" w:type="dxa"/>
            <w:vMerge/>
          </w:tcPr>
          <w:p w14:paraId="4DD0F175" w14:textId="77777777" w:rsidR="00064787" w:rsidRPr="004C72E0" w:rsidRDefault="00064787" w:rsidP="00064787">
            <w:pPr>
              <w:autoSpaceDE w:val="0"/>
              <w:autoSpaceDN w:val="0"/>
              <w:adjustRightInd w:val="0"/>
              <w:rPr>
                <w:b/>
                <w:bCs/>
                <w:color w:val="000000" w:themeColor="text1"/>
                <w:sz w:val="22"/>
                <w:szCs w:val="22"/>
                <w:lang w:val="es-ES_tradnl"/>
              </w:rPr>
            </w:pPr>
          </w:p>
        </w:tc>
        <w:tc>
          <w:tcPr>
            <w:tcW w:w="1409" w:type="dxa"/>
          </w:tcPr>
          <w:p w14:paraId="63CBF808" w14:textId="5DDD0AC5"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proofErr w:type="spellStart"/>
            <w:r w:rsidRPr="004C72E0">
              <w:rPr>
                <w:color w:val="000000" w:themeColor="text1"/>
                <w:sz w:val="22"/>
                <w:szCs w:val="22"/>
                <w:lang w:val="es-ES_tradnl"/>
              </w:rPr>
              <w:t>Met</w:t>
            </w:r>
            <w:proofErr w:type="spellEnd"/>
            <w:r w:rsidRPr="004C72E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22F745A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19</w:t>
            </w:r>
          </w:p>
        </w:tc>
        <w:tc>
          <w:tcPr>
            <w:tcW w:w="1136" w:type="dxa"/>
          </w:tcPr>
          <w:p w14:paraId="03376C4A"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73.90</w:t>
            </w:r>
          </w:p>
        </w:tc>
        <w:tc>
          <w:tcPr>
            <w:tcW w:w="1134" w:type="dxa"/>
          </w:tcPr>
          <w:p w14:paraId="0041FFD8"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15.14</w:t>
            </w:r>
          </w:p>
        </w:tc>
        <w:tc>
          <w:tcPr>
            <w:tcW w:w="1134" w:type="dxa"/>
          </w:tcPr>
          <w:p w14:paraId="7F00B458"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50.00</w:t>
            </w:r>
          </w:p>
        </w:tc>
        <w:tc>
          <w:tcPr>
            <w:tcW w:w="1128" w:type="dxa"/>
          </w:tcPr>
          <w:p w14:paraId="5913919E"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7391293F" w14:textId="77777777" w:rsidTr="003F18FB">
        <w:tc>
          <w:tcPr>
            <w:tcW w:w="1421" w:type="dxa"/>
            <w:vMerge/>
          </w:tcPr>
          <w:p w14:paraId="75E88D28" w14:textId="77777777" w:rsidR="00B90867" w:rsidRPr="004C72E0" w:rsidRDefault="00B90867" w:rsidP="00595148">
            <w:pPr>
              <w:autoSpaceDE w:val="0"/>
              <w:autoSpaceDN w:val="0"/>
              <w:adjustRightInd w:val="0"/>
              <w:rPr>
                <w:b/>
                <w:bCs/>
                <w:color w:val="000000" w:themeColor="text1"/>
                <w:sz w:val="22"/>
                <w:szCs w:val="22"/>
                <w:lang w:val="es-ES_tradnl"/>
              </w:rPr>
            </w:pPr>
          </w:p>
        </w:tc>
        <w:tc>
          <w:tcPr>
            <w:tcW w:w="1409" w:type="dxa"/>
          </w:tcPr>
          <w:p w14:paraId="757C230D" w14:textId="3F06F9FC" w:rsidR="00B90867" w:rsidRPr="004C72E0" w:rsidRDefault="00064787" w:rsidP="00595148">
            <w:pPr>
              <w:autoSpaceDE w:val="0"/>
              <w:autoSpaceDN w:val="0"/>
              <w:adjustRightInd w:val="0"/>
              <w:spacing w:line="320" w:lineRule="atLeast"/>
              <w:ind w:left="60" w:right="60"/>
              <w:rPr>
                <w:color w:val="000000" w:themeColor="text1"/>
                <w:sz w:val="22"/>
                <w:szCs w:val="22"/>
                <w:lang w:val="es-ES_tradnl"/>
              </w:rPr>
            </w:pPr>
            <w:proofErr w:type="spellStart"/>
            <w:r w:rsidRPr="00CC2260">
              <w:rPr>
                <w:color w:val="000000" w:themeColor="text1"/>
                <w:sz w:val="22"/>
                <w:szCs w:val="22"/>
                <w:lang w:val="es-ES_tradnl"/>
              </w:rPr>
              <w:t>All</w:t>
            </w:r>
            <w:proofErr w:type="spellEnd"/>
            <w:r w:rsidRPr="00CC2260">
              <w:rPr>
                <w:color w:val="000000" w:themeColor="text1"/>
                <w:sz w:val="22"/>
                <w:szCs w:val="22"/>
                <w:lang w:val="es-ES_tradnl"/>
              </w:rPr>
              <w:t xml:space="preserve"> </w:t>
            </w:r>
            <w:proofErr w:type="spellStart"/>
            <w:r w:rsidRPr="00CC2260">
              <w:rPr>
                <w:color w:val="000000" w:themeColor="text1"/>
                <w:sz w:val="22"/>
                <w:szCs w:val="22"/>
                <w:lang w:val="es-ES_tradnl"/>
              </w:rPr>
              <w:t>subjects</w:t>
            </w:r>
            <w:proofErr w:type="spellEnd"/>
          </w:p>
        </w:tc>
        <w:tc>
          <w:tcPr>
            <w:tcW w:w="1132" w:type="dxa"/>
          </w:tcPr>
          <w:p w14:paraId="36599CBD"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43</w:t>
            </w:r>
          </w:p>
        </w:tc>
        <w:tc>
          <w:tcPr>
            <w:tcW w:w="1136" w:type="dxa"/>
          </w:tcPr>
          <w:p w14:paraId="26DED19C"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72.97</w:t>
            </w:r>
          </w:p>
        </w:tc>
        <w:tc>
          <w:tcPr>
            <w:tcW w:w="1134" w:type="dxa"/>
          </w:tcPr>
          <w:p w14:paraId="4D1C0412"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16.58</w:t>
            </w:r>
          </w:p>
        </w:tc>
        <w:tc>
          <w:tcPr>
            <w:tcW w:w="1134" w:type="dxa"/>
          </w:tcPr>
          <w:p w14:paraId="46D4FB6F"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29.17</w:t>
            </w:r>
          </w:p>
        </w:tc>
        <w:tc>
          <w:tcPr>
            <w:tcW w:w="1128" w:type="dxa"/>
          </w:tcPr>
          <w:p w14:paraId="73BEA371"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54DC004B" w14:textId="77777777" w:rsidTr="003F18FB">
        <w:tc>
          <w:tcPr>
            <w:tcW w:w="1421" w:type="dxa"/>
            <w:vMerge w:val="restart"/>
          </w:tcPr>
          <w:p w14:paraId="22E85830" w14:textId="77777777" w:rsidR="00064787" w:rsidRPr="004C72E0" w:rsidRDefault="00064787" w:rsidP="00064787">
            <w:pPr>
              <w:autoSpaceDE w:val="0"/>
              <w:autoSpaceDN w:val="0"/>
              <w:adjustRightInd w:val="0"/>
              <w:spacing w:line="320" w:lineRule="atLeast"/>
              <w:ind w:left="60" w:right="60"/>
              <w:rPr>
                <w:b/>
                <w:bCs/>
                <w:color w:val="000000" w:themeColor="text1"/>
                <w:sz w:val="22"/>
                <w:szCs w:val="22"/>
                <w:lang w:val="es-ES_tradnl"/>
              </w:rPr>
            </w:pPr>
            <w:r w:rsidRPr="00B90867">
              <w:rPr>
                <w:b/>
                <w:bCs/>
                <w:color w:val="000000" w:themeColor="text1"/>
                <w:sz w:val="22"/>
                <w:szCs w:val="22"/>
                <w:lang w:val="es-ES_tradnl"/>
              </w:rPr>
              <w:t xml:space="preserve">Hits: </w:t>
            </w:r>
            <w:proofErr w:type="spellStart"/>
            <w:r w:rsidRPr="00B90867">
              <w:rPr>
                <w:b/>
                <w:bCs/>
                <w:color w:val="000000" w:themeColor="text1"/>
                <w:sz w:val="22"/>
                <w:szCs w:val="22"/>
                <w:lang w:val="es-ES_tradnl"/>
              </w:rPr>
              <w:t>Vertex</w:t>
            </w:r>
            <w:proofErr w:type="spellEnd"/>
          </w:p>
        </w:tc>
        <w:tc>
          <w:tcPr>
            <w:tcW w:w="1409" w:type="dxa"/>
          </w:tcPr>
          <w:p w14:paraId="468BFE7B" w14:textId="0FD6623B"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r w:rsidRPr="004C72E0">
              <w:rPr>
                <w:color w:val="000000" w:themeColor="text1"/>
                <w:sz w:val="22"/>
                <w:szCs w:val="22"/>
                <w:lang w:val="es-ES_tradnl"/>
              </w:rPr>
              <w:t>Val</w:t>
            </w:r>
            <w:r w:rsidRPr="00CC226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03AE94BF"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24</w:t>
            </w:r>
          </w:p>
        </w:tc>
        <w:tc>
          <w:tcPr>
            <w:tcW w:w="1136" w:type="dxa"/>
          </w:tcPr>
          <w:p w14:paraId="5B8D119E"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78.99</w:t>
            </w:r>
          </w:p>
        </w:tc>
        <w:tc>
          <w:tcPr>
            <w:tcW w:w="1134" w:type="dxa"/>
          </w:tcPr>
          <w:p w14:paraId="4DE9B702"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12.97</w:t>
            </w:r>
          </w:p>
        </w:tc>
        <w:tc>
          <w:tcPr>
            <w:tcW w:w="1134" w:type="dxa"/>
          </w:tcPr>
          <w:p w14:paraId="1A1EB50D"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50.00</w:t>
            </w:r>
          </w:p>
        </w:tc>
        <w:tc>
          <w:tcPr>
            <w:tcW w:w="1128" w:type="dxa"/>
          </w:tcPr>
          <w:p w14:paraId="271467BA"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95.83</w:t>
            </w:r>
          </w:p>
        </w:tc>
      </w:tr>
      <w:tr w:rsidR="003F18FB" w:rsidRPr="00B90867" w14:paraId="0BCE97E9" w14:textId="77777777" w:rsidTr="003F18FB">
        <w:tc>
          <w:tcPr>
            <w:tcW w:w="1421" w:type="dxa"/>
            <w:vMerge/>
          </w:tcPr>
          <w:p w14:paraId="17042027" w14:textId="77777777" w:rsidR="00064787" w:rsidRPr="004C72E0" w:rsidRDefault="00064787" w:rsidP="00064787">
            <w:pPr>
              <w:autoSpaceDE w:val="0"/>
              <w:autoSpaceDN w:val="0"/>
              <w:adjustRightInd w:val="0"/>
              <w:rPr>
                <w:b/>
                <w:bCs/>
                <w:color w:val="000000" w:themeColor="text1"/>
                <w:sz w:val="22"/>
                <w:szCs w:val="22"/>
                <w:lang w:val="es-ES_tradnl"/>
              </w:rPr>
            </w:pPr>
          </w:p>
        </w:tc>
        <w:tc>
          <w:tcPr>
            <w:tcW w:w="1409" w:type="dxa"/>
          </w:tcPr>
          <w:p w14:paraId="14524905" w14:textId="79A73F3E"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proofErr w:type="spellStart"/>
            <w:r w:rsidRPr="004C72E0">
              <w:rPr>
                <w:color w:val="000000" w:themeColor="text1"/>
                <w:sz w:val="22"/>
                <w:szCs w:val="22"/>
                <w:lang w:val="es-ES_tradnl"/>
              </w:rPr>
              <w:t>Met</w:t>
            </w:r>
            <w:proofErr w:type="spellEnd"/>
            <w:r w:rsidRPr="004C72E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33C7F7EB"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19</w:t>
            </w:r>
          </w:p>
        </w:tc>
        <w:tc>
          <w:tcPr>
            <w:tcW w:w="1136" w:type="dxa"/>
          </w:tcPr>
          <w:p w14:paraId="197EC791"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78.07</w:t>
            </w:r>
          </w:p>
        </w:tc>
        <w:tc>
          <w:tcPr>
            <w:tcW w:w="1134" w:type="dxa"/>
          </w:tcPr>
          <w:p w14:paraId="2FBACD4F"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13.74</w:t>
            </w:r>
          </w:p>
        </w:tc>
        <w:tc>
          <w:tcPr>
            <w:tcW w:w="1134" w:type="dxa"/>
          </w:tcPr>
          <w:p w14:paraId="2C631C0D"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50.00</w:t>
            </w:r>
          </w:p>
        </w:tc>
        <w:tc>
          <w:tcPr>
            <w:tcW w:w="1128" w:type="dxa"/>
          </w:tcPr>
          <w:p w14:paraId="7137FC15"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150C351B" w14:textId="77777777" w:rsidTr="003F18FB">
        <w:tc>
          <w:tcPr>
            <w:tcW w:w="1421" w:type="dxa"/>
            <w:vMerge/>
          </w:tcPr>
          <w:p w14:paraId="0FA676E0" w14:textId="77777777" w:rsidR="00B90867" w:rsidRPr="004C72E0" w:rsidRDefault="00B90867" w:rsidP="00595148">
            <w:pPr>
              <w:autoSpaceDE w:val="0"/>
              <w:autoSpaceDN w:val="0"/>
              <w:adjustRightInd w:val="0"/>
              <w:rPr>
                <w:b/>
                <w:bCs/>
                <w:color w:val="000000" w:themeColor="text1"/>
                <w:sz w:val="22"/>
                <w:szCs w:val="22"/>
                <w:lang w:val="es-ES_tradnl"/>
              </w:rPr>
            </w:pPr>
          </w:p>
        </w:tc>
        <w:tc>
          <w:tcPr>
            <w:tcW w:w="1409" w:type="dxa"/>
          </w:tcPr>
          <w:p w14:paraId="002B2FD1" w14:textId="692F50BB" w:rsidR="00B90867" w:rsidRPr="004C72E0" w:rsidRDefault="00064787" w:rsidP="00595148">
            <w:pPr>
              <w:autoSpaceDE w:val="0"/>
              <w:autoSpaceDN w:val="0"/>
              <w:adjustRightInd w:val="0"/>
              <w:spacing w:line="320" w:lineRule="atLeast"/>
              <w:ind w:left="60" w:right="60"/>
              <w:rPr>
                <w:color w:val="000000" w:themeColor="text1"/>
                <w:sz w:val="22"/>
                <w:szCs w:val="22"/>
                <w:lang w:val="es-ES_tradnl"/>
              </w:rPr>
            </w:pPr>
            <w:proofErr w:type="spellStart"/>
            <w:r w:rsidRPr="00CC2260">
              <w:rPr>
                <w:color w:val="000000" w:themeColor="text1"/>
                <w:sz w:val="22"/>
                <w:szCs w:val="22"/>
                <w:lang w:val="es-ES_tradnl"/>
              </w:rPr>
              <w:t>All</w:t>
            </w:r>
            <w:proofErr w:type="spellEnd"/>
            <w:r w:rsidRPr="00CC2260">
              <w:rPr>
                <w:color w:val="000000" w:themeColor="text1"/>
                <w:sz w:val="22"/>
                <w:szCs w:val="22"/>
                <w:lang w:val="es-ES_tradnl"/>
              </w:rPr>
              <w:t xml:space="preserve"> </w:t>
            </w:r>
            <w:proofErr w:type="spellStart"/>
            <w:r w:rsidRPr="00CC2260">
              <w:rPr>
                <w:color w:val="000000" w:themeColor="text1"/>
                <w:sz w:val="22"/>
                <w:szCs w:val="22"/>
                <w:lang w:val="es-ES_tradnl"/>
              </w:rPr>
              <w:t>subjects</w:t>
            </w:r>
            <w:proofErr w:type="spellEnd"/>
          </w:p>
        </w:tc>
        <w:tc>
          <w:tcPr>
            <w:tcW w:w="1132" w:type="dxa"/>
          </w:tcPr>
          <w:p w14:paraId="13D6207F"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43</w:t>
            </w:r>
          </w:p>
        </w:tc>
        <w:tc>
          <w:tcPr>
            <w:tcW w:w="1136" w:type="dxa"/>
          </w:tcPr>
          <w:p w14:paraId="18A96B20"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78.59</w:t>
            </w:r>
          </w:p>
        </w:tc>
        <w:tc>
          <w:tcPr>
            <w:tcW w:w="1134" w:type="dxa"/>
          </w:tcPr>
          <w:p w14:paraId="367F7B4E"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13.16</w:t>
            </w:r>
          </w:p>
        </w:tc>
        <w:tc>
          <w:tcPr>
            <w:tcW w:w="1134" w:type="dxa"/>
          </w:tcPr>
          <w:p w14:paraId="53AA32B6"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50.00</w:t>
            </w:r>
          </w:p>
        </w:tc>
        <w:tc>
          <w:tcPr>
            <w:tcW w:w="1128" w:type="dxa"/>
          </w:tcPr>
          <w:p w14:paraId="43685831"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100.00</w:t>
            </w:r>
          </w:p>
        </w:tc>
      </w:tr>
      <w:tr w:rsidR="003F18FB" w:rsidRPr="00B90867" w14:paraId="53626B73" w14:textId="77777777" w:rsidTr="003F18FB">
        <w:tc>
          <w:tcPr>
            <w:tcW w:w="1421" w:type="dxa"/>
            <w:vMerge w:val="restart"/>
          </w:tcPr>
          <w:p w14:paraId="105E1677" w14:textId="4D298012" w:rsidR="00064787" w:rsidRPr="004C72E0" w:rsidRDefault="00064787" w:rsidP="00064787">
            <w:pPr>
              <w:autoSpaceDE w:val="0"/>
              <w:autoSpaceDN w:val="0"/>
              <w:adjustRightInd w:val="0"/>
              <w:spacing w:line="320" w:lineRule="atLeast"/>
              <w:ind w:left="60" w:right="60"/>
              <w:rPr>
                <w:b/>
                <w:bCs/>
                <w:color w:val="000000" w:themeColor="text1"/>
                <w:sz w:val="22"/>
                <w:szCs w:val="22"/>
                <w:lang w:val="es-ES_tradnl"/>
              </w:rPr>
            </w:pPr>
            <w:r w:rsidRPr="00B90867">
              <w:rPr>
                <w:b/>
                <w:bCs/>
                <w:color w:val="000000" w:themeColor="text1"/>
                <w:sz w:val="22"/>
                <w:szCs w:val="22"/>
                <w:lang w:val="es-ES_tradnl"/>
              </w:rPr>
              <w:t>Hits’ RT: LFC</w:t>
            </w:r>
          </w:p>
        </w:tc>
        <w:tc>
          <w:tcPr>
            <w:tcW w:w="1409" w:type="dxa"/>
          </w:tcPr>
          <w:p w14:paraId="04909BEA" w14:textId="234C1CBD"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r w:rsidRPr="004C72E0">
              <w:rPr>
                <w:color w:val="000000" w:themeColor="text1"/>
                <w:sz w:val="22"/>
                <w:szCs w:val="22"/>
                <w:lang w:val="es-ES_tradnl"/>
              </w:rPr>
              <w:t>Val</w:t>
            </w:r>
            <w:r w:rsidRPr="00CC226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3ABA1AD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24</w:t>
            </w:r>
          </w:p>
        </w:tc>
        <w:tc>
          <w:tcPr>
            <w:tcW w:w="1136" w:type="dxa"/>
          </w:tcPr>
          <w:p w14:paraId="10A4010C"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1207.88</w:t>
            </w:r>
          </w:p>
        </w:tc>
        <w:tc>
          <w:tcPr>
            <w:tcW w:w="1134" w:type="dxa"/>
          </w:tcPr>
          <w:p w14:paraId="7EC8EE8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337.09</w:t>
            </w:r>
          </w:p>
        </w:tc>
        <w:tc>
          <w:tcPr>
            <w:tcW w:w="1134" w:type="dxa"/>
          </w:tcPr>
          <w:p w14:paraId="7D7330E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794.69</w:t>
            </w:r>
          </w:p>
        </w:tc>
        <w:tc>
          <w:tcPr>
            <w:tcW w:w="1128" w:type="dxa"/>
          </w:tcPr>
          <w:p w14:paraId="47278D3E"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2563.27</w:t>
            </w:r>
          </w:p>
        </w:tc>
      </w:tr>
      <w:tr w:rsidR="003F18FB" w:rsidRPr="00B90867" w14:paraId="6D1DFC42" w14:textId="77777777" w:rsidTr="003F18FB">
        <w:tc>
          <w:tcPr>
            <w:tcW w:w="1421" w:type="dxa"/>
            <w:vMerge/>
          </w:tcPr>
          <w:p w14:paraId="01C0F226" w14:textId="77777777" w:rsidR="00064787" w:rsidRPr="004C72E0" w:rsidRDefault="00064787" w:rsidP="00064787">
            <w:pPr>
              <w:autoSpaceDE w:val="0"/>
              <w:autoSpaceDN w:val="0"/>
              <w:adjustRightInd w:val="0"/>
              <w:rPr>
                <w:b/>
                <w:bCs/>
                <w:color w:val="000000" w:themeColor="text1"/>
                <w:sz w:val="22"/>
                <w:szCs w:val="22"/>
                <w:lang w:val="es-ES_tradnl"/>
              </w:rPr>
            </w:pPr>
          </w:p>
        </w:tc>
        <w:tc>
          <w:tcPr>
            <w:tcW w:w="1409" w:type="dxa"/>
          </w:tcPr>
          <w:p w14:paraId="62164756" w14:textId="603EE15A"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proofErr w:type="spellStart"/>
            <w:r w:rsidRPr="004C72E0">
              <w:rPr>
                <w:color w:val="000000" w:themeColor="text1"/>
                <w:sz w:val="22"/>
                <w:szCs w:val="22"/>
                <w:lang w:val="es-ES_tradnl"/>
              </w:rPr>
              <w:t>Met</w:t>
            </w:r>
            <w:proofErr w:type="spellEnd"/>
            <w:r w:rsidRPr="004C72E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0BBB9C8B"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19</w:t>
            </w:r>
          </w:p>
        </w:tc>
        <w:tc>
          <w:tcPr>
            <w:tcW w:w="1136" w:type="dxa"/>
          </w:tcPr>
          <w:p w14:paraId="37713300"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1091.63</w:t>
            </w:r>
          </w:p>
        </w:tc>
        <w:tc>
          <w:tcPr>
            <w:tcW w:w="1134" w:type="dxa"/>
          </w:tcPr>
          <w:p w14:paraId="0CBE4AD0"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166.10</w:t>
            </w:r>
          </w:p>
        </w:tc>
        <w:tc>
          <w:tcPr>
            <w:tcW w:w="1134" w:type="dxa"/>
          </w:tcPr>
          <w:p w14:paraId="7B48CFCC"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840.92</w:t>
            </w:r>
          </w:p>
        </w:tc>
        <w:tc>
          <w:tcPr>
            <w:tcW w:w="1128" w:type="dxa"/>
          </w:tcPr>
          <w:p w14:paraId="3358B4D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1376.61</w:t>
            </w:r>
          </w:p>
        </w:tc>
      </w:tr>
      <w:tr w:rsidR="003F18FB" w:rsidRPr="00B90867" w14:paraId="79B0DA67" w14:textId="77777777" w:rsidTr="003F18FB">
        <w:tc>
          <w:tcPr>
            <w:tcW w:w="1421" w:type="dxa"/>
            <w:vMerge/>
          </w:tcPr>
          <w:p w14:paraId="3263689D" w14:textId="77777777" w:rsidR="00B90867" w:rsidRPr="004C72E0" w:rsidRDefault="00B90867" w:rsidP="00595148">
            <w:pPr>
              <w:autoSpaceDE w:val="0"/>
              <w:autoSpaceDN w:val="0"/>
              <w:adjustRightInd w:val="0"/>
              <w:rPr>
                <w:b/>
                <w:bCs/>
                <w:color w:val="000000" w:themeColor="text1"/>
                <w:sz w:val="22"/>
                <w:szCs w:val="22"/>
                <w:lang w:val="es-ES_tradnl"/>
              </w:rPr>
            </w:pPr>
          </w:p>
        </w:tc>
        <w:tc>
          <w:tcPr>
            <w:tcW w:w="1409" w:type="dxa"/>
          </w:tcPr>
          <w:p w14:paraId="2AB11399" w14:textId="3FAF20F4" w:rsidR="00B90867" w:rsidRPr="004C72E0" w:rsidRDefault="00064787" w:rsidP="00595148">
            <w:pPr>
              <w:autoSpaceDE w:val="0"/>
              <w:autoSpaceDN w:val="0"/>
              <w:adjustRightInd w:val="0"/>
              <w:spacing w:line="320" w:lineRule="atLeast"/>
              <w:ind w:left="60" w:right="60"/>
              <w:rPr>
                <w:color w:val="000000" w:themeColor="text1"/>
                <w:sz w:val="22"/>
                <w:szCs w:val="22"/>
                <w:lang w:val="es-ES_tradnl"/>
              </w:rPr>
            </w:pPr>
            <w:proofErr w:type="spellStart"/>
            <w:r w:rsidRPr="00CC2260">
              <w:rPr>
                <w:color w:val="000000" w:themeColor="text1"/>
                <w:sz w:val="22"/>
                <w:szCs w:val="22"/>
                <w:lang w:val="es-ES_tradnl"/>
              </w:rPr>
              <w:t>All</w:t>
            </w:r>
            <w:proofErr w:type="spellEnd"/>
            <w:r w:rsidRPr="00CC2260">
              <w:rPr>
                <w:color w:val="000000" w:themeColor="text1"/>
                <w:sz w:val="22"/>
                <w:szCs w:val="22"/>
                <w:lang w:val="es-ES_tradnl"/>
              </w:rPr>
              <w:t xml:space="preserve"> </w:t>
            </w:r>
            <w:proofErr w:type="spellStart"/>
            <w:r w:rsidRPr="00CC2260">
              <w:rPr>
                <w:color w:val="000000" w:themeColor="text1"/>
                <w:sz w:val="22"/>
                <w:szCs w:val="22"/>
                <w:lang w:val="es-ES_tradnl"/>
              </w:rPr>
              <w:t>subjects</w:t>
            </w:r>
            <w:proofErr w:type="spellEnd"/>
          </w:p>
        </w:tc>
        <w:tc>
          <w:tcPr>
            <w:tcW w:w="1132" w:type="dxa"/>
          </w:tcPr>
          <w:p w14:paraId="66498FC6"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43</w:t>
            </w:r>
          </w:p>
        </w:tc>
        <w:tc>
          <w:tcPr>
            <w:tcW w:w="1136" w:type="dxa"/>
          </w:tcPr>
          <w:p w14:paraId="2F1D8BCD"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1156.52</w:t>
            </w:r>
          </w:p>
        </w:tc>
        <w:tc>
          <w:tcPr>
            <w:tcW w:w="1134" w:type="dxa"/>
          </w:tcPr>
          <w:p w14:paraId="1B890E64"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278.32</w:t>
            </w:r>
          </w:p>
        </w:tc>
        <w:tc>
          <w:tcPr>
            <w:tcW w:w="1134" w:type="dxa"/>
          </w:tcPr>
          <w:p w14:paraId="73F9E0C6"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794.69</w:t>
            </w:r>
          </w:p>
        </w:tc>
        <w:tc>
          <w:tcPr>
            <w:tcW w:w="1128" w:type="dxa"/>
          </w:tcPr>
          <w:p w14:paraId="543112F3"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2563.27</w:t>
            </w:r>
          </w:p>
        </w:tc>
      </w:tr>
      <w:tr w:rsidR="003F18FB" w:rsidRPr="00B90867" w14:paraId="0D84FB22" w14:textId="77777777" w:rsidTr="003F18FB">
        <w:tc>
          <w:tcPr>
            <w:tcW w:w="1421" w:type="dxa"/>
            <w:vMerge w:val="restart"/>
          </w:tcPr>
          <w:p w14:paraId="10B7915D" w14:textId="77A196C7" w:rsidR="00064787" w:rsidRPr="004C72E0" w:rsidRDefault="00064787" w:rsidP="00064787">
            <w:pPr>
              <w:autoSpaceDE w:val="0"/>
              <w:autoSpaceDN w:val="0"/>
              <w:adjustRightInd w:val="0"/>
              <w:spacing w:line="320" w:lineRule="atLeast"/>
              <w:ind w:left="60" w:right="60"/>
              <w:rPr>
                <w:b/>
                <w:bCs/>
                <w:color w:val="000000" w:themeColor="text1"/>
                <w:sz w:val="22"/>
                <w:szCs w:val="22"/>
                <w:lang w:val="es-ES_tradnl"/>
              </w:rPr>
            </w:pPr>
            <w:r w:rsidRPr="00B90867">
              <w:rPr>
                <w:b/>
                <w:bCs/>
                <w:color w:val="000000" w:themeColor="text1"/>
                <w:sz w:val="22"/>
                <w:szCs w:val="22"/>
                <w:lang w:val="es-ES_tradnl"/>
              </w:rPr>
              <w:t xml:space="preserve">Hits’ RT: </w:t>
            </w:r>
            <w:proofErr w:type="spellStart"/>
            <w:r w:rsidRPr="00B90867">
              <w:rPr>
                <w:b/>
                <w:bCs/>
                <w:color w:val="000000" w:themeColor="text1"/>
                <w:sz w:val="22"/>
                <w:szCs w:val="22"/>
                <w:lang w:val="es-ES_tradnl"/>
              </w:rPr>
              <w:t>Vertex</w:t>
            </w:r>
            <w:proofErr w:type="spellEnd"/>
          </w:p>
        </w:tc>
        <w:tc>
          <w:tcPr>
            <w:tcW w:w="1409" w:type="dxa"/>
          </w:tcPr>
          <w:p w14:paraId="6D505EA5" w14:textId="5E33DA3C"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r w:rsidRPr="004C72E0">
              <w:rPr>
                <w:color w:val="000000" w:themeColor="text1"/>
                <w:sz w:val="22"/>
                <w:szCs w:val="22"/>
                <w:lang w:val="es-ES_tradnl"/>
              </w:rPr>
              <w:t>Val</w:t>
            </w:r>
            <w:r w:rsidRPr="00CC226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3F4BD32E"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24</w:t>
            </w:r>
          </w:p>
        </w:tc>
        <w:tc>
          <w:tcPr>
            <w:tcW w:w="1136" w:type="dxa"/>
          </w:tcPr>
          <w:p w14:paraId="5AF173A3"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1200.69</w:t>
            </w:r>
          </w:p>
        </w:tc>
        <w:tc>
          <w:tcPr>
            <w:tcW w:w="1134" w:type="dxa"/>
          </w:tcPr>
          <w:p w14:paraId="7BEE0B9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350.80</w:t>
            </w:r>
          </w:p>
        </w:tc>
        <w:tc>
          <w:tcPr>
            <w:tcW w:w="1134" w:type="dxa"/>
          </w:tcPr>
          <w:p w14:paraId="763F2506"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784.76</w:t>
            </w:r>
          </w:p>
        </w:tc>
        <w:tc>
          <w:tcPr>
            <w:tcW w:w="1128" w:type="dxa"/>
          </w:tcPr>
          <w:p w14:paraId="6F7C458C"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2468.14</w:t>
            </w:r>
          </w:p>
        </w:tc>
      </w:tr>
      <w:tr w:rsidR="003F18FB" w:rsidRPr="00B90867" w14:paraId="1B81A91A" w14:textId="77777777" w:rsidTr="003F18FB">
        <w:tc>
          <w:tcPr>
            <w:tcW w:w="1421" w:type="dxa"/>
            <w:vMerge/>
          </w:tcPr>
          <w:p w14:paraId="41A2F0CA" w14:textId="77777777" w:rsidR="00064787" w:rsidRPr="004C72E0" w:rsidRDefault="00064787" w:rsidP="00064787">
            <w:pPr>
              <w:autoSpaceDE w:val="0"/>
              <w:autoSpaceDN w:val="0"/>
              <w:adjustRightInd w:val="0"/>
              <w:rPr>
                <w:b/>
                <w:bCs/>
                <w:color w:val="000000" w:themeColor="text1"/>
                <w:sz w:val="22"/>
                <w:szCs w:val="22"/>
                <w:lang w:val="es-ES_tradnl"/>
              </w:rPr>
            </w:pPr>
          </w:p>
        </w:tc>
        <w:tc>
          <w:tcPr>
            <w:tcW w:w="1409" w:type="dxa"/>
          </w:tcPr>
          <w:p w14:paraId="22FC3A05" w14:textId="174725A1" w:rsidR="00064787" w:rsidRPr="004C72E0" w:rsidRDefault="00064787" w:rsidP="00064787">
            <w:pPr>
              <w:autoSpaceDE w:val="0"/>
              <w:autoSpaceDN w:val="0"/>
              <w:adjustRightInd w:val="0"/>
              <w:spacing w:line="320" w:lineRule="atLeast"/>
              <w:ind w:left="60" w:right="60"/>
              <w:rPr>
                <w:color w:val="000000" w:themeColor="text1"/>
                <w:sz w:val="22"/>
                <w:szCs w:val="22"/>
                <w:lang w:val="es-ES_tradnl"/>
              </w:rPr>
            </w:pPr>
            <w:proofErr w:type="spellStart"/>
            <w:r w:rsidRPr="004C72E0">
              <w:rPr>
                <w:color w:val="000000" w:themeColor="text1"/>
                <w:sz w:val="22"/>
                <w:szCs w:val="22"/>
                <w:lang w:val="es-ES_tradnl"/>
              </w:rPr>
              <w:t>Met</w:t>
            </w:r>
            <w:proofErr w:type="spellEnd"/>
            <w:r w:rsidRPr="004C72E0">
              <w:rPr>
                <w:color w:val="000000" w:themeColor="text1"/>
                <w:sz w:val="22"/>
                <w:szCs w:val="22"/>
                <w:lang w:val="es-ES_tradnl"/>
              </w:rPr>
              <w:t xml:space="preserve"> </w:t>
            </w:r>
            <w:proofErr w:type="spellStart"/>
            <w:r w:rsidRPr="00CC2260">
              <w:rPr>
                <w:color w:val="000000" w:themeColor="text1"/>
                <w:sz w:val="22"/>
                <w:szCs w:val="22"/>
                <w:lang w:val="es-ES_tradnl"/>
              </w:rPr>
              <w:t>group</w:t>
            </w:r>
            <w:proofErr w:type="spellEnd"/>
          </w:p>
        </w:tc>
        <w:tc>
          <w:tcPr>
            <w:tcW w:w="1132" w:type="dxa"/>
          </w:tcPr>
          <w:p w14:paraId="414A93FA"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19</w:t>
            </w:r>
          </w:p>
        </w:tc>
        <w:tc>
          <w:tcPr>
            <w:tcW w:w="1136" w:type="dxa"/>
          </w:tcPr>
          <w:p w14:paraId="651BC691"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1070.18</w:t>
            </w:r>
          </w:p>
        </w:tc>
        <w:tc>
          <w:tcPr>
            <w:tcW w:w="1134" w:type="dxa"/>
          </w:tcPr>
          <w:p w14:paraId="759DA654"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144.43</w:t>
            </w:r>
          </w:p>
        </w:tc>
        <w:tc>
          <w:tcPr>
            <w:tcW w:w="1134" w:type="dxa"/>
          </w:tcPr>
          <w:p w14:paraId="3C02D5CF"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870.77</w:t>
            </w:r>
          </w:p>
        </w:tc>
        <w:tc>
          <w:tcPr>
            <w:tcW w:w="1128" w:type="dxa"/>
          </w:tcPr>
          <w:p w14:paraId="53D13240" w14:textId="77777777" w:rsidR="00064787" w:rsidRPr="004C72E0" w:rsidRDefault="00064787" w:rsidP="00064787">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1311.57</w:t>
            </w:r>
          </w:p>
        </w:tc>
      </w:tr>
      <w:tr w:rsidR="003F18FB" w:rsidRPr="00B90867" w14:paraId="1BDC3291" w14:textId="77777777" w:rsidTr="003F18FB">
        <w:tc>
          <w:tcPr>
            <w:tcW w:w="1421" w:type="dxa"/>
            <w:vMerge/>
          </w:tcPr>
          <w:p w14:paraId="58411AD8" w14:textId="77777777" w:rsidR="00B90867" w:rsidRPr="004C72E0" w:rsidRDefault="00B90867" w:rsidP="00595148">
            <w:pPr>
              <w:autoSpaceDE w:val="0"/>
              <w:autoSpaceDN w:val="0"/>
              <w:adjustRightInd w:val="0"/>
              <w:rPr>
                <w:b/>
                <w:bCs/>
                <w:color w:val="000000" w:themeColor="text1"/>
                <w:sz w:val="22"/>
                <w:szCs w:val="22"/>
                <w:lang w:val="es-ES_tradnl"/>
              </w:rPr>
            </w:pPr>
          </w:p>
        </w:tc>
        <w:tc>
          <w:tcPr>
            <w:tcW w:w="1409" w:type="dxa"/>
          </w:tcPr>
          <w:p w14:paraId="54AFA67C" w14:textId="7CE08300" w:rsidR="00B90867" w:rsidRPr="004C72E0" w:rsidRDefault="00064787" w:rsidP="00595148">
            <w:pPr>
              <w:autoSpaceDE w:val="0"/>
              <w:autoSpaceDN w:val="0"/>
              <w:adjustRightInd w:val="0"/>
              <w:spacing w:line="320" w:lineRule="atLeast"/>
              <w:ind w:left="60" w:right="60"/>
              <w:rPr>
                <w:color w:val="000000" w:themeColor="text1"/>
                <w:sz w:val="22"/>
                <w:szCs w:val="22"/>
                <w:lang w:val="es-ES_tradnl"/>
              </w:rPr>
            </w:pPr>
            <w:proofErr w:type="spellStart"/>
            <w:r w:rsidRPr="00CC2260">
              <w:rPr>
                <w:color w:val="000000" w:themeColor="text1"/>
                <w:sz w:val="22"/>
                <w:szCs w:val="22"/>
                <w:lang w:val="es-ES_tradnl"/>
              </w:rPr>
              <w:t>All</w:t>
            </w:r>
            <w:proofErr w:type="spellEnd"/>
            <w:r w:rsidRPr="00CC2260">
              <w:rPr>
                <w:color w:val="000000" w:themeColor="text1"/>
                <w:sz w:val="22"/>
                <w:szCs w:val="22"/>
                <w:lang w:val="es-ES_tradnl"/>
              </w:rPr>
              <w:t xml:space="preserve"> </w:t>
            </w:r>
            <w:proofErr w:type="spellStart"/>
            <w:r w:rsidRPr="00CC2260">
              <w:rPr>
                <w:color w:val="000000" w:themeColor="text1"/>
                <w:sz w:val="22"/>
                <w:szCs w:val="22"/>
                <w:lang w:val="es-ES_tradnl"/>
              </w:rPr>
              <w:t>subjects</w:t>
            </w:r>
            <w:proofErr w:type="spellEnd"/>
          </w:p>
        </w:tc>
        <w:tc>
          <w:tcPr>
            <w:tcW w:w="1132" w:type="dxa"/>
          </w:tcPr>
          <w:p w14:paraId="7192D0F7"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43</w:t>
            </w:r>
          </w:p>
        </w:tc>
        <w:tc>
          <w:tcPr>
            <w:tcW w:w="1136" w:type="dxa"/>
          </w:tcPr>
          <w:p w14:paraId="28677F7B"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1143.02</w:t>
            </w:r>
          </w:p>
        </w:tc>
        <w:tc>
          <w:tcPr>
            <w:tcW w:w="1134" w:type="dxa"/>
          </w:tcPr>
          <w:p w14:paraId="25924CF4"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283.95</w:t>
            </w:r>
          </w:p>
        </w:tc>
        <w:tc>
          <w:tcPr>
            <w:tcW w:w="1134" w:type="dxa"/>
          </w:tcPr>
          <w:p w14:paraId="789EFA1D"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784.76</w:t>
            </w:r>
          </w:p>
        </w:tc>
        <w:tc>
          <w:tcPr>
            <w:tcW w:w="1128" w:type="dxa"/>
          </w:tcPr>
          <w:p w14:paraId="05EE23B3" w14:textId="77777777" w:rsidR="00B90867" w:rsidRPr="004C72E0" w:rsidRDefault="00B90867" w:rsidP="00595148">
            <w:pPr>
              <w:autoSpaceDE w:val="0"/>
              <w:autoSpaceDN w:val="0"/>
              <w:adjustRightInd w:val="0"/>
              <w:spacing w:line="320" w:lineRule="atLeast"/>
              <w:ind w:left="60" w:right="60"/>
              <w:jc w:val="right"/>
              <w:rPr>
                <w:color w:val="000000" w:themeColor="text1"/>
                <w:sz w:val="22"/>
                <w:szCs w:val="22"/>
                <w:lang w:val="es-ES_tradnl"/>
              </w:rPr>
            </w:pPr>
            <w:r w:rsidRPr="004C72E0">
              <w:rPr>
                <w:color w:val="000000" w:themeColor="text1"/>
                <w:sz w:val="22"/>
                <w:szCs w:val="22"/>
                <w:lang w:val="es-ES_tradnl"/>
              </w:rPr>
              <w:t>2468.14</w:t>
            </w:r>
          </w:p>
        </w:tc>
      </w:tr>
    </w:tbl>
    <w:p w14:paraId="3A12605B" w14:textId="77777777" w:rsidR="000872B6" w:rsidRDefault="000872B6" w:rsidP="000872B6">
      <w:pPr>
        <w:autoSpaceDE w:val="0"/>
        <w:autoSpaceDN w:val="0"/>
        <w:adjustRightInd w:val="0"/>
        <w:spacing w:line="480" w:lineRule="auto"/>
        <w:jc w:val="both"/>
        <w:rPr>
          <w:b/>
          <w:bCs/>
          <w:sz w:val="22"/>
          <w:szCs w:val="22"/>
          <w:lang w:val="en-US"/>
        </w:rPr>
      </w:pPr>
    </w:p>
    <w:p w14:paraId="2A9EF26D" w14:textId="38776552" w:rsidR="00B90867" w:rsidRDefault="00B90867" w:rsidP="000872B6">
      <w:pPr>
        <w:autoSpaceDE w:val="0"/>
        <w:autoSpaceDN w:val="0"/>
        <w:adjustRightInd w:val="0"/>
        <w:spacing w:line="480" w:lineRule="auto"/>
        <w:jc w:val="both"/>
        <w:rPr>
          <w:sz w:val="22"/>
          <w:szCs w:val="22"/>
          <w:lang w:val="en-US"/>
        </w:rPr>
      </w:pPr>
      <w:r w:rsidRPr="00CC2260">
        <w:rPr>
          <w:b/>
          <w:bCs/>
          <w:sz w:val="22"/>
          <w:szCs w:val="22"/>
          <w:lang w:val="en-US"/>
        </w:rPr>
        <w:t xml:space="preserve">Table </w:t>
      </w:r>
      <w:r w:rsidR="000B5948" w:rsidRPr="00CC2260">
        <w:rPr>
          <w:b/>
          <w:bCs/>
          <w:sz w:val="22"/>
          <w:szCs w:val="22"/>
          <w:lang w:val="en-US"/>
        </w:rPr>
        <w:t>S</w:t>
      </w:r>
      <w:r w:rsidRPr="00CC2260">
        <w:rPr>
          <w:b/>
          <w:bCs/>
          <w:sz w:val="22"/>
          <w:szCs w:val="22"/>
          <w:lang w:val="en-US"/>
        </w:rPr>
        <w:t xml:space="preserve">1. </w:t>
      </w:r>
      <w:r w:rsidR="00CC2260">
        <w:rPr>
          <w:sz w:val="22"/>
          <w:szCs w:val="22"/>
          <w:lang w:val="en-US"/>
        </w:rPr>
        <w:t>B</w:t>
      </w:r>
      <w:r w:rsidR="00CC2260" w:rsidRPr="00CC2260">
        <w:rPr>
          <w:sz w:val="22"/>
          <w:szCs w:val="22"/>
          <w:lang w:val="en-US"/>
        </w:rPr>
        <w:t>ehavioral data</w:t>
      </w:r>
      <w:r w:rsidR="007A74C7">
        <w:rPr>
          <w:b/>
          <w:bCs/>
          <w:sz w:val="22"/>
          <w:szCs w:val="22"/>
          <w:lang w:val="en-US"/>
        </w:rPr>
        <w:t xml:space="preserve"> </w:t>
      </w:r>
      <w:r w:rsidR="007A74C7">
        <w:rPr>
          <w:sz w:val="22"/>
          <w:szCs w:val="22"/>
          <w:lang w:val="en-US"/>
        </w:rPr>
        <w:t>is displayed for encoding and retrieval</w:t>
      </w:r>
      <w:r w:rsidR="009C411B">
        <w:rPr>
          <w:sz w:val="22"/>
          <w:szCs w:val="22"/>
          <w:lang w:val="en-US"/>
        </w:rPr>
        <w:t xml:space="preserve"> and considering </w:t>
      </w:r>
      <w:r w:rsidR="003F18FB">
        <w:rPr>
          <w:sz w:val="22"/>
          <w:szCs w:val="22"/>
          <w:lang w:val="en-US"/>
        </w:rPr>
        <w:t>the two</w:t>
      </w:r>
      <w:r w:rsidR="009C411B">
        <w:rPr>
          <w:sz w:val="22"/>
          <w:szCs w:val="22"/>
          <w:lang w:val="en-US"/>
        </w:rPr>
        <w:t xml:space="preserve"> experimental conditions (</w:t>
      </w:r>
      <w:r w:rsidR="009C411B" w:rsidRPr="009C411B">
        <w:rPr>
          <w:sz w:val="22"/>
          <w:szCs w:val="22"/>
          <w:lang w:val="en-US"/>
        </w:rPr>
        <w:t xml:space="preserve">LFC </w:t>
      </w:r>
      <w:r w:rsidR="009C411B">
        <w:rPr>
          <w:sz w:val="22"/>
          <w:szCs w:val="22"/>
          <w:lang w:val="en-US"/>
        </w:rPr>
        <w:t>and</w:t>
      </w:r>
      <w:r w:rsidR="009C411B" w:rsidRPr="009C411B">
        <w:rPr>
          <w:sz w:val="22"/>
          <w:szCs w:val="22"/>
          <w:lang w:val="en-US"/>
        </w:rPr>
        <w:t xml:space="preserve"> vertex) </w:t>
      </w:r>
      <w:r w:rsidR="009C411B">
        <w:rPr>
          <w:sz w:val="22"/>
          <w:szCs w:val="22"/>
          <w:lang w:val="en-US"/>
        </w:rPr>
        <w:t>and</w:t>
      </w:r>
      <w:r w:rsidR="003F18FB">
        <w:rPr>
          <w:sz w:val="22"/>
          <w:szCs w:val="22"/>
          <w:lang w:val="en-US"/>
        </w:rPr>
        <w:t xml:space="preserve"> the two</w:t>
      </w:r>
      <w:r w:rsidR="009C411B">
        <w:rPr>
          <w:sz w:val="22"/>
          <w:szCs w:val="22"/>
          <w:lang w:val="en-US"/>
        </w:rPr>
        <w:t xml:space="preserve"> </w:t>
      </w:r>
      <w:r w:rsidR="009C411B" w:rsidRPr="009C411B">
        <w:rPr>
          <w:sz w:val="22"/>
          <w:szCs w:val="22"/>
          <w:lang w:val="en-US"/>
        </w:rPr>
        <w:t>BDNF Val66Met g</w:t>
      </w:r>
      <w:r w:rsidR="009C411B">
        <w:rPr>
          <w:sz w:val="22"/>
          <w:szCs w:val="22"/>
          <w:lang w:val="en-US"/>
        </w:rPr>
        <w:t xml:space="preserve">roups </w:t>
      </w:r>
      <w:r w:rsidR="009C411B" w:rsidRPr="009C411B">
        <w:rPr>
          <w:sz w:val="22"/>
          <w:szCs w:val="22"/>
          <w:lang w:val="en-US"/>
        </w:rPr>
        <w:t xml:space="preserve">(Val </w:t>
      </w:r>
      <w:r w:rsidR="009C411B">
        <w:rPr>
          <w:sz w:val="22"/>
          <w:szCs w:val="22"/>
          <w:lang w:val="en-US"/>
        </w:rPr>
        <w:t>and</w:t>
      </w:r>
      <w:r w:rsidR="009C411B" w:rsidRPr="009C411B">
        <w:rPr>
          <w:sz w:val="22"/>
          <w:szCs w:val="22"/>
          <w:lang w:val="en-US"/>
        </w:rPr>
        <w:t xml:space="preserve"> Met)</w:t>
      </w:r>
      <w:r w:rsidR="009C411B">
        <w:rPr>
          <w:sz w:val="22"/>
          <w:szCs w:val="22"/>
          <w:lang w:val="en-US"/>
        </w:rPr>
        <w:t xml:space="preserve">. </w:t>
      </w:r>
      <w:r w:rsidR="009C411B">
        <w:rPr>
          <w:sz w:val="22"/>
          <w:szCs w:val="22"/>
          <w:lang w:val="en-US"/>
        </w:rPr>
        <w:lastRenderedPageBreak/>
        <w:t xml:space="preserve">For encoding data, accuracy refers to the </w:t>
      </w:r>
      <w:r w:rsidR="009C411B" w:rsidRPr="009C411B">
        <w:rPr>
          <w:sz w:val="22"/>
          <w:szCs w:val="22"/>
          <w:lang w:val="en-US"/>
        </w:rPr>
        <w:t>percentage of pictures correctly categorized as indoor or outdoor</w:t>
      </w:r>
      <w:r w:rsidR="009C411B">
        <w:rPr>
          <w:sz w:val="22"/>
          <w:szCs w:val="22"/>
          <w:lang w:val="en-US"/>
        </w:rPr>
        <w:t xml:space="preserve">, while accuracy’s RT refers to the </w:t>
      </w:r>
      <w:r w:rsidR="009C411B" w:rsidRPr="009C411B">
        <w:rPr>
          <w:sz w:val="22"/>
          <w:szCs w:val="22"/>
          <w:lang w:val="en-US"/>
        </w:rPr>
        <w:t>time elapsed from the presentation of a picture to the subsequent response</w:t>
      </w:r>
      <w:r w:rsidR="009C411B">
        <w:rPr>
          <w:sz w:val="22"/>
          <w:szCs w:val="22"/>
          <w:lang w:val="en-US"/>
        </w:rPr>
        <w:t xml:space="preserve"> (in milliseconds</w:t>
      </w:r>
      <w:r w:rsidR="009C411B" w:rsidRPr="009C411B">
        <w:rPr>
          <w:sz w:val="22"/>
          <w:szCs w:val="22"/>
          <w:lang w:val="en-US"/>
        </w:rPr>
        <w:t>)</w:t>
      </w:r>
      <w:r w:rsidR="009C411B">
        <w:rPr>
          <w:sz w:val="22"/>
          <w:szCs w:val="22"/>
          <w:lang w:val="en-US"/>
        </w:rPr>
        <w:t>. For retrieval data,</w:t>
      </w:r>
      <w:r w:rsidR="009C411B" w:rsidRPr="009C411B">
        <w:rPr>
          <w:sz w:val="22"/>
          <w:szCs w:val="22"/>
          <w:lang w:val="en-US"/>
        </w:rPr>
        <w:t xml:space="preserve"> hits </w:t>
      </w:r>
      <w:r w:rsidR="00A51834">
        <w:rPr>
          <w:sz w:val="22"/>
          <w:szCs w:val="22"/>
          <w:lang w:val="en-US"/>
        </w:rPr>
        <w:t>refer</w:t>
      </w:r>
      <w:r w:rsidR="009C411B">
        <w:rPr>
          <w:sz w:val="22"/>
          <w:szCs w:val="22"/>
          <w:lang w:val="en-US"/>
        </w:rPr>
        <w:t xml:space="preserve"> to the </w:t>
      </w:r>
      <w:r w:rsidR="009C411B" w:rsidRPr="009C411B">
        <w:rPr>
          <w:sz w:val="22"/>
          <w:szCs w:val="22"/>
          <w:lang w:val="en-US"/>
        </w:rPr>
        <w:t xml:space="preserve">percentage of correctly recognized pictures, </w:t>
      </w:r>
      <w:r w:rsidR="009C411B">
        <w:rPr>
          <w:sz w:val="22"/>
          <w:szCs w:val="22"/>
          <w:lang w:val="en-US"/>
        </w:rPr>
        <w:t>while</w:t>
      </w:r>
      <w:r w:rsidR="009C411B" w:rsidRPr="009C411B">
        <w:rPr>
          <w:sz w:val="22"/>
          <w:szCs w:val="22"/>
          <w:lang w:val="en-US"/>
        </w:rPr>
        <w:t xml:space="preserve"> </w:t>
      </w:r>
      <w:r w:rsidR="009C411B">
        <w:rPr>
          <w:sz w:val="22"/>
          <w:szCs w:val="22"/>
          <w:lang w:val="en-US"/>
        </w:rPr>
        <w:t xml:space="preserve">hits’ </w:t>
      </w:r>
      <w:r w:rsidR="009C411B" w:rsidRPr="009C411B">
        <w:rPr>
          <w:sz w:val="22"/>
          <w:szCs w:val="22"/>
          <w:lang w:val="en-US"/>
        </w:rPr>
        <w:t xml:space="preserve">RT </w:t>
      </w:r>
      <w:r w:rsidR="009C411B">
        <w:rPr>
          <w:sz w:val="22"/>
          <w:szCs w:val="22"/>
          <w:lang w:val="en-US"/>
        </w:rPr>
        <w:t xml:space="preserve">refers to the </w:t>
      </w:r>
      <w:r w:rsidR="009C411B" w:rsidRPr="009C411B">
        <w:rPr>
          <w:sz w:val="22"/>
          <w:szCs w:val="22"/>
          <w:lang w:val="en-US"/>
        </w:rPr>
        <w:t>time elapsed between picture appearance and yes/no motor response</w:t>
      </w:r>
      <w:r w:rsidR="009C411B">
        <w:rPr>
          <w:sz w:val="22"/>
          <w:szCs w:val="22"/>
          <w:lang w:val="en-US"/>
        </w:rPr>
        <w:t xml:space="preserve"> (in milliseconds</w:t>
      </w:r>
      <w:r w:rsidR="009C411B" w:rsidRPr="009C411B">
        <w:rPr>
          <w:sz w:val="22"/>
          <w:szCs w:val="22"/>
          <w:lang w:val="en-US"/>
        </w:rPr>
        <w:t>)</w:t>
      </w:r>
      <w:r w:rsidR="009C411B">
        <w:rPr>
          <w:sz w:val="22"/>
          <w:szCs w:val="22"/>
          <w:lang w:val="en-US"/>
        </w:rPr>
        <w:t>.</w:t>
      </w:r>
      <w:r w:rsidR="009C411B" w:rsidRPr="009C411B">
        <w:rPr>
          <w:sz w:val="22"/>
          <w:szCs w:val="22"/>
          <w:lang w:val="en-US"/>
        </w:rPr>
        <w:t xml:space="preserve"> </w:t>
      </w:r>
      <w:r w:rsidR="007A74C7">
        <w:rPr>
          <w:sz w:val="22"/>
          <w:szCs w:val="22"/>
          <w:lang w:val="en-US"/>
        </w:rPr>
        <w:t xml:space="preserve">Abbreviations: </w:t>
      </w:r>
      <w:r w:rsidR="007A74C7" w:rsidRPr="007A74C7">
        <w:rPr>
          <w:sz w:val="22"/>
          <w:szCs w:val="22"/>
          <w:lang w:val="en-US"/>
        </w:rPr>
        <w:t>LFC, left frontal cortex;</w:t>
      </w:r>
      <w:r w:rsidR="007A74C7">
        <w:rPr>
          <w:sz w:val="22"/>
          <w:szCs w:val="22"/>
          <w:lang w:val="en-US"/>
        </w:rPr>
        <w:t xml:space="preserve"> RT, reaction time. </w:t>
      </w:r>
      <w:r w:rsidR="00CF26FB" w:rsidRPr="00CF26FB">
        <w:rPr>
          <w:sz w:val="22"/>
          <w:szCs w:val="22"/>
          <w:lang w:val="en-US"/>
        </w:rPr>
        <w:t>Please, note that 40 subjects were available for encoding and 43 for retrieval analyses.</w:t>
      </w:r>
    </w:p>
    <w:p w14:paraId="59BABD1B" w14:textId="79AB573F" w:rsidR="00895156" w:rsidRDefault="00895156" w:rsidP="000872B6">
      <w:pPr>
        <w:autoSpaceDE w:val="0"/>
        <w:autoSpaceDN w:val="0"/>
        <w:adjustRightInd w:val="0"/>
        <w:spacing w:line="480" w:lineRule="auto"/>
        <w:jc w:val="both"/>
        <w:rPr>
          <w:sz w:val="22"/>
          <w:szCs w:val="22"/>
          <w:lang w:val="en-US"/>
        </w:rPr>
      </w:pPr>
    </w:p>
    <w:p w14:paraId="33476824" w14:textId="77777777" w:rsidR="000872B6" w:rsidRDefault="000872B6" w:rsidP="000872B6">
      <w:pPr>
        <w:spacing w:line="480" w:lineRule="auto"/>
        <w:jc w:val="both"/>
        <w:rPr>
          <w:i/>
          <w:iCs/>
          <w:color w:val="000000"/>
          <w:sz w:val="22"/>
          <w:szCs w:val="22"/>
          <w:lang w:val="en-US" w:eastAsia="es-ES"/>
        </w:rPr>
      </w:pPr>
      <w:r>
        <w:rPr>
          <w:i/>
          <w:iCs/>
          <w:color w:val="000000"/>
          <w:sz w:val="22"/>
          <w:szCs w:val="22"/>
          <w:lang w:val="en-US" w:eastAsia="es-ES"/>
        </w:rPr>
        <w:t>Responder vs. non-responder analyses</w:t>
      </w:r>
    </w:p>
    <w:p w14:paraId="63F959C0" w14:textId="06ABD517" w:rsidR="000872B6" w:rsidRPr="000872B6" w:rsidRDefault="000872B6" w:rsidP="000872B6">
      <w:pPr>
        <w:autoSpaceDE w:val="0"/>
        <w:autoSpaceDN w:val="0"/>
        <w:adjustRightInd w:val="0"/>
        <w:spacing w:line="480" w:lineRule="auto"/>
        <w:jc w:val="both"/>
        <w:rPr>
          <w:sz w:val="22"/>
          <w:szCs w:val="22"/>
          <w:lang w:val="en-US"/>
        </w:rPr>
      </w:pPr>
      <w:r w:rsidRPr="000872B6">
        <w:rPr>
          <w:sz w:val="22"/>
          <w:szCs w:val="22"/>
          <w:lang w:val="en-US"/>
        </w:rPr>
        <w:t>During the encoding, in the Val group, out of the 22 subjects, 13 individuals were “responders”, while 9 were “non-responders”. In the Met group, out of the 18 participants, 5 individuals were “responders”, while 13 were “non-responders”. These differences were statistically significant (</w:t>
      </w:r>
      <w:r w:rsidRPr="0060430F">
        <w:rPr>
          <w:i/>
          <w:iCs/>
          <w:sz w:val="22"/>
          <w:szCs w:val="22"/>
        </w:rPr>
        <w:sym w:font="Symbol" w:char="F063"/>
      </w:r>
      <w:r w:rsidRPr="0060430F">
        <w:rPr>
          <w:i/>
          <w:iCs/>
          <w:sz w:val="22"/>
          <w:szCs w:val="22"/>
          <w:vertAlign w:val="superscript"/>
          <w:lang w:val="en-US"/>
        </w:rPr>
        <w:t>2</w:t>
      </w:r>
      <w:r>
        <w:rPr>
          <w:sz w:val="22"/>
          <w:szCs w:val="22"/>
          <w:vertAlign w:val="superscript"/>
          <w:lang w:val="en-US"/>
        </w:rPr>
        <w:t xml:space="preserve"> </w:t>
      </w:r>
      <w:r w:rsidRPr="000872B6">
        <w:rPr>
          <w:sz w:val="22"/>
          <w:szCs w:val="22"/>
          <w:lang w:val="en-US"/>
        </w:rPr>
        <w:t xml:space="preserve">= 3.922, </w:t>
      </w:r>
      <w:r w:rsidRPr="00572D78">
        <w:rPr>
          <w:i/>
          <w:iCs/>
          <w:sz w:val="22"/>
          <w:szCs w:val="22"/>
          <w:lang w:val="en-US"/>
        </w:rPr>
        <w:t>p</w:t>
      </w:r>
      <w:r w:rsidRPr="000872B6">
        <w:rPr>
          <w:sz w:val="22"/>
          <w:szCs w:val="22"/>
          <w:lang w:val="en-US"/>
        </w:rPr>
        <w:t xml:space="preserve"> = 0.048).</w:t>
      </w:r>
      <w:r w:rsidR="008179C2">
        <w:rPr>
          <w:sz w:val="22"/>
          <w:szCs w:val="22"/>
          <w:lang w:val="en-US"/>
        </w:rPr>
        <w:t xml:space="preserve"> </w:t>
      </w:r>
      <w:r w:rsidRPr="000872B6">
        <w:rPr>
          <w:sz w:val="22"/>
          <w:szCs w:val="22"/>
          <w:lang w:val="en-US"/>
        </w:rPr>
        <w:t>During the retrieval, in the Val group, out of the 24 subjects, 14 individuals were “responders”, while 10 were “non-responders”. In the Met group, out of the 19 participants, 10 individuals were “responders”, while 9 were “non-responders”. These differences were not significant (</w:t>
      </w:r>
      <w:r w:rsidRPr="0060430F">
        <w:rPr>
          <w:i/>
          <w:iCs/>
          <w:sz w:val="22"/>
          <w:szCs w:val="22"/>
        </w:rPr>
        <w:sym w:font="Symbol" w:char="F063"/>
      </w:r>
      <w:r w:rsidRPr="0060430F">
        <w:rPr>
          <w:i/>
          <w:iCs/>
          <w:sz w:val="22"/>
          <w:szCs w:val="22"/>
          <w:vertAlign w:val="superscript"/>
          <w:lang w:val="en-US"/>
        </w:rPr>
        <w:t>2</w:t>
      </w:r>
      <w:r>
        <w:rPr>
          <w:sz w:val="22"/>
          <w:szCs w:val="22"/>
          <w:vertAlign w:val="superscript"/>
          <w:lang w:val="en-US"/>
        </w:rPr>
        <w:t xml:space="preserve"> </w:t>
      </w:r>
      <w:r w:rsidRPr="000872B6">
        <w:rPr>
          <w:sz w:val="22"/>
          <w:szCs w:val="22"/>
          <w:lang w:val="en-US"/>
        </w:rPr>
        <w:t xml:space="preserve">= 0.140, </w:t>
      </w:r>
      <w:r w:rsidRPr="00572D78">
        <w:rPr>
          <w:i/>
          <w:iCs/>
          <w:sz w:val="22"/>
          <w:szCs w:val="22"/>
          <w:lang w:val="en-US"/>
        </w:rPr>
        <w:t>p</w:t>
      </w:r>
      <w:r w:rsidRPr="000872B6">
        <w:rPr>
          <w:sz w:val="22"/>
          <w:szCs w:val="22"/>
          <w:lang w:val="en-US"/>
        </w:rPr>
        <w:t xml:space="preserve"> = 0.708).</w:t>
      </w:r>
      <w:r w:rsidR="008179C2">
        <w:rPr>
          <w:sz w:val="22"/>
          <w:szCs w:val="22"/>
          <w:lang w:val="en-US"/>
        </w:rPr>
        <w:t xml:space="preserve"> </w:t>
      </w:r>
      <w:r w:rsidRPr="000872B6">
        <w:rPr>
          <w:sz w:val="22"/>
          <w:szCs w:val="22"/>
          <w:lang w:val="en-US"/>
        </w:rPr>
        <w:t xml:space="preserve">In the subsequent figure (Fig. S1), it can be observed group TMS effects on cognition </w:t>
      </w:r>
      <w:r w:rsidR="00364A92">
        <w:rPr>
          <w:sz w:val="22"/>
          <w:szCs w:val="22"/>
          <w:lang w:val="en-US"/>
        </w:rPr>
        <w:t>including</w:t>
      </w:r>
      <w:r w:rsidRPr="000872B6">
        <w:rPr>
          <w:sz w:val="22"/>
          <w:szCs w:val="22"/>
          <w:lang w:val="en-US"/>
        </w:rPr>
        <w:t xml:space="preserve"> individual values (left) as well the individual relationships between both experimental conditions (right) in each genetic group. </w:t>
      </w:r>
    </w:p>
    <w:p w14:paraId="6FF5170E" w14:textId="77777777" w:rsidR="000872B6" w:rsidRPr="000872B6" w:rsidRDefault="000872B6" w:rsidP="000872B6">
      <w:pPr>
        <w:autoSpaceDE w:val="0"/>
        <w:autoSpaceDN w:val="0"/>
        <w:adjustRightInd w:val="0"/>
        <w:spacing w:line="480" w:lineRule="auto"/>
        <w:jc w:val="both"/>
        <w:rPr>
          <w:sz w:val="22"/>
          <w:szCs w:val="22"/>
          <w:lang w:val="en-US"/>
        </w:rPr>
      </w:pPr>
    </w:p>
    <w:p w14:paraId="28825B0A" w14:textId="08905D3F" w:rsidR="000872B6" w:rsidRPr="000872B6" w:rsidRDefault="000872B6" w:rsidP="000872B6">
      <w:pPr>
        <w:autoSpaceDE w:val="0"/>
        <w:autoSpaceDN w:val="0"/>
        <w:adjustRightInd w:val="0"/>
        <w:spacing w:line="480" w:lineRule="auto"/>
        <w:jc w:val="both"/>
        <w:rPr>
          <w:sz w:val="22"/>
          <w:szCs w:val="22"/>
          <w:lang w:val="en-US"/>
        </w:rPr>
      </w:pPr>
      <w:r>
        <w:rPr>
          <w:b/>
          <w:bCs/>
          <w:noProof/>
          <w:color w:val="000000"/>
          <w:sz w:val="22"/>
          <w:szCs w:val="22"/>
          <w:shd w:val="clear" w:color="auto" w:fill="FFFFFF"/>
          <w:lang w:val="en-US"/>
        </w:rPr>
        <w:lastRenderedPageBreak/>
        <w:drawing>
          <wp:inline distT="0" distB="0" distL="0" distR="0" wp14:anchorId="2555EC8A" wp14:editId="4C18251C">
            <wp:extent cx="5400040" cy="3935730"/>
            <wp:effectExtent l="12700" t="12700" r="10160" b="139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9">
                      <a:extLst>
                        <a:ext uri="{28A0092B-C50C-407E-A947-70E740481C1C}">
                          <a14:useLocalDpi xmlns:a14="http://schemas.microsoft.com/office/drawing/2010/main" val="0"/>
                        </a:ext>
                      </a:extLst>
                    </a:blip>
                    <a:stretch>
                      <a:fillRect/>
                    </a:stretch>
                  </pic:blipFill>
                  <pic:spPr>
                    <a:xfrm>
                      <a:off x="0" y="0"/>
                      <a:ext cx="5400040" cy="3935730"/>
                    </a:xfrm>
                    <a:prstGeom prst="rect">
                      <a:avLst/>
                    </a:prstGeom>
                    <a:ln>
                      <a:solidFill>
                        <a:schemeClr val="bg1">
                          <a:lumMod val="50000"/>
                        </a:schemeClr>
                      </a:solidFill>
                    </a:ln>
                  </pic:spPr>
                </pic:pic>
              </a:graphicData>
            </a:graphic>
          </wp:inline>
        </w:drawing>
      </w:r>
    </w:p>
    <w:p w14:paraId="6058AED6" w14:textId="77777777" w:rsidR="000872B6" w:rsidRDefault="000872B6" w:rsidP="000872B6">
      <w:pPr>
        <w:autoSpaceDE w:val="0"/>
        <w:autoSpaceDN w:val="0"/>
        <w:adjustRightInd w:val="0"/>
        <w:spacing w:line="480" w:lineRule="auto"/>
        <w:jc w:val="both"/>
        <w:rPr>
          <w:sz w:val="22"/>
          <w:szCs w:val="22"/>
          <w:lang w:val="en-US"/>
        </w:rPr>
      </w:pPr>
      <w:r w:rsidRPr="000872B6">
        <w:rPr>
          <w:b/>
          <w:bCs/>
          <w:sz w:val="22"/>
          <w:szCs w:val="22"/>
          <w:lang w:val="en-US"/>
        </w:rPr>
        <w:t>Fig. S1.</w:t>
      </w:r>
      <w:r w:rsidRPr="000872B6">
        <w:rPr>
          <w:sz w:val="22"/>
          <w:szCs w:val="22"/>
          <w:lang w:val="en-US"/>
        </w:rPr>
        <w:t xml:space="preserve"> Individual TMS effects on cognition as a function of BDNF Val66Met gene polymorphism. Cognitive performance results considering accuracy during encoding in A) Val group and B) Met group as well as hits during recognition in C) Val group and D) Met group. Abbreviations: LFC, left frontal cortex.</w:t>
      </w:r>
    </w:p>
    <w:p w14:paraId="363F5925" w14:textId="77777777" w:rsidR="00A86C70" w:rsidRPr="007A74C7" w:rsidRDefault="00A86C70" w:rsidP="000872B6">
      <w:pPr>
        <w:spacing w:after="200" w:line="480" w:lineRule="auto"/>
        <w:jc w:val="both"/>
        <w:rPr>
          <w:lang w:val="en-US" w:eastAsia="es-ES"/>
        </w:rPr>
      </w:pPr>
    </w:p>
    <w:p w14:paraId="545776AD" w14:textId="6053B71D" w:rsidR="00A7426C" w:rsidRPr="00502382" w:rsidRDefault="00A7426C" w:rsidP="000872B6">
      <w:pPr>
        <w:spacing w:after="200" w:line="480" w:lineRule="auto"/>
        <w:jc w:val="both"/>
        <w:rPr>
          <w:b/>
          <w:bCs/>
          <w:color w:val="000000"/>
          <w:sz w:val="22"/>
          <w:szCs w:val="22"/>
          <w:lang w:val="en-US" w:eastAsia="es-ES"/>
        </w:rPr>
      </w:pPr>
      <w:r w:rsidRPr="00502382">
        <w:rPr>
          <w:b/>
          <w:bCs/>
          <w:color w:val="000000"/>
          <w:sz w:val="22"/>
          <w:szCs w:val="22"/>
          <w:lang w:val="en-US" w:eastAsia="es-ES"/>
        </w:rPr>
        <w:t>fMRI findings</w:t>
      </w:r>
    </w:p>
    <w:p w14:paraId="47FA052E" w14:textId="660B0E26" w:rsidR="00AE6113" w:rsidRPr="00502382" w:rsidRDefault="00B96688" w:rsidP="000872B6">
      <w:pPr>
        <w:spacing w:line="480" w:lineRule="auto"/>
        <w:jc w:val="both"/>
        <w:rPr>
          <w:i/>
          <w:iCs/>
          <w:color w:val="000000" w:themeColor="text1"/>
          <w:sz w:val="22"/>
          <w:szCs w:val="22"/>
          <w:lang w:val="en-US" w:eastAsia="es-ES"/>
        </w:rPr>
      </w:pPr>
      <w:r w:rsidRPr="00502382">
        <w:rPr>
          <w:i/>
          <w:iCs/>
          <w:color w:val="000000" w:themeColor="text1"/>
          <w:sz w:val="22"/>
          <w:szCs w:val="22"/>
          <w:lang w:val="en-US" w:eastAsia="es-ES"/>
        </w:rPr>
        <w:t>Genetic differences during HF</w:t>
      </w:r>
    </w:p>
    <w:p w14:paraId="586411D4" w14:textId="2B5FB36C" w:rsidR="00161BEB" w:rsidRPr="00502382" w:rsidRDefault="00B96688" w:rsidP="000872B6">
      <w:pPr>
        <w:spacing w:line="480" w:lineRule="auto"/>
        <w:jc w:val="both"/>
        <w:rPr>
          <w:color w:val="000000" w:themeColor="text1"/>
          <w:sz w:val="22"/>
          <w:szCs w:val="22"/>
          <w:lang w:val="en-US" w:eastAsia="es-ES"/>
        </w:rPr>
      </w:pPr>
      <w:r w:rsidRPr="00502382">
        <w:rPr>
          <w:color w:val="000000" w:themeColor="text1"/>
          <w:sz w:val="22"/>
          <w:szCs w:val="22"/>
          <w:lang w:val="en-US" w:eastAsia="es-ES"/>
        </w:rPr>
        <w:t xml:space="preserve">Additionally, we further explored if in the mean of activity maps during HF and HV, there were differences between the genetic subgroups. As these results were influenced by center, these sub-analyses are specifically presented controlling for this factor. We detected group differences (Val vs. Met) for the mean HF contrast of interest, </w:t>
      </w:r>
      <w:r w:rsidR="00AD4B27" w:rsidRPr="00502382">
        <w:rPr>
          <w:color w:val="000000" w:themeColor="text1"/>
          <w:sz w:val="22"/>
          <w:szCs w:val="22"/>
          <w:lang w:val="en-US" w:eastAsia="es-ES"/>
        </w:rPr>
        <w:t xml:space="preserve">as </w:t>
      </w:r>
      <w:r w:rsidRPr="00502382">
        <w:rPr>
          <w:color w:val="000000" w:themeColor="text1"/>
          <w:sz w:val="22"/>
          <w:szCs w:val="22"/>
          <w:lang w:val="en-US" w:eastAsia="es-ES"/>
        </w:rPr>
        <w:t xml:space="preserve">Val group exhibited more activation than Met group in distinct imaging clusters. The first cluster comprised the pre- and post-central gyri. The second cluster encompassed the inferior division of the lateral occipital cortex, the occipital fusiform gyrus and the occipital pole. Finally, </w:t>
      </w:r>
      <w:r w:rsidR="00925AA0" w:rsidRPr="00502382">
        <w:rPr>
          <w:color w:val="000000" w:themeColor="text1"/>
          <w:sz w:val="22"/>
          <w:szCs w:val="22"/>
          <w:lang w:val="en-US" w:eastAsia="es-ES"/>
        </w:rPr>
        <w:t>a</w:t>
      </w:r>
      <w:r w:rsidRPr="00502382">
        <w:rPr>
          <w:color w:val="000000" w:themeColor="text1"/>
          <w:sz w:val="22"/>
          <w:szCs w:val="22"/>
          <w:lang w:val="en-US" w:eastAsia="es-ES"/>
        </w:rPr>
        <w:t xml:space="preserve"> third imaging cluster covered the anterior and </w:t>
      </w:r>
      <w:r w:rsidRPr="00502382">
        <w:rPr>
          <w:color w:val="000000" w:themeColor="text1"/>
          <w:sz w:val="22"/>
          <w:szCs w:val="22"/>
          <w:lang w:val="en-US" w:eastAsia="es-ES"/>
        </w:rPr>
        <w:lastRenderedPageBreak/>
        <w:t xml:space="preserve">posterior divisions of the supramarginal gyrus, the posterior division of the superior temporal gyrus, and the planum </w:t>
      </w:r>
      <w:proofErr w:type="spellStart"/>
      <w:r w:rsidRPr="00502382">
        <w:rPr>
          <w:color w:val="000000" w:themeColor="text1"/>
          <w:sz w:val="22"/>
          <w:szCs w:val="22"/>
          <w:lang w:val="en-US" w:eastAsia="es-ES"/>
        </w:rPr>
        <w:t>temporale</w:t>
      </w:r>
      <w:proofErr w:type="spellEnd"/>
      <w:r w:rsidRPr="00502382">
        <w:rPr>
          <w:color w:val="000000" w:themeColor="text1"/>
          <w:sz w:val="22"/>
          <w:szCs w:val="22"/>
          <w:lang w:val="en-US" w:eastAsia="es-ES"/>
        </w:rPr>
        <w:t xml:space="preserve"> (Fig</w:t>
      </w:r>
      <w:r w:rsidR="00925AA0" w:rsidRPr="00502382">
        <w:rPr>
          <w:color w:val="000000" w:themeColor="text1"/>
          <w:sz w:val="22"/>
          <w:szCs w:val="22"/>
          <w:lang w:val="en-US" w:eastAsia="es-ES"/>
        </w:rPr>
        <w:t>.</w:t>
      </w:r>
      <w:r w:rsidRPr="00502382">
        <w:rPr>
          <w:color w:val="000000" w:themeColor="text1"/>
          <w:sz w:val="22"/>
          <w:szCs w:val="22"/>
          <w:lang w:val="en-US" w:eastAsia="es-ES"/>
        </w:rPr>
        <w:t xml:space="preserve"> S1A). No significant group differences were detected for the mean HV contrast. Furthermore, additional non-imaging analyses revealed that superior individual mean BOLD values within the significant result derived from the mean HF &amp; Val&gt;Met contrast (Fig. S1A), were correlated with greater performance for hits (</w:t>
      </w:r>
      <w:r w:rsidRPr="00572D78">
        <w:rPr>
          <w:i/>
          <w:iCs/>
          <w:color w:val="000000" w:themeColor="text1"/>
          <w:sz w:val="22"/>
          <w:szCs w:val="22"/>
          <w:lang w:val="en-US" w:eastAsia="es-ES"/>
        </w:rPr>
        <w:t>r</w:t>
      </w:r>
      <w:r w:rsidRPr="00502382">
        <w:rPr>
          <w:color w:val="000000" w:themeColor="text1"/>
          <w:sz w:val="22"/>
          <w:szCs w:val="22"/>
          <w:lang w:val="en-US" w:eastAsia="es-ES"/>
        </w:rPr>
        <w:t xml:space="preserve"> = 0.524, </w:t>
      </w:r>
      <w:r w:rsidRPr="00572D78">
        <w:rPr>
          <w:i/>
          <w:iCs/>
          <w:color w:val="000000" w:themeColor="text1"/>
          <w:sz w:val="22"/>
          <w:szCs w:val="22"/>
          <w:lang w:val="en-US" w:eastAsia="es-ES"/>
        </w:rPr>
        <w:t>p</w:t>
      </w:r>
      <w:r w:rsidRPr="00502382">
        <w:rPr>
          <w:color w:val="000000" w:themeColor="text1"/>
          <w:sz w:val="22"/>
          <w:szCs w:val="22"/>
          <w:lang w:val="en-US" w:eastAsia="es-ES"/>
        </w:rPr>
        <w:t xml:space="preserve"> = 0.009, Fig. S1B). These results survived when additionally controlling for center (</w:t>
      </w:r>
      <w:r w:rsidRPr="00572D78">
        <w:rPr>
          <w:i/>
          <w:iCs/>
          <w:color w:val="000000" w:themeColor="text1"/>
          <w:sz w:val="22"/>
          <w:szCs w:val="22"/>
          <w:lang w:val="en-US" w:eastAsia="es-ES"/>
        </w:rPr>
        <w:t xml:space="preserve">r </w:t>
      </w:r>
      <w:r w:rsidRPr="00502382">
        <w:rPr>
          <w:color w:val="000000" w:themeColor="text1"/>
          <w:sz w:val="22"/>
          <w:szCs w:val="22"/>
          <w:lang w:val="en-US" w:eastAsia="es-ES"/>
        </w:rPr>
        <w:t xml:space="preserve">= 0.525, </w:t>
      </w:r>
      <w:r w:rsidRPr="00572D78">
        <w:rPr>
          <w:i/>
          <w:iCs/>
          <w:color w:val="000000" w:themeColor="text1"/>
          <w:sz w:val="22"/>
          <w:szCs w:val="22"/>
          <w:lang w:val="en-US" w:eastAsia="es-ES"/>
        </w:rPr>
        <w:t>p</w:t>
      </w:r>
      <w:r w:rsidRPr="00502382">
        <w:rPr>
          <w:color w:val="000000" w:themeColor="text1"/>
          <w:sz w:val="22"/>
          <w:szCs w:val="22"/>
          <w:lang w:val="en-US" w:eastAsia="es-ES"/>
        </w:rPr>
        <w:t xml:space="preserve"> = 0.010). No significant correlations were detected </w:t>
      </w:r>
      <w:r w:rsidR="00AF6968" w:rsidRPr="00502382">
        <w:rPr>
          <w:color w:val="000000" w:themeColor="text1"/>
          <w:sz w:val="22"/>
          <w:szCs w:val="22"/>
          <w:lang w:val="en-US" w:eastAsia="es-ES"/>
        </w:rPr>
        <w:t xml:space="preserve">here </w:t>
      </w:r>
      <w:r w:rsidRPr="00502382">
        <w:rPr>
          <w:color w:val="000000" w:themeColor="text1"/>
          <w:sz w:val="22"/>
          <w:szCs w:val="22"/>
          <w:lang w:val="en-US" w:eastAsia="es-ES"/>
        </w:rPr>
        <w:t>for the Met subgroup (</w:t>
      </w:r>
      <w:r w:rsidR="0014053A">
        <w:rPr>
          <w:color w:val="000000" w:themeColor="text1"/>
          <w:sz w:val="22"/>
          <w:szCs w:val="22"/>
          <w:lang w:val="en-US" w:eastAsia="es-ES"/>
        </w:rPr>
        <w:t xml:space="preserve">without controlling for center: </w:t>
      </w:r>
      <w:r w:rsidR="0014053A" w:rsidRPr="00572D78">
        <w:rPr>
          <w:i/>
          <w:iCs/>
          <w:color w:val="000000" w:themeColor="text1"/>
          <w:sz w:val="22"/>
          <w:szCs w:val="22"/>
          <w:lang w:val="en-US" w:eastAsia="es-ES"/>
        </w:rPr>
        <w:t>r</w:t>
      </w:r>
      <w:r w:rsidR="0014053A" w:rsidRPr="00502382">
        <w:rPr>
          <w:color w:val="000000" w:themeColor="text1"/>
          <w:sz w:val="22"/>
          <w:szCs w:val="22"/>
          <w:lang w:val="en-US" w:eastAsia="es-ES"/>
        </w:rPr>
        <w:t xml:space="preserve"> = </w:t>
      </w:r>
      <w:r w:rsidR="007738D4">
        <w:rPr>
          <w:color w:val="000000" w:themeColor="text1"/>
          <w:sz w:val="22"/>
          <w:szCs w:val="22"/>
          <w:lang w:val="en-US" w:eastAsia="es-ES"/>
        </w:rPr>
        <w:t>0.253</w:t>
      </w:r>
      <w:r w:rsidR="0014053A" w:rsidRPr="00502382">
        <w:rPr>
          <w:color w:val="000000" w:themeColor="text1"/>
          <w:sz w:val="22"/>
          <w:szCs w:val="22"/>
          <w:lang w:val="en-US" w:eastAsia="es-ES"/>
        </w:rPr>
        <w:t xml:space="preserve">, </w:t>
      </w:r>
      <w:r w:rsidR="0014053A" w:rsidRPr="00572D78">
        <w:rPr>
          <w:i/>
          <w:iCs/>
          <w:color w:val="000000" w:themeColor="text1"/>
          <w:sz w:val="22"/>
          <w:szCs w:val="22"/>
          <w:lang w:val="en-US" w:eastAsia="es-ES"/>
        </w:rPr>
        <w:t>p</w:t>
      </w:r>
      <w:r w:rsidR="0014053A" w:rsidRPr="00502382">
        <w:rPr>
          <w:color w:val="000000" w:themeColor="text1"/>
          <w:sz w:val="22"/>
          <w:szCs w:val="22"/>
          <w:lang w:val="en-US" w:eastAsia="es-ES"/>
        </w:rPr>
        <w:t xml:space="preserve"> = 0.</w:t>
      </w:r>
      <w:r w:rsidR="007738D4">
        <w:rPr>
          <w:color w:val="000000" w:themeColor="text1"/>
          <w:sz w:val="22"/>
          <w:szCs w:val="22"/>
          <w:lang w:val="en-US" w:eastAsia="es-ES"/>
        </w:rPr>
        <w:t>297; controlling for center:</w:t>
      </w:r>
      <w:r w:rsidR="007738D4" w:rsidRPr="007738D4">
        <w:rPr>
          <w:color w:val="000000" w:themeColor="text1"/>
          <w:sz w:val="22"/>
          <w:szCs w:val="22"/>
          <w:lang w:val="en-US" w:eastAsia="es-ES"/>
        </w:rPr>
        <w:t xml:space="preserve"> </w:t>
      </w:r>
      <w:r w:rsidR="007738D4" w:rsidRPr="00572D78">
        <w:rPr>
          <w:i/>
          <w:iCs/>
          <w:color w:val="000000" w:themeColor="text1"/>
          <w:sz w:val="22"/>
          <w:szCs w:val="22"/>
          <w:lang w:val="en-US" w:eastAsia="es-ES"/>
        </w:rPr>
        <w:t>r</w:t>
      </w:r>
      <w:r w:rsidR="007738D4" w:rsidRPr="00502382">
        <w:rPr>
          <w:color w:val="000000" w:themeColor="text1"/>
          <w:sz w:val="22"/>
          <w:szCs w:val="22"/>
          <w:lang w:val="en-US" w:eastAsia="es-ES"/>
        </w:rPr>
        <w:t xml:space="preserve"> = </w:t>
      </w:r>
      <w:r w:rsidR="007738D4">
        <w:rPr>
          <w:color w:val="000000" w:themeColor="text1"/>
          <w:sz w:val="22"/>
          <w:szCs w:val="22"/>
          <w:lang w:val="en-US" w:eastAsia="es-ES"/>
        </w:rPr>
        <w:t>0.203</w:t>
      </w:r>
      <w:r w:rsidR="007738D4" w:rsidRPr="00502382">
        <w:rPr>
          <w:color w:val="000000" w:themeColor="text1"/>
          <w:sz w:val="22"/>
          <w:szCs w:val="22"/>
          <w:lang w:val="en-US" w:eastAsia="es-ES"/>
        </w:rPr>
        <w:t xml:space="preserve">, </w:t>
      </w:r>
      <w:r w:rsidR="007738D4" w:rsidRPr="00572D78">
        <w:rPr>
          <w:i/>
          <w:iCs/>
          <w:color w:val="000000" w:themeColor="text1"/>
          <w:sz w:val="22"/>
          <w:szCs w:val="22"/>
          <w:lang w:val="en-US" w:eastAsia="es-ES"/>
        </w:rPr>
        <w:t>p</w:t>
      </w:r>
      <w:r w:rsidR="007738D4" w:rsidRPr="00502382">
        <w:rPr>
          <w:color w:val="000000" w:themeColor="text1"/>
          <w:sz w:val="22"/>
          <w:szCs w:val="22"/>
          <w:lang w:val="en-US" w:eastAsia="es-ES"/>
        </w:rPr>
        <w:t xml:space="preserve"> = 0.</w:t>
      </w:r>
      <w:r w:rsidR="007738D4">
        <w:rPr>
          <w:color w:val="000000" w:themeColor="text1"/>
          <w:sz w:val="22"/>
          <w:szCs w:val="22"/>
          <w:lang w:val="en-US" w:eastAsia="es-ES"/>
        </w:rPr>
        <w:t>420</w:t>
      </w:r>
      <w:r w:rsidRPr="00502382">
        <w:rPr>
          <w:color w:val="000000" w:themeColor="text1"/>
          <w:sz w:val="22"/>
          <w:szCs w:val="22"/>
          <w:lang w:val="en-US" w:eastAsia="es-ES"/>
        </w:rPr>
        <w:t>).</w:t>
      </w:r>
    </w:p>
    <w:p w14:paraId="120CC8F0" w14:textId="77777777" w:rsidR="00161BEB" w:rsidRPr="00502382" w:rsidRDefault="00161BEB" w:rsidP="000872B6">
      <w:pPr>
        <w:spacing w:line="480" w:lineRule="auto"/>
        <w:jc w:val="both"/>
        <w:rPr>
          <w:color w:val="000000" w:themeColor="text1"/>
          <w:sz w:val="22"/>
          <w:szCs w:val="22"/>
          <w:lang w:val="en-US" w:eastAsia="es-ES"/>
        </w:rPr>
      </w:pPr>
    </w:p>
    <w:p w14:paraId="0F854747" w14:textId="77777777" w:rsidR="00161BEB" w:rsidRPr="00502382" w:rsidRDefault="00B96688" w:rsidP="000872B6">
      <w:pPr>
        <w:spacing w:line="480" w:lineRule="auto"/>
        <w:jc w:val="center"/>
        <w:rPr>
          <w:color w:val="FF0000"/>
          <w:sz w:val="22"/>
          <w:szCs w:val="22"/>
          <w:lang w:eastAsia="es-ES"/>
        </w:rPr>
      </w:pPr>
      <w:r w:rsidRPr="00502382">
        <w:rPr>
          <w:noProof/>
          <w:color w:val="FF0000"/>
          <w:sz w:val="22"/>
          <w:szCs w:val="22"/>
          <w:lang w:eastAsia="es-ES"/>
        </w:rPr>
        <w:drawing>
          <wp:inline distT="0" distB="0" distL="0" distR="0" wp14:anchorId="0E96EC64" wp14:editId="4EF76330">
            <wp:extent cx="5406390" cy="2249805"/>
            <wp:effectExtent l="12700" t="12700" r="16510" b="10795"/>
            <wp:docPr id="2" name="Imagen 2" descr="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Gráfico, Gráfico de dispersión&#10;&#10;Descripción generada automáticamente"/>
                    <pic:cNvPicPr>
                      <a:picLocks noChangeAspect="1"/>
                    </pic:cNvPicPr>
                  </pic:nvPicPr>
                  <pic:blipFill>
                    <a:blip r:embed="rId10"/>
                    <a:stretch>
                      <a:fillRect/>
                    </a:stretch>
                  </pic:blipFill>
                  <pic:spPr>
                    <a:xfrm>
                      <a:off x="0" y="0"/>
                      <a:ext cx="5406612" cy="2250000"/>
                    </a:xfrm>
                    <a:prstGeom prst="rect">
                      <a:avLst/>
                    </a:prstGeom>
                    <a:ln>
                      <a:solidFill>
                        <a:schemeClr val="bg1">
                          <a:lumMod val="50000"/>
                        </a:schemeClr>
                      </a:solidFill>
                    </a:ln>
                  </pic:spPr>
                </pic:pic>
              </a:graphicData>
            </a:graphic>
          </wp:inline>
        </w:drawing>
      </w:r>
    </w:p>
    <w:p w14:paraId="19FB70D7" w14:textId="3BFE071F" w:rsidR="00161BEB" w:rsidRPr="00502382" w:rsidRDefault="00B96688" w:rsidP="000872B6">
      <w:pPr>
        <w:spacing w:line="480" w:lineRule="auto"/>
        <w:jc w:val="both"/>
        <w:rPr>
          <w:sz w:val="22"/>
          <w:szCs w:val="22"/>
          <w:lang w:val="en-US" w:eastAsia="es-ES"/>
        </w:rPr>
      </w:pPr>
      <w:r w:rsidRPr="00502382">
        <w:rPr>
          <w:rFonts w:eastAsiaTheme="minorEastAsia"/>
          <w:b/>
          <w:bCs/>
          <w:color w:val="000000" w:themeColor="text1"/>
          <w:kern w:val="24"/>
          <w:sz w:val="22"/>
          <w:szCs w:val="22"/>
          <w:lang w:val="en-US"/>
        </w:rPr>
        <w:t>Fig. S</w:t>
      </w:r>
      <w:r w:rsidR="00895156">
        <w:rPr>
          <w:rFonts w:eastAsiaTheme="minorEastAsia"/>
          <w:b/>
          <w:bCs/>
          <w:color w:val="000000" w:themeColor="text1"/>
          <w:kern w:val="24"/>
          <w:sz w:val="22"/>
          <w:szCs w:val="22"/>
          <w:lang w:val="en-US"/>
        </w:rPr>
        <w:t>2</w:t>
      </w:r>
      <w:r w:rsidR="00925AA0" w:rsidRPr="00502382">
        <w:rPr>
          <w:rFonts w:eastAsiaTheme="minorEastAsia"/>
          <w:b/>
          <w:bCs/>
          <w:color w:val="000000" w:themeColor="text1"/>
          <w:kern w:val="24"/>
          <w:sz w:val="22"/>
          <w:szCs w:val="22"/>
          <w:lang w:val="en-US"/>
        </w:rPr>
        <w:t>.</w:t>
      </w:r>
      <w:r w:rsidRPr="00502382">
        <w:rPr>
          <w:rFonts w:eastAsiaTheme="minorEastAsia"/>
          <w:color w:val="000000" w:themeColor="text1"/>
          <w:kern w:val="24"/>
          <w:sz w:val="22"/>
          <w:szCs w:val="22"/>
          <w:lang w:val="en-US"/>
        </w:rPr>
        <w:t xml:space="preserve"> A) </w:t>
      </w:r>
      <w:r w:rsidRPr="00502382">
        <w:rPr>
          <w:rFonts w:ascii="Calibri" w:eastAsiaTheme="minorEastAsia" w:hAnsi="Calibri" w:cs="Calibri"/>
          <w:color w:val="000000" w:themeColor="text1"/>
          <w:kern w:val="24"/>
          <w:sz w:val="22"/>
          <w:szCs w:val="22"/>
        </w:rPr>
        <w:t>﻿</w:t>
      </w:r>
      <w:r w:rsidRPr="00502382">
        <w:rPr>
          <w:color w:val="000000"/>
          <w:sz w:val="22"/>
          <w:szCs w:val="22"/>
          <w:lang w:val="en-US" w:eastAsia="es-ES"/>
        </w:rPr>
        <w:t xml:space="preserve">Brain activity maps regarding mean HF for Val&gt;Met imaging contrast. B) Scatter plot </w:t>
      </w:r>
      <w:r w:rsidRPr="00502382">
        <w:rPr>
          <w:rFonts w:eastAsiaTheme="minorEastAsia"/>
          <w:color w:val="000000" w:themeColor="text1"/>
          <w:kern w:val="24"/>
          <w:sz w:val="22"/>
          <w:szCs w:val="22"/>
          <w:lang w:val="en-US"/>
        </w:rPr>
        <w:t xml:space="preserve">showing the </w:t>
      </w:r>
      <w:r w:rsidR="007738D4">
        <w:rPr>
          <w:rFonts w:eastAsiaTheme="minorEastAsia"/>
          <w:color w:val="000000" w:themeColor="text1"/>
          <w:kern w:val="24"/>
          <w:sz w:val="22"/>
          <w:szCs w:val="22"/>
          <w:lang w:val="en-US"/>
        </w:rPr>
        <w:t>Pearson correlation</w:t>
      </w:r>
      <w:r w:rsidRPr="00502382">
        <w:rPr>
          <w:rFonts w:eastAsiaTheme="minorEastAsia"/>
          <w:color w:val="000000" w:themeColor="text1"/>
          <w:kern w:val="24"/>
          <w:sz w:val="22"/>
          <w:szCs w:val="22"/>
          <w:lang w:val="en-US"/>
        </w:rPr>
        <w:t xml:space="preserve"> between hits performance during LFC condition and mean </w:t>
      </w:r>
      <w:r w:rsidRPr="00502382">
        <w:rPr>
          <w:rFonts w:ascii="Calibri" w:eastAsiaTheme="minorEastAsia" w:hAnsi="Calibri" w:cs="Calibri"/>
          <w:color w:val="000000" w:themeColor="text1"/>
          <w:kern w:val="24"/>
          <w:sz w:val="22"/>
          <w:szCs w:val="22"/>
        </w:rPr>
        <w:t>﻿</w:t>
      </w:r>
      <w:r w:rsidRPr="00502382">
        <w:rPr>
          <w:rFonts w:eastAsiaTheme="minorEastAsia"/>
          <w:color w:val="000000" w:themeColor="text1"/>
          <w:kern w:val="24"/>
          <w:sz w:val="22"/>
          <w:szCs w:val="22"/>
          <w:lang w:val="en-US"/>
        </w:rPr>
        <w:t xml:space="preserve">BOLD signal values within the ROIs displayed in A, only considering the </w:t>
      </w:r>
      <w:r w:rsidRPr="00502382">
        <w:rPr>
          <w:color w:val="000000"/>
          <w:sz w:val="22"/>
          <w:szCs w:val="22"/>
          <w:lang w:val="en-US" w:eastAsia="es-ES"/>
        </w:rPr>
        <w:t xml:space="preserve">Val group. Abbreviations: </w:t>
      </w:r>
      <w:r w:rsidRPr="00502382">
        <w:rPr>
          <w:sz w:val="22"/>
          <w:szCs w:val="22"/>
          <w:lang w:val="en-US" w:eastAsia="es-ES"/>
        </w:rPr>
        <w:t xml:space="preserve">LFC, left frontal cortex; HF, hits frontal cortex; HV, hits cranial vertex; </w:t>
      </w:r>
      <w:r w:rsidRPr="00502382">
        <w:rPr>
          <w:rFonts w:ascii="Calibri" w:hAnsi="Calibri" w:cs="Calibri"/>
          <w:sz w:val="22"/>
          <w:szCs w:val="22"/>
          <w:lang w:eastAsia="es-ES"/>
        </w:rPr>
        <w:t>﻿</w:t>
      </w:r>
      <w:r w:rsidRPr="00502382">
        <w:rPr>
          <w:sz w:val="22"/>
          <w:szCs w:val="22"/>
          <w:lang w:val="en-US" w:eastAsia="es-ES"/>
        </w:rPr>
        <w:t>BOLD, blood oxygen level dependent.</w:t>
      </w:r>
    </w:p>
    <w:p w14:paraId="29FF1047" w14:textId="39204C0F" w:rsidR="00A7426C" w:rsidRPr="00502382" w:rsidRDefault="00A7426C" w:rsidP="000872B6">
      <w:pPr>
        <w:spacing w:line="480" w:lineRule="auto"/>
        <w:jc w:val="both"/>
        <w:rPr>
          <w:sz w:val="22"/>
          <w:szCs w:val="22"/>
          <w:lang w:val="en-US" w:eastAsia="es-ES"/>
        </w:rPr>
      </w:pPr>
    </w:p>
    <w:p w14:paraId="3A83BEC6" w14:textId="77777777" w:rsidR="00A86C70" w:rsidRDefault="00A86C70" w:rsidP="000872B6">
      <w:pPr>
        <w:spacing w:line="480" w:lineRule="auto"/>
        <w:jc w:val="both"/>
        <w:rPr>
          <w:sz w:val="22"/>
          <w:szCs w:val="22"/>
          <w:lang w:val="en-US" w:eastAsia="es-ES"/>
        </w:rPr>
      </w:pPr>
    </w:p>
    <w:p w14:paraId="0A27D301" w14:textId="77777777" w:rsidR="00871F62" w:rsidRPr="00B94AB3" w:rsidRDefault="00871F62" w:rsidP="000872B6">
      <w:pPr>
        <w:spacing w:line="480" w:lineRule="auto"/>
        <w:jc w:val="both"/>
        <w:rPr>
          <w:i/>
          <w:iCs/>
          <w:sz w:val="22"/>
          <w:szCs w:val="22"/>
          <w:lang w:val="en-US" w:eastAsia="es-ES"/>
        </w:rPr>
      </w:pPr>
    </w:p>
    <w:p w14:paraId="2538FCD9" w14:textId="77777777" w:rsidR="00871F62" w:rsidRPr="00B94AB3" w:rsidRDefault="00871F62" w:rsidP="000872B6">
      <w:pPr>
        <w:spacing w:line="480" w:lineRule="auto"/>
        <w:jc w:val="both"/>
        <w:rPr>
          <w:i/>
          <w:iCs/>
          <w:sz w:val="22"/>
          <w:szCs w:val="22"/>
          <w:lang w:val="en-US" w:eastAsia="es-ES"/>
        </w:rPr>
      </w:pPr>
    </w:p>
    <w:p w14:paraId="020A0C15" w14:textId="77777777" w:rsidR="00871F62" w:rsidRPr="00B94AB3" w:rsidRDefault="00871F62" w:rsidP="000872B6">
      <w:pPr>
        <w:spacing w:line="480" w:lineRule="auto"/>
        <w:jc w:val="both"/>
        <w:rPr>
          <w:i/>
          <w:iCs/>
          <w:sz w:val="22"/>
          <w:szCs w:val="22"/>
          <w:lang w:val="en-US" w:eastAsia="es-ES"/>
        </w:rPr>
      </w:pPr>
    </w:p>
    <w:p w14:paraId="2941EF39" w14:textId="77777777" w:rsidR="000872B6" w:rsidRDefault="000872B6" w:rsidP="000872B6">
      <w:pPr>
        <w:spacing w:line="480" w:lineRule="auto"/>
        <w:jc w:val="both"/>
        <w:rPr>
          <w:i/>
          <w:iCs/>
          <w:sz w:val="22"/>
          <w:szCs w:val="22"/>
          <w:lang w:val="en-US" w:eastAsia="es-ES"/>
        </w:rPr>
      </w:pPr>
    </w:p>
    <w:p w14:paraId="2BAA1E56" w14:textId="6E074DD6" w:rsidR="00161BEB" w:rsidRPr="00C050B1" w:rsidRDefault="00B96688" w:rsidP="000872B6">
      <w:pPr>
        <w:spacing w:line="480" w:lineRule="auto"/>
        <w:jc w:val="both"/>
        <w:rPr>
          <w:i/>
          <w:iCs/>
          <w:sz w:val="22"/>
          <w:szCs w:val="22"/>
          <w:lang w:eastAsia="es-ES"/>
        </w:rPr>
      </w:pPr>
      <w:proofErr w:type="spellStart"/>
      <w:r w:rsidRPr="00502382">
        <w:rPr>
          <w:i/>
          <w:iCs/>
          <w:sz w:val="22"/>
          <w:szCs w:val="22"/>
          <w:lang w:eastAsia="es-ES"/>
        </w:rPr>
        <w:lastRenderedPageBreak/>
        <w:t>Stimulation</w:t>
      </w:r>
      <w:proofErr w:type="spellEnd"/>
      <w:r w:rsidRPr="00502382">
        <w:rPr>
          <w:i/>
          <w:iCs/>
          <w:sz w:val="22"/>
          <w:szCs w:val="22"/>
          <w:lang w:eastAsia="es-ES"/>
        </w:rPr>
        <w:t xml:space="preserve"> </w:t>
      </w:r>
      <w:proofErr w:type="spellStart"/>
      <w:r w:rsidRPr="00502382">
        <w:rPr>
          <w:i/>
          <w:iCs/>
          <w:sz w:val="22"/>
          <w:szCs w:val="22"/>
          <w:lang w:eastAsia="es-ES"/>
        </w:rPr>
        <w:t>area</w:t>
      </w:r>
      <w:proofErr w:type="spellEnd"/>
      <w:r w:rsidRPr="00502382">
        <w:rPr>
          <w:i/>
          <w:iCs/>
          <w:sz w:val="22"/>
          <w:szCs w:val="22"/>
          <w:lang w:eastAsia="es-ES"/>
        </w:rPr>
        <w:t xml:space="preserve"> </w:t>
      </w:r>
      <w:proofErr w:type="spellStart"/>
      <w:r w:rsidRPr="00502382">
        <w:rPr>
          <w:i/>
          <w:iCs/>
          <w:sz w:val="22"/>
          <w:szCs w:val="22"/>
          <w:lang w:eastAsia="es-ES"/>
        </w:rPr>
        <w:t>comparison</w:t>
      </w:r>
      <w:proofErr w:type="spellEnd"/>
    </w:p>
    <w:p w14:paraId="385A9F7C" w14:textId="77777777" w:rsidR="00161BEB" w:rsidRPr="00502382" w:rsidRDefault="00B96688" w:rsidP="000872B6">
      <w:pPr>
        <w:spacing w:line="480" w:lineRule="auto"/>
        <w:jc w:val="center"/>
        <w:rPr>
          <w:color w:val="000000" w:themeColor="text1"/>
          <w:sz w:val="22"/>
          <w:szCs w:val="22"/>
        </w:rPr>
      </w:pPr>
      <w:r w:rsidRPr="00502382">
        <w:rPr>
          <w:noProof/>
          <w:color w:val="000000" w:themeColor="text1"/>
          <w:sz w:val="22"/>
          <w:szCs w:val="22"/>
        </w:rPr>
        <w:drawing>
          <wp:inline distT="0" distB="0" distL="0" distR="0" wp14:anchorId="03A4FE62" wp14:editId="6BBFB630">
            <wp:extent cx="3736975" cy="6479540"/>
            <wp:effectExtent l="0" t="0" r="0" b="0"/>
            <wp:docPr id="1" name="Imagen 1" descr="Calendar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alendario&#10;&#10;Descripción generada automáticamente con confianza media"/>
                    <pic:cNvPicPr>
                      <a:picLocks noChangeAspect="1"/>
                    </pic:cNvPicPr>
                  </pic:nvPicPr>
                  <pic:blipFill>
                    <a:blip r:embed="rId11"/>
                    <a:stretch>
                      <a:fillRect/>
                    </a:stretch>
                  </pic:blipFill>
                  <pic:spPr>
                    <a:xfrm>
                      <a:off x="0" y="0"/>
                      <a:ext cx="3737430" cy="6480000"/>
                    </a:xfrm>
                    <a:prstGeom prst="rect">
                      <a:avLst/>
                    </a:prstGeom>
                  </pic:spPr>
                </pic:pic>
              </a:graphicData>
            </a:graphic>
          </wp:inline>
        </w:drawing>
      </w:r>
    </w:p>
    <w:p w14:paraId="07A53483" w14:textId="677CDDC5" w:rsidR="00161BEB" w:rsidRPr="00502382" w:rsidRDefault="00B96688" w:rsidP="000872B6">
      <w:pPr>
        <w:spacing w:line="480" w:lineRule="auto"/>
        <w:jc w:val="both"/>
        <w:rPr>
          <w:color w:val="000000" w:themeColor="text1"/>
          <w:sz w:val="22"/>
          <w:szCs w:val="22"/>
          <w:lang w:val="en-US"/>
        </w:rPr>
      </w:pPr>
      <w:r w:rsidRPr="00502382">
        <w:rPr>
          <w:b/>
          <w:bCs/>
          <w:color w:val="000000" w:themeColor="text1"/>
          <w:sz w:val="22"/>
          <w:szCs w:val="22"/>
          <w:lang w:val="en-US"/>
        </w:rPr>
        <w:t>Fig. S</w:t>
      </w:r>
      <w:r w:rsidR="00895156">
        <w:rPr>
          <w:b/>
          <w:bCs/>
          <w:color w:val="000000" w:themeColor="text1"/>
          <w:sz w:val="22"/>
          <w:szCs w:val="22"/>
          <w:lang w:val="en-US"/>
        </w:rPr>
        <w:t>3</w:t>
      </w:r>
      <w:r w:rsidRPr="00502382">
        <w:rPr>
          <w:b/>
          <w:bCs/>
          <w:color w:val="000000" w:themeColor="text1"/>
          <w:sz w:val="22"/>
          <w:szCs w:val="22"/>
          <w:lang w:val="en-US"/>
        </w:rPr>
        <w:t xml:space="preserve">. </w:t>
      </w:r>
      <w:r w:rsidRPr="00502382">
        <w:rPr>
          <w:color w:val="000000" w:themeColor="text1"/>
          <w:sz w:val="22"/>
          <w:szCs w:val="22"/>
          <w:lang w:val="en-US"/>
        </w:rPr>
        <w:t>Topographical allocation of the targeted TMS region in the current study as compared to similar stimulation areas within standard brain networks from</w:t>
      </w:r>
      <w:r w:rsidR="00BB4D2A">
        <w:rPr>
          <w:color w:val="000000" w:themeColor="text1"/>
          <w:sz w:val="22"/>
          <w:szCs w:val="22"/>
          <w:lang w:val="en-US"/>
        </w:rPr>
        <w:t xml:space="preserve"> Shirer et al</w:t>
      </w:r>
      <w:sdt>
        <w:sdtPr>
          <w:rPr>
            <w:color w:val="000000"/>
            <w:sz w:val="22"/>
            <w:szCs w:val="22"/>
            <w:vertAlign w:val="superscript"/>
            <w:lang w:val="en-US"/>
          </w:rPr>
          <w:tag w:val="MENDELEY_CITATION_v3_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"/>
          <w:id w:val="-585236876"/>
          <w:placeholder>
            <w:docPart w:val="DefaultPlaceholder_-1854013440"/>
          </w:placeholder>
        </w:sdtPr>
        <w:sdtEndPr/>
        <w:sdtContent>
          <w:r w:rsidR="008D07CD" w:rsidRPr="008D07CD">
            <w:rPr>
              <w:color w:val="000000"/>
              <w:sz w:val="22"/>
              <w:szCs w:val="22"/>
              <w:vertAlign w:val="superscript"/>
              <w:lang w:val="en-US"/>
            </w:rPr>
            <w:t>3</w:t>
          </w:r>
        </w:sdtContent>
      </w:sdt>
      <w:r w:rsidRPr="00502382">
        <w:rPr>
          <w:color w:val="000000" w:themeColor="text1"/>
          <w:sz w:val="22"/>
          <w:szCs w:val="22"/>
          <w:lang w:val="en-US"/>
        </w:rPr>
        <w:t xml:space="preserve">. A) LFC targeted area (in red; MNI coordinates: </w:t>
      </w:r>
      <w:r w:rsidRPr="00502382">
        <w:rPr>
          <w:color w:val="000000"/>
          <w:sz w:val="22"/>
          <w:szCs w:val="22"/>
          <w:lang w:val="en-US" w:eastAsia="es-ES"/>
        </w:rPr>
        <w:t>X = - 42; Y = 10; Z = 30, according to</w:t>
      </w:r>
      <w:r w:rsidR="00BB4D2A">
        <w:rPr>
          <w:color w:val="000000"/>
          <w:sz w:val="22"/>
          <w:szCs w:val="22"/>
          <w:lang w:val="en-US" w:eastAsia="es-ES"/>
        </w:rPr>
        <w:t xml:space="preserve"> </w:t>
      </w:r>
      <w:r w:rsidR="00BB4D2A" w:rsidRPr="00062F14">
        <w:rPr>
          <w:sz w:val="22"/>
          <w:szCs w:val="22"/>
          <w:lang w:val="en-US"/>
        </w:rPr>
        <w:t>Martin-</w:t>
      </w:r>
      <w:proofErr w:type="spellStart"/>
      <w:r w:rsidR="00BB4D2A" w:rsidRPr="00062F14">
        <w:rPr>
          <w:sz w:val="22"/>
          <w:szCs w:val="22"/>
          <w:lang w:val="en-US"/>
        </w:rPr>
        <w:t>Trias</w:t>
      </w:r>
      <w:proofErr w:type="spellEnd"/>
      <w:r w:rsidR="00BB4D2A">
        <w:rPr>
          <w:sz w:val="22"/>
          <w:szCs w:val="22"/>
          <w:lang w:val="en-US"/>
        </w:rPr>
        <w:t xml:space="preserve"> et al.</w:t>
      </w:r>
      <w:sdt>
        <w:sdtPr>
          <w:rPr>
            <w:color w:val="000000"/>
            <w:sz w:val="22"/>
            <w:szCs w:val="22"/>
            <w:vertAlign w:val="superscript"/>
            <w:lang w:val="en-US" w:eastAsia="es-ES"/>
          </w:rPr>
          <w:tag w:val="MENDELEY_CITATION_v3_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"/>
          <w:id w:val="-1973358342"/>
          <w:placeholder>
            <w:docPart w:val="DefaultPlaceholder_-1854013440"/>
          </w:placeholder>
        </w:sdtPr>
        <w:sdtEndPr/>
        <w:sdtContent>
          <w:r w:rsidR="008D07CD" w:rsidRPr="008D07CD">
            <w:rPr>
              <w:color w:val="000000"/>
              <w:sz w:val="22"/>
              <w:szCs w:val="22"/>
              <w:vertAlign w:val="superscript"/>
              <w:lang w:val="en-US" w:eastAsia="es-ES"/>
            </w:rPr>
            <w:t>4</w:t>
          </w:r>
        </w:sdtContent>
      </w:sdt>
      <w:r w:rsidRPr="00502382">
        <w:rPr>
          <w:color w:val="000000"/>
          <w:sz w:val="22"/>
          <w:szCs w:val="22"/>
          <w:lang w:val="en-US" w:eastAsia="es-ES"/>
        </w:rPr>
        <w:t>) fall within the dorsal attention network (DAN; in yellow; mainly comprised by the intraparietal sulcus and the frontal eye fields). B) F3 location according to</w:t>
      </w:r>
      <w:r w:rsidR="00BB4D2A">
        <w:rPr>
          <w:color w:val="000000"/>
          <w:sz w:val="22"/>
          <w:szCs w:val="22"/>
          <w:lang w:val="en-US" w:eastAsia="es-ES"/>
        </w:rPr>
        <w:t xml:space="preserve"> </w:t>
      </w:r>
      <w:proofErr w:type="spellStart"/>
      <w:r w:rsidR="00BB4D2A">
        <w:rPr>
          <w:color w:val="000000"/>
          <w:sz w:val="22"/>
          <w:szCs w:val="22"/>
          <w:lang w:val="en-US" w:eastAsia="es-ES"/>
        </w:rPr>
        <w:t>Keeser</w:t>
      </w:r>
      <w:proofErr w:type="spellEnd"/>
      <w:r w:rsidR="00BB4D2A">
        <w:rPr>
          <w:color w:val="000000"/>
          <w:sz w:val="22"/>
          <w:szCs w:val="22"/>
          <w:lang w:val="en-US" w:eastAsia="es-ES"/>
        </w:rPr>
        <w:t xml:space="preserve"> et al.</w:t>
      </w:r>
      <w:sdt>
        <w:sdtPr>
          <w:rPr>
            <w:color w:val="000000"/>
            <w:sz w:val="22"/>
            <w:szCs w:val="22"/>
            <w:vertAlign w:val="superscript"/>
            <w:lang w:val="en-US" w:eastAsia="es-ES"/>
          </w:rPr>
          <w:tag w:val="MENDELEY_CITATION_v3_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"/>
          <w:id w:val="1068222943"/>
          <w:placeholder>
            <w:docPart w:val="DefaultPlaceholder_-1854013440"/>
          </w:placeholder>
        </w:sdtPr>
        <w:sdtEndPr/>
        <w:sdtContent>
          <w:r w:rsidR="008D07CD" w:rsidRPr="008D07CD">
            <w:rPr>
              <w:color w:val="000000"/>
              <w:sz w:val="22"/>
              <w:szCs w:val="22"/>
              <w:vertAlign w:val="superscript"/>
              <w:lang w:val="en-US" w:eastAsia="es-ES"/>
            </w:rPr>
            <w:t>5</w:t>
          </w:r>
        </w:sdtContent>
      </w:sdt>
      <w:r w:rsidRPr="00502382">
        <w:rPr>
          <w:color w:val="212121"/>
          <w:sz w:val="22"/>
          <w:szCs w:val="22"/>
          <w:lang w:val="en-US"/>
        </w:rPr>
        <w:t xml:space="preserve"> </w:t>
      </w:r>
      <w:r w:rsidRPr="00502382">
        <w:rPr>
          <w:color w:val="000000"/>
          <w:sz w:val="22"/>
          <w:szCs w:val="22"/>
          <w:lang w:val="en-US" w:eastAsia="es-ES"/>
        </w:rPr>
        <w:t xml:space="preserve">(in blue; </w:t>
      </w:r>
      <w:r w:rsidRPr="00502382">
        <w:rPr>
          <w:rFonts w:ascii="Calibri" w:hAnsi="Calibri" w:cs="Calibri"/>
          <w:color w:val="000000"/>
          <w:sz w:val="22"/>
          <w:szCs w:val="22"/>
          <w:lang w:eastAsia="es-ES"/>
        </w:rPr>
        <w:t>﻿</w:t>
      </w:r>
      <w:r w:rsidRPr="00502382">
        <w:rPr>
          <w:color w:val="000000"/>
          <w:sz w:val="22"/>
          <w:szCs w:val="22"/>
          <w:lang w:val="en-US" w:eastAsia="es-ES"/>
        </w:rPr>
        <w:t xml:space="preserve">MNI coordinates: X = −34; Y = 26; Z = 44) fall within the left-executive control network (LECN; in green). C) F3 </w:t>
      </w:r>
      <w:r w:rsidRPr="00502382">
        <w:rPr>
          <w:color w:val="000000"/>
          <w:sz w:val="22"/>
          <w:szCs w:val="22"/>
          <w:lang w:val="en-US" w:eastAsia="es-ES"/>
        </w:rPr>
        <w:lastRenderedPageBreak/>
        <w:t>location according to</w:t>
      </w:r>
      <w:r w:rsidR="00BB4D2A">
        <w:rPr>
          <w:color w:val="000000"/>
          <w:sz w:val="22"/>
          <w:szCs w:val="22"/>
          <w:lang w:val="en-US" w:eastAsia="es-ES"/>
        </w:rPr>
        <w:t xml:space="preserve"> Rojas et al.</w:t>
      </w:r>
      <w:sdt>
        <w:sdtPr>
          <w:rPr>
            <w:color w:val="000000"/>
            <w:sz w:val="22"/>
            <w:szCs w:val="22"/>
            <w:vertAlign w:val="superscript"/>
            <w:lang w:val="en-US" w:eastAsia="es-ES"/>
          </w:rPr>
          <w:tag w:val="MENDELEY_CITATION_v3_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"/>
          <w:id w:val="-90240030"/>
          <w:placeholder>
            <w:docPart w:val="DefaultPlaceholder_-1854013440"/>
          </w:placeholder>
        </w:sdtPr>
        <w:sdtEndPr/>
        <w:sdtContent>
          <w:r w:rsidR="008D07CD" w:rsidRPr="008D07CD">
            <w:rPr>
              <w:color w:val="000000"/>
              <w:sz w:val="22"/>
              <w:szCs w:val="22"/>
              <w:vertAlign w:val="superscript"/>
              <w:lang w:val="en-US" w:eastAsia="es-ES"/>
            </w:rPr>
            <w:t>6</w:t>
          </w:r>
          <w:r w:rsidR="00062F14">
            <w:rPr>
              <w:color w:val="000000"/>
              <w:sz w:val="22"/>
              <w:szCs w:val="22"/>
              <w:vertAlign w:val="superscript"/>
              <w:lang w:val="en-US" w:eastAsia="es-ES"/>
            </w:rPr>
            <w:t xml:space="preserve"> </w:t>
          </w:r>
        </w:sdtContent>
      </w:sdt>
      <w:r w:rsidRPr="00502382">
        <w:rPr>
          <w:color w:val="000000"/>
          <w:sz w:val="22"/>
          <w:szCs w:val="22"/>
          <w:lang w:val="en-US" w:eastAsia="es-ES"/>
        </w:rPr>
        <w:t xml:space="preserve">(in pink; MNI coordinates: X = −38; Y = 28; Z = 38) partially fall within the LECN. D) </w:t>
      </w:r>
      <w:r w:rsidRPr="00502382">
        <w:rPr>
          <w:color w:val="000000" w:themeColor="text1"/>
          <w:sz w:val="22"/>
          <w:szCs w:val="22"/>
          <w:lang w:val="en-US"/>
        </w:rPr>
        <w:t>LFC targeted area (in red) displayed with the DAN (in yellow) and LECN (in green) to corroborate its DAN-specific overlapping.</w:t>
      </w:r>
      <w:r w:rsidRPr="00502382">
        <w:rPr>
          <w:color w:val="000000"/>
          <w:sz w:val="22"/>
          <w:szCs w:val="22"/>
          <w:lang w:val="en-US" w:eastAsia="es-ES"/>
        </w:rPr>
        <w:t xml:space="preserve"> D) F3 according to</w:t>
      </w:r>
      <w:r w:rsidR="00BB4D2A">
        <w:rPr>
          <w:color w:val="000000"/>
          <w:sz w:val="22"/>
          <w:szCs w:val="22"/>
          <w:lang w:val="en-US" w:eastAsia="es-ES"/>
        </w:rPr>
        <w:t xml:space="preserve"> </w:t>
      </w:r>
      <w:proofErr w:type="spellStart"/>
      <w:r w:rsidR="00BB4D2A">
        <w:rPr>
          <w:color w:val="000000"/>
          <w:sz w:val="22"/>
          <w:szCs w:val="22"/>
          <w:lang w:val="en-US" w:eastAsia="es-ES"/>
        </w:rPr>
        <w:t>Keeser</w:t>
      </w:r>
      <w:proofErr w:type="spellEnd"/>
      <w:r w:rsidR="00BB4D2A">
        <w:rPr>
          <w:color w:val="000000"/>
          <w:sz w:val="22"/>
          <w:szCs w:val="22"/>
          <w:lang w:val="en-US" w:eastAsia="es-ES"/>
        </w:rPr>
        <w:t xml:space="preserve"> et al.</w:t>
      </w:r>
      <w:sdt>
        <w:sdtPr>
          <w:rPr>
            <w:color w:val="000000"/>
            <w:sz w:val="22"/>
            <w:szCs w:val="22"/>
            <w:vertAlign w:val="superscript"/>
            <w:lang w:val="en-US" w:eastAsia="es-ES"/>
          </w:rPr>
          <w:tag w:val="MENDELEY_CITATION_v3_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"/>
          <w:id w:val="41333097"/>
          <w:placeholder>
            <w:docPart w:val="DefaultPlaceholder_-1854013440"/>
          </w:placeholder>
        </w:sdtPr>
        <w:sdtEndPr/>
        <w:sdtContent>
          <w:r w:rsidR="008D07CD" w:rsidRPr="008D07CD">
            <w:rPr>
              <w:color w:val="000000"/>
              <w:sz w:val="22"/>
              <w:szCs w:val="22"/>
              <w:vertAlign w:val="superscript"/>
              <w:lang w:val="en-US" w:eastAsia="es-ES"/>
            </w:rPr>
            <w:t>5</w:t>
          </w:r>
        </w:sdtContent>
      </w:sdt>
      <w:r w:rsidRPr="00502382">
        <w:rPr>
          <w:color w:val="000000"/>
          <w:sz w:val="22"/>
          <w:szCs w:val="22"/>
          <w:lang w:val="en-US" w:eastAsia="es-ES"/>
        </w:rPr>
        <w:t xml:space="preserve"> (in blue) and</w:t>
      </w:r>
      <w:r w:rsidR="00BB4D2A">
        <w:rPr>
          <w:color w:val="000000"/>
          <w:sz w:val="22"/>
          <w:szCs w:val="22"/>
          <w:lang w:val="en-US" w:eastAsia="es-ES"/>
        </w:rPr>
        <w:t xml:space="preserve"> Rojas et al.</w:t>
      </w:r>
      <w:sdt>
        <w:sdtPr>
          <w:rPr>
            <w:color w:val="000000"/>
            <w:sz w:val="22"/>
            <w:szCs w:val="22"/>
            <w:vertAlign w:val="superscript"/>
            <w:lang w:val="en-US" w:eastAsia="es-ES"/>
          </w:rPr>
          <w:tag w:val="MENDELEY_CITATION_v3_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"/>
          <w:id w:val="800651229"/>
          <w:placeholder>
            <w:docPart w:val="DefaultPlaceholder_-1854013440"/>
          </w:placeholder>
        </w:sdtPr>
        <w:sdtEndPr/>
        <w:sdtContent>
          <w:r w:rsidR="008D07CD" w:rsidRPr="008D07CD">
            <w:rPr>
              <w:color w:val="000000"/>
              <w:sz w:val="22"/>
              <w:szCs w:val="22"/>
              <w:vertAlign w:val="superscript"/>
              <w:lang w:val="en-US" w:eastAsia="es-ES"/>
            </w:rPr>
            <w:t>6</w:t>
          </w:r>
        </w:sdtContent>
      </w:sdt>
      <w:r w:rsidRPr="00502382">
        <w:rPr>
          <w:color w:val="000000"/>
          <w:sz w:val="22"/>
          <w:szCs w:val="22"/>
          <w:lang w:val="en-US" w:eastAsia="es-ES"/>
        </w:rPr>
        <w:t xml:space="preserve"> (in pink) displayed </w:t>
      </w:r>
      <w:r w:rsidRPr="00502382">
        <w:rPr>
          <w:color w:val="000000" w:themeColor="text1"/>
          <w:sz w:val="22"/>
          <w:szCs w:val="22"/>
          <w:lang w:val="en-US"/>
        </w:rPr>
        <w:t>with the DAN (in yellow) and LECN (in green) to corroborate its LECN-specific overlapping.</w:t>
      </w:r>
    </w:p>
    <w:p w14:paraId="075AC948" w14:textId="77777777" w:rsidR="00161BEB" w:rsidRPr="00502382" w:rsidRDefault="00161BEB" w:rsidP="000872B6">
      <w:pPr>
        <w:shd w:val="clear" w:color="auto" w:fill="FFFFFF"/>
        <w:spacing w:line="480" w:lineRule="auto"/>
        <w:rPr>
          <w:b/>
          <w:bCs/>
          <w:color w:val="212121"/>
          <w:sz w:val="22"/>
          <w:szCs w:val="22"/>
          <w:lang w:val="en-US"/>
        </w:rPr>
      </w:pPr>
    </w:p>
    <w:p w14:paraId="40E88421" w14:textId="77777777" w:rsidR="00161BEB" w:rsidRPr="00502382" w:rsidRDefault="00B96688" w:rsidP="000872B6">
      <w:pPr>
        <w:shd w:val="clear" w:color="auto" w:fill="FFFFFF"/>
        <w:spacing w:line="480" w:lineRule="auto"/>
        <w:rPr>
          <w:b/>
          <w:bCs/>
          <w:color w:val="212121"/>
          <w:sz w:val="22"/>
          <w:szCs w:val="22"/>
          <w:lang w:val="en-US"/>
        </w:rPr>
      </w:pPr>
      <w:r w:rsidRPr="00502382">
        <w:rPr>
          <w:b/>
          <w:bCs/>
          <w:color w:val="212121"/>
          <w:sz w:val="22"/>
          <w:szCs w:val="22"/>
          <w:lang w:val="en-US"/>
        </w:rPr>
        <w:t>References</w:t>
      </w:r>
    </w:p>
    <w:p w14:paraId="3321CFF0" w14:textId="77777777" w:rsidR="00161BEB" w:rsidRPr="00502382" w:rsidRDefault="00161BEB" w:rsidP="000872B6">
      <w:pPr>
        <w:shd w:val="clear" w:color="auto" w:fill="FFFFFF"/>
        <w:spacing w:line="480" w:lineRule="auto"/>
        <w:rPr>
          <w:b/>
          <w:bCs/>
          <w:color w:val="212121"/>
          <w:sz w:val="22"/>
          <w:szCs w:val="22"/>
          <w:lang w:val="en-US"/>
        </w:rPr>
      </w:pPr>
    </w:p>
    <w:sdt>
      <w:sdtPr>
        <w:rPr>
          <w:color w:val="000000" w:themeColor="text1"/>
          <w:sz w:val="22"/>
          <w:szCs w:val="22"/>
          <w:shd w:val="clear" w:color="auto" w:fill="FFFFFF"/>
          <w:lang w:val="en-US"/>
        </w:rPr>
        <w:tag w:val="MENDELEY_BIBLIOGRAPHY"/>
        <w:id w:val="-882093325"/>
        <w:placeholder>
          <w:docPart w:val="DefaultPlaceholder_-1854013440"/>
        </w:placeholder>
      </w:sdtPr>
      <w:sdtEndPr/>
      <w:sdtContent>
        <w:p w14:paraId="03FF6EAB" w14:textId="77777777" w:rsidR="008D07CD" w:rsidRPr="008D07CD" w:rsidRDefault="008D07CD" w:rsidP="000872B6">
          <w:pPr>
            <w:autoSpaceDE w:val="0"/>
            <w:autoSpaceDN w:val="0"/>
            <w:spacing w:line="480" w:lineRule="auto"/>
            <w:ind w:hanging="640"/>
            <w:divId w:val="241574039"/>
            <w:rPr>
              <w:sz w:val="22"/>
              <w:szCs w:val="22"/>
              <w:lang w:val="en-US"/>
            </w:rPr>
          </w:pPr>
          <w:r w:rsidRPr="008D07CD">
            <w:rPr>
              <w:sz w:val="22"/>
              <w:szCs w:val="22"/>
              <w:lang w:val="en-US"/>
            </w:rPr>
            <w:t>1.</w:t>
          </w:r>
          <w:r w:rsidRPr="008D07CD">
            <w:rPr>
              <w:sz w:val="22"/>
              <w:szCs w:val="22"/>
              <w:lang w:val="en-US"/>
            </w:rPr>
            <w:tab/>
            <w:t xml:space="preserve">Jenkinson, M., Bannister, P., Brady, M. &amp; Smith, S. Improved optimization for the robust and accurate linear registration and motion correction of brain images. </w:t>
          </w:r>
          <w:r w:rsidRPr="008D07CD">
            <w:rPr>
              <w:i/>
              <w:iCs/>
              <w:sz w:val="22"/>
              <w:szCs w:val="22"/>
              <w:lang w:val="en-US"/>
            </w:rPr>
            <w:t>NeuroImage</w:t>
          </w:r>
          <w:r w:rsidRPr="008D07CD">
            <w:rPr>
              <w:sz w:val="22"/>
              <w:szCs w:val="22"/>
              <w:lang w:val="en-US"/>
            </w:rPr>
            <w:t xml:space="preserve"> </w:t>
          </w:r>
          <w:r w:rsidRPr="008D07CD">
            <w:rPr>
              <w:b/>
              <w:bCs/>
              <w:sz w:val="22"/>
              <w:szCs w:val="22"/>
              <w:lang w:val="en-US"/>
            </w:rPr>
            <w:t>17</w:t>
          </w:r>
          <w:r w:rsidRPr="008D07CD">
            <w:rPr>
              <w:sz w:val="22"/>
              <w:szCs w:val="22"/>
              <w:lang w:val="en-US"/>
            </w:rPr>
            <w:t>, 825–841 (2002).</w:t>
          </w:r>
        </w:p>
        <w:p w14:paraId="79454E8A" w14:textId="5203E79F" w:rsidR="008D07CD" w:rsidRPr="008D07CD" w:rsidRDefault="008D07CD" w:rsidP="000872B6">
          <w:pPr>
            <w:autoSpaceDE w:val="0"/>
            <w:autoSpaceDN w:val="0"/>
            <w:spacing w:line="480" w:lineRule="auto"/>
            <w:ind w:hanging="640"/>
            <w:divId w:val="1535078537"/>
            <w:rPr>
              <w:sz w:val="22"/>
              <w:szCs w:val="22"/>
              <w:lang w:val="en-US"/>
            </w:rPr>
          </w:pPr>
          <w:r w:rsidRPr="008D07CD">
            <w:rPr>
              <w:sz w:val="22"/>
              <w:szCs w:val="22"/>
              <w:lang w:val="en-US"/>
            </w:rPr>
            <w:t>2.</w:t>
          </w:r>
          <w:r w:rsidRPr="008D07CD">
            <w:rPr>
              <w:sz w:val="22"/>
              <w:szCs w:val="22"/>
              <w:lang w:val="en-US"/>
            </w:rPr>
            <w:tab/>
          </w:r>
          <w:r w:rsidR="00062F14" w:rsidRPr="00062F14">
            <w:rPr>
              <w:sz w:val="22"/>
              <w:szCs w:val="22"/>
              <w:lang w:val="en-US"/>
            </w:rPr>
            <w:t xml:space="preserve">Woolrich, M. W., Ripley, B. D., Brady, M. &amp; Smith, S. M. Temporal autocorrelation in univariate linear modeling of FMRI data. </w:t>
          </w:r>
          <w:proofErr w:type="spellStart"/>
          <w:r w:rsidR="00062F14" w:rsidRPr="00062F14">
            <w:rPr>
              <w:i/>
              <w:iCs/>
              <w:sz w:val="22"/>
              <w:szCs w:val="22"/>
              <w:lang w:val="en-US"/>
            </w:rPr>
            <w:t>NeuroImage</w:t>
          </w:r>
          <w:proofErr w:type="spellEnd"/>
          <w:r w:rsidR="00062F14" w:rsidRPr="00062F14">
            <w:rPr>
              <w:sz w:val="22"/>
              <w:szCs w:val="22"/>
              <w:lang w:val="en-US"/>
            </w:rPr>
            <w:t xml:space="preserve"> </w:t>
          </w:r>
          <w:r w:rsidR="00062F14" w:rsidRPr="00062F14">
            <w:rPr>
              <w:b/>
              <w:bCs/>
              <w:sz w:val="22"/>
              <w:szCs w:val="22"/>
              <w:lang w:val="en-US"/>
            </w:rPr>
            <w:t>14</w:t>
          </w:r>
          <w:r w:rsidR="00062F14" w:rsidRPr="00062F14">
            <w:rPr>
              <w:sz w:val="22"/>
              <w:szCs w:val="22"/>
              <w:lang w:val="en-US"/>
            </w:rPr>
            <w:t>, 1370–1386 (2001).</w:t>
          </w:r>
        </w:p>
        <w:p w14:paraId="72E2FBB7" w14:textId="478A5966" w:rsidR="008D07CD" w:rsidRPr="008D07CD" w:rsidRDefault="008D07CD" w:rsidP="000872B6">
          <w:pPr>
            <w:autoSpaceDE w:val="0"/>
            <w:autoSpaceDN w:val="0"/>
            <w:spacing w:line="480" w:lineRule="auto"/>
            <w:ind w:hanging="640"/>
            <w:divId w:val="1493908305"/>
            <w:rPr>
              <w:sz w:val="22"/>
              <w:szCs w:val="22"/>
              <w:lang w:val="en-US"/>
            </w:rPr>
          </w:pPr>
          <w:r w:rsidRPr="008D07CD">
            <w:rPr>
              <w:sz w:val="22"/>
              <w:szCs w:val="22"/>
              <w:lang w:val="en-US"/>
            </w:rPr>
            <w:t>3.</w:t>
          </w:r>
          <w:r w:rsidRPr="008D07CD">
            <w:rPr>
              <w:sz w:val="22"/>
              <w:szCs w:val="22"/>
              <w:lang w:val="en-US"/>
            </w:rPr>
            <w:tab/>
            <w:t xml:space="preserve">Shirer, W. R., Ryali, S., Rykhlevskaia, E., Menon, V. &amp; Greicius, M. D. Decoding subject-driven cognitive states with whole-brain connectivity patterns. </w:t>
          </w:r>
          <w:proofErr w:type="spellStart"/>
          <w:r w:rsidRPr="008D07CD">
            <w:rPr>
              <w:i/>
              <w:iCs/>
              <w:sz w:val="22"/>
              <w:szCs w:val="22"/>
              <w:lang w:val="en-US"/>
            </w:rPr>
            <w:t>Cereb</w:t>
          </w:r>
          <w:proofErr w:type="spellEnd"/>
          <w:r w:rsidR="00062F14">
            <w:rPr>
              <w:i/>
              <w:iCs/>
              <w:sz w:val="22"/>
              <w:szCs w:val="22"/>
              <w:lang w:val="en-US"/>
            </w:rPr>
            <w:t>.</w:t>
          </w:r>
          <w:r w:rsidRPr="008D07CD">
            <w:rPr>
              <w:i/>
              <w:iCs/>
              <w:sz w:val="22"/>
              <w:szCs w:val="22"/>
              <w:lang w:val="en-US"/>
            </w:rPr>
            <w:t xml:space="preserve"> Cortex</w:t>
          </w:r>
          <w:r w:rsidRPr="008D07CD">
            <w:rPr>
              <w:sz w:val="22"/>
              <w:szCs w:val="22"/>
              <w:lang w:val="en-US"/>
            </w:rPr>
            <w:t xml:space="preserve"> </w:t>
          </w:r>
          <w:r w:rsidRPr="008D07CD">
            <w:rPr>
              <w:b/>
              <w:bCs/>
              <w:sz w:val="22"/>
              <w:szCs w:val="22"/>
              <w:lang w:val="en-US"/>
            </w:rPr>
            <w:t>22</w:t>
          </w:r>
          <w:r w:rsidRPr="008D07CD">
            <w:rPr>
              <w:sz w:val="22"/>
              <w:szCs w:val="22"/>
              <w:lang w:val="en-US"/>
            </w:rPr>
            <w:t>, 158–165 (2012).</w:t>
          </w:r>
        </w:p>
        <w:p w14:paraId="08DF97CA" w14:textId="14E3098B" w:rsidR="008D07CD" w:rsidRPr="008D07CD" w:rsidRDefault="008D07CD" w:rsidP="000872B6">
          <w:pPr>
            <w:autoSpaceDE w:val="0"/>
            <w:autoSpaceDN w:val="0"/>
            <w:spacing w:line="480" w:lineRule="auto"/>
            <w:ind w:hanging="640"/>
            <w:divId w:val="956302521"/>
            <w:rPr>
              <w:sz w:val="22"/>
              <w:szCs w:val="22"/>
              <w:lang w:val="en-US"/>
            </w:rPr>
          </w:pPr>
          <w:r w:rsidRPr="008D07CD">
            <w:rPr>
              <w:sz w:val="22"/>
              <w:szCs w:val="22"/>
              <w:lang w:val="en-US"/>
            </w:rPr>
            <w:t>4.</w:t>
          </w:r>
          <w:r w:rsidRPr="008D07CD">
            <w:rPr>
              <w:sz w:val="22"/>
              <w:szCs w:val="22"/>
              <w:lang w:val="en-US"/>
            </w:rPr>
            <w:tab/>
          </w:r>
          <w:r w:rsidR="00062F14" w:rsidRPr="00062F14">
            <w:rPr>
              <w:sz w:val="22"/>
              <w:szCs w:val="22"/>
              <w:lang w:val="en-US"/>
            </w:rPr>
            <w:t>Martin-</w:t>
          </w:r>
          <w:proofErr w:type="spellStart"/>
          <w:r w:rsidR="00062F14" w:rsidRPr="00062F14">
            <w:rPr>
              <w:sz w:val="22"/>
              <w:szCs w:val="22"/>
              <w:lang w:val="en-US"/>
            </w:rPr>
            <w:t>Trias</w:t>
          </w:r>
          <w:proofErr w:type="spellEnd"/>
          <w:r w:rsidR="00062F14" w:rsidRPr="00062F14">
            <w:rPr>
              <w:sz w:val="22"/>
              <w:szCs w:val="22"/>
              <w:lang w:val="en-US"/>
            </w:rPr>
            <w:t>, P. et al. A study of BOLD reproducibility: visual encoding, memory and resting state in Organization for Human Brain Mapping, Hamburg, Germany. (2014).</w:t>
          </w:r>
        </w:p>
        <w:p w14:paraId="04CEE10D" w14:textId="1EDB0E14" w:rsidR="008D07CD" w:rsidRPr="008D07CD" w:rsidRDefault="008D07CD" w:rsidP="000872B6">
          <w:pPr>
            <w:autoSpaceDE w:val="0"/>
            <w:autoSpaceDN w:val="0"/>
            <w:spacing w:line="480" w:lineRule="auto"/>
            <w:ind w:hanging="640"/>
            <w:divId w:val="685861938"/>
            <w:rPr>
              <w:sz w:val="22"/>
              <w:szCs w:val="22"/>
              <w:lang w:val="en-US"/>
            </w:rPr>
          </w:pPr>
          <w:r w:rsidRPr="008D07CD">
            <w:rPr>
              <w:sz w:val="22"/>
              <w:szCs w:val="22"/>
              <w:lang w:val="en-US"/>
            </w:rPr>
            <w:t>5.</w:t>
          </w:r>
          <w:r w:rsidRPr="008D07CD">
            <w:rPr>
              <w:sz w:val="22"/>
              <w:szCs w:val="22"/>
              <w:lang w:val="en-US"/>
            </w:rPr>
            <w:tab/>
            <w:t xml:space="preserve">Keeser, D. </w:t>
          </w:r>
          <w:r w:rsidRPr="008D07CD">
            <w:rPr>
              <w:i/>
              <w:iCs/>
              <w:sz w:val="22"/>
              <w:szCs w:val="22"/>
              <w:lang w:val="en-US"/>
            </w:rPr>
            <w:t>et al.</w:t>
          </w:r>
          <w:r w:rsidRPr="008D07CD">
            <w:rPr>
              <w:sz w:val="22"/>
              <w:szCs w:val="22"/>
              <w:lang w:val="en-US"/>
            </w:rPr>
            <w:t xml:space="preserve"> </w:t>
          </w:r>
          <w:r w:rsidR="00062F14" w:rsidRPr="00062F14">
            <w:rPr>
              <w:sz w:val="22"/>
              <w:szCs w:val="22"/>
              <w:lang w:val="en-US"/>
            </w:rPr>
            <w:t>Prefrontal transcranial direct current stimulation changes connectivity of resting-state networks during fMRI</w:t>
          </w:r>
          <w:r w:rsidR="00062F14">
            <w:rPr>
              <w:sz w:val="22"/>
              <w:szCs w:val="22"/>
              <w:lang w:val="en-US"/>
            </w:rPr>
            <w:t xml:space="preserve"> </w:t>
          </w:r>
          <w:r w:rsidRPr="008D07CD">
            <w:rPr>
              <w:i/>
              <w:iCs/>
              <w:sz w:val="22"/>
              <w:szCs w:val="22"/>
              <w:lang w:val="en-US"/>
            </w:rPr>
            <w:t>J</w:t>
          </w:r>
          <w:r w:rsidR="00062F14">
            <w:rPr>
              <w:i/>
              <w:iCs/>
              <w:sz w:val="22"/>
              <w:szCs w:val="22"/>
              <w:lang w:val="en-US"/>
            </w:rPr>
            <w:t xml:space="preserve">. </w:t>
          </w:r>
          <w:r w:rsidRPr="008D07CD">
            <w:rPr>
              <w:i/>
              <w:iCs/>
              <w:sz w:val="22"/>
              <w:szCs w:val="22"/>
              <w:lang w:val="en-US"/>
            </w:rPr>
            <w:t>Neurosci</w:t>
          </w:r>
          <w:r w:rsidR="00062F14">
            <w:rPr>
              <w:i/>
              <w:iCs/>
              <w:sz w:val="22"/>
              <w:szCs w:val="22"/>
              <w:lang w:val="en-US"/>
            </w:rPr>
            <w:t>.</w:t>
          </w:r>
          <w:r w:rsidRPr="008D07CD">
            <w:rPr>
              <w:sz w:val="22"/>
              <w:szCs w:val="22"/>
              <w:lang w:val="en-US"/>
            </w:rPr>
            <w:t xml:space="preserve"> </w:t>
          </w:r>
          <w:r w:rsidRPr="008D07CD">
            <w:rPr>
              <w:b/>
              <w:bCs/>
              <w:sz w:val="22"/>
              <w:szCs w:val="22"/>
              <w:lang w:val="en-US"/>
            </w:rPr>
            <w:t>31</w:t>
          </w:r>
          <w:r w:rsidRPr="008D07CD">
            <w:rPr>
              <w:sz w:val="22"/>
              <w:szCs w:val="22"/>
              <w:lang w:val="en-US"/>
            </w:rPr>
            <w:t>, 15284–15293 (2011).</w:t>
          </w:r>
        </w:p>
        <w:p w14:paraId="0F9C59D6" w14:textId="7A0A213A" w:rsidR="008D07CD" w:rsidRPr="008D07CD" w:rsidRDefault="008D07CD" w:rsidP="000872B6">
          <w:pPr>
            <w:autoSpaceDE w:val="0"/>
            <w:autoSpaceDN w:val="0"/>
            <w:spacing w:line="480" w:lineRule="auto"/>
            <w:ind w:hanging="640"/>
            <w:divId w:val="1510170931"/>
            <w:rPr>
              <w:sz w:val="22"/>
              <w:szCs w:val="22"/>
            </w:rPr>
          </w:pPr>
          <w:r w:rsidRPr="008D07CD">
            <w:rPr>
              <w:sz w:val="22"/>
              <w:szCs w:val="22"/>
              <w:lang w:val="en-US"/>
            </w:rPr>
            <w:t>6.</w:t>
          </w:r>
          <w:r w:rsidRPr="008D07CD">
            <w:rPr>
              <w:sz w:val="22"/>
              <w:szCs w:val="22"/>
              <w:lang w:val="en-US"/>
            </w:rPr>
            <w:tab/>
            <w:t xml:space="preserve">Rojas, G. M. </w:t>
          </w:r>
          <w:r w:rsidRPr="008D07CD">
            <w:rPr>
              <w:i/>
              <w:iCs/>
              <w:sz w:val="22"/>
              <w:szCs w:val="22"/>
              <w:lang w:val="en-US"/>
            </w:rPr>
            <w:t>et al.</w:t>
          </w:r>
          <w:r w:rsidRPr="008D07CD">
            <w:rPr>
              <w:sz w:val="22"/>
              <w:szCs w:val="22"/>
              <w:lang w:val="en-US"/>
            </w:rPr>
            <w:t xml:space="preserve"> Study of resting-state functional connectivity networks using EEG electrodes position as seed. </w:t>
          </w:r>
          <w:r w:rsidRPr="008D07CD">
            <w:rPr>
              <w:i/>
              <w:iCs/>
              <w:sz w:val="22"/>
              <w:szCs w:val="22"/>
            </w:rPr>
            <w:t>Front</w:t>
          </w:r>
          <w:r w:rsidR="00062F14">
            <w:rPr>
              <w:i/>
              <w:iCs/>
              <w:sz w:val="22"/>
              <w:szCs w:val="22"/>
            </w:rPr>
            <w:t>.</w:t>
          </w:r>
          <w:r w:rsidRPr="008D07CD">
            <w:rPr>
              <w:i/>
              <w:iCs/>
              <w:sz w:val="22"/>
              <w:szCs w:val="22"/>
            </w:rPr>
            <w:t xml:space="preserve"> </w:t>
          </w:r>
          <w:proofErr w:type="spellStart"/>
          <w:r w:rsidRPr="008D07CD">
            <w:rPr>
              <w:i/>
              <w:iCs/>
              <w:sz w:val="22"/>
              <w:szCs w:val="22"/>
            </w:rPr>
            <w:t>Neurosci</w:t>
          </w:r>
          <w:proofErr w:type="spellEnd"/>
          <w:r w:rsidR="00062F14">
            <w:rPr>
              <w:i/>
              <w:iCs/>
              <w:sz w:val="22"/>
              <w:szCs w:val="22"/>
            </w:rPr>
            <w:t xml:space="preserve">. </w:t>
          </w:r>
          <w:r w:rsidR="00062F14" w:rsidRPr="00062F14">
            <w:rPr>
              <w:b/>
              <w:bCs/>
              <w:sz w:val="22"/>
              <w:szCs w:val="22"/>
            </w:rPr>
            <w:t>12,</w:t>
          </w:r>
          <w:r w:rsidRPr="008D07CD">
            <w:rPr>
              <w:sz w:val="22"/>
              <w:szCs w:val="22"/>
            </w:rPr>
            <w:t xml:space="preserve"> (2018)</w:t>
          </w:r>
          <w:r w:rsidR="00062F14">
            <w:rPr>
              <w:sz w:val="22"/>
              <w:szCs w:val="22"/>
            </w:rPr>
            <w:t>.</w:t>
          </w:r>
        </w:p>
        <w:p w14:paraId="2336F663" w14:textId="7C2F1D5D" w:rsidR="00161BEB" w:rsidRPr="00502382" w:rsidRDefault="008D07CD" w:rsidP="000872B6">
          <w:pPr>
            <w:autoSpaceDE w:val="0"/>
            <w:autoSpaceDN w:val="0"/>
            <w:adjustRightInd w:val="0"/>
            <w:spacing w:line="480" w:lineRule="auto"/>
            <w:rPr>
              <w:color w:val="000000" w:themeColor="text1"/>
              <w:sz w:val="22"/>
              <w:szCs w:val="22"/>
              <w:shd w:val="clear" w:color="auto" w:fill="FFFFFF"/>
              <w:lang w:val="en-US"/>
            </w:rPr>
          </w:pPr>
          <w:r w:rsidRPr="008D07CD">
            <w:rPr>
              <w:sz w:val="22"/>
              <w:szCs w:val="22"/>
            </w:rPr>
            <w:t> </w:t>
          </w:r>
        </w:p>
      </w:sdtContent>
    </w:sdt>
    <w:sectPr w:rsidR="00161BEB" w:rsidRPr="00502382">
      <w:footerReference w:type="even"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23A45" w14:textId="77777777" w:rsidR="00F77699" w:rsidRDefault="00F77699">
      <w:r>
        <w:separator/>
      </w:r>
    </w:p>
  </w:endnote>
  <w:endnote w:type="continuationSeparator" w:id="0">
    <w:p w14:paraId="40E0612C" w14:textId="77777777" w:rsidR="00F77699" w:rsidRDefault="00F77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715014392"/>
    </w:sdtPr>
    <w:sdtEndPr>
      <w:rPr>
        <w:rStyle w:val="Nmerodepgina"/>
      </w:rPr>
    </w:sdtEndPr>
    <w:sdtContent>
      <w:p w14:paraId="6C44378F" w14:textId="77777777" w:rsidR="00161BEB" w:rsidRDefault="00B96688">
        <w:pPr>
          <w:pStyle w:val="Piedepgina"/>
          <w:framePr w:wrap="auto"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0145DEA" w14:textId="77777777" w:rsidR="00161BEB" w:rsidRDefault="00161BE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sz w:val="22"/>
        <w:szCs w:val="22"/>
      </w:rPr>
      <w:id w:val="688034294"/>
    </w:sdtPr>
    <w:sdtEndPr>
      <w:rPr>
        <w:rStyle w:val="Nmerodepgina"/>
      </w:rPr>
    </w:sdtEndPr>
    <w:sdtContent>
      <w:p w14:paraId="2156BBC5" w14:textId="77777777" w:rsidR="00161BEB" w:rsidRDefault="00B96688">
        <w:pPr>
          <w:pStyle w:val="Piedepgina"/>
          <w:framePr w:wrap="auto" w:vAnchor="text" w:hAnchor="margin" w:xAlign="right" w:y="1"/>
          <w:rPr>
            <w:rStyle w:val="Nmerodepgina"/>
          </w:rPr>
        </w:pPr>
        <w:r w:rsidRPr="003F46AF">
          <w:rPr>
            <w:rStyle w:val="Nmerodepgina"/>
            <w:sz w:val="22"/>
            <w:szCs w:val="22"/>
          </w:rPr>
          <w:fldChar w:fldCharType="begin"/>
        </w:r>
        <w:r w:rsidRPr="003F46AF">
          <w:rPr>
            <w:rStyle w:val="Nmerodepgina"/>
            <w:sz w:val="22"/>
            <w:szCs w:val="22"/>
          </w:rPr>
          <w:instrText xml:space="preserve"> PAGE </w:instrText>
        </w:r>
        <w:r w:rsidRPr="003F46AF">
          <w:rPr>
            <w:rStyle w:val="Nmerodepgina"/>
            <w:sz w:val="22"/>
            <w:szCs w:val="22"/>
          </w:rPr>
          <w:fldChar w:fldCharType="separate"/>
        </w:r>
        <w:r w:rsidRPr="003F46AF">
          <w:rPr>
            <w:rStyle w:val="Nmerodepgina"/>
            <w:sz w:val="22"/>
            <w:szCs w:val="22"/>
          </w:rPr>
          <w:t>1</w:t>
        </w:r>
        <w:r w:rsidRPr="003F46AF">
          <w:rPr>
            <w:rStyle w:val="Nmerodepgina"/>
            <w:sz w:val="22"/>
            <w:szCs w:val="22"/>
          </w:rPr>
          <w:fldChar w:fldCharType="end"/>
        </w:r>
      </w:p>
    </w:sdtContent>
  </w:sdt>
  <w:p w14:paraId="176E2CD7" w14:textId="77777777" w:rsidR="00161BEB" w:rsidRDefault="00161BE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8EA33" w14:textId="77777777" w:rsidR="00F77699" w:rsidRDefault="00F77699">
      <w:r>
        <w:separator/>
      </w:r>
    </w:p>
  </w:footnote>
  <w:footnote w:type="continuationSeparator" w:id="0">
    <w:p w14:paraId="2061B148" w14:textId="77777777" w:rsidR="00F77699" w:rsidRDefault="00F776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19A2"/>
    <w:multiLevelType w:val="multilevel"/>
    <w:tmpl w:val="294319A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F4D"/>
    <w:rsid w:val="00007046"/>
    <w:rsid w:val="00025E0F"/>
    <w:rsid w:val="0003228B"/>
    <w:rsid w:val="000371DA"/>
    <w:rsid w:val="0006286E"/>
    <w:rsid w:val="00062F14"/>
    <w:rsid w:val="00064787"/>
    <w:rsid w:val="000655A9"/>
    <w:rsid w:val="000872B6"/>
    <w:rsid w:val="000907B0"/>
    <w:rsid w:val="000A29BB"/>
    <w:rsid w:val="000B2095"/>
    <w:rsid w:val="000B5948"/>
    <w:rsid w:val="000B6ED9"/>
    <w:rsid w:val="000D490C"/>
    <w:rsid w:val="000D7A2F"/>
    <w:rsid w:val="000E1A52"/>
    <w:rsid w:val="000E529B"/>
    <w:rsid w:val="000F0A7D"/>
    <w:rsid w:val="001264E9"/>
    <w:rsid w:val="0013314E"/>
    <w:rsid w:val="0014053A"/>
    <w:rsid w:val="0014587D"/>
    <w:rsid w:val="00161BEB"/>
    <w:rsid w:val="001724AB"/>
    <w:rsid w:val="001758EA"/>
    <w:rsid w:val="0020451B"/>
    <w:rsid w:val="0021471D"/>
    <w:rsid w:val="00215F15"/>
    <w:rsid w:val="0022407B"/>
    <w:rsid w:val="00227CB8"/>
    <w:rsid w:val="00250978"/>
    <w:rsid w:val="0027013F"/>
    <w:rsid w:val="00295BC4"/>
    <w:rsid w:val="002C2CD5"/>
    <w:rsid w:val="002C4B21"/>
    <w:rsid w:val="003007DE"/>
    <w:rsid w:val="00302D33"/>
    <w:rsid w:val="00312D65"/>
    <w:rsid w:val="00364A92"/>
    <w:rsid w:val="00371F8F"/>
    <w:rsid w:val="00377199"/>
    <w:rsid w:val="00383B35"/>
    <w:rsid w:val="00385ACE"/>
    <w:rsid w:val="00391326"/>
    <w:rsid w:val="003A062E"/>
    <w:rsid w:val="003F18FB"/>
    <w:rsid w:val="003F3293"/>
    <w:rsid w:val="003F46AF"/>
    <w:rsid w:val="003F6D2B"/>
    <w:rsid w:val="004077FE"/>
    <w:rsid w:val="00415849"/>
    <w:rsid w:val="0044346E"/>
    <w:rsid w:val="00464B73"/>
    <w:rsid w:val="00470B63"/>
    <w:rsid w:val="00476F8D"/>
    <w:rsid w:val="00485E7A"/>
    <w:rsid w:val="004B67B1"/>
    <w:rsid w:val="004C3C44"/>
    <w:rsid w:val="004E0892"/>
    <w:rsid w:val="004F4498"/>
    <w:rsid w:val="00502382"/>
    <w:rsid w:val="005034EB"/>
    <w:rsid w:val="005057E7"/>
    <w:rsid w:val="0051028B"/>
    <w:rsid w:val="00516556"/>
    <w:rsid w:val="00524139"/>
    <w:rsid w:val="00525061"/>
    <w:rsid w:val="00530F0F"/>
    <w:rsid w:val="005728C7"/>
    <w:rsid w:val="00572D78"/>
    <w:rsid w:val="00584BAB"/>
    <w:rsid w:val="00586F18"/>
    <w:rsid w:val="00587B35"/>
    <w:rsid w:val="0059291B"/>
    <w:rsid w:val="00592D90"/>
    <w:rsid w:val="005B235D"/>
    <w:rsid w:val="005E0F1F"/>
    <w:rsid w:val="005F74E7"/>
    <w:rsid w:val="0060430F"/>
    <w:rsid w:val="006113E5"/>
    <w:rsid w:val="00623A89"/>
    <w:rsid w:val="00631BFE"/>
    <w:rsid w:val="00672977"/>
    <w:rsid w:val="00676C8E"/>
    <w:rsid w:val="00680D49"/>
    <w:rsid w:val="00692813"/>
    <w:rsid w:val="006A3212"/>
    <w:rsid w:val="006B0E7E"/>
    <w:rsid w:val="006B4E8D"/>
    <w:rsid w:val="006C71F1"/>
    <w:rsid w:val="006C7F81"/>
    <w:rsid w:val="006D169C"/>
    <w:rsid w:val="006D7E6B"/>
    <w:rsid w:val="006E7B38"/>
    <w:rsid w:val="006F1625"/>
    <w:rsid w:val="00723C77"/>
    <w:rsid w:val="00737A16"/>
    <w:rsid w:val="00761077"/>
    <w:rsid w:val="007738D4"/>
    <w:rsid w:val="00776123"/>
    <w:rsid w:val="00785EB7"/>
    <w:rsid w:val="007A74C7"/>
    <w:rsid w:val="007B6536"/>
    <w:rsid w:val="007C0A82"/>
    <w:rsid w:val="007C247B"/>
    <w:rsid w:val="007F1472"/>
    <w:rsid w:val="008179C2"/>
    <w:rsid w:val="00837891"/>
    <w:rsid w:val="00855A85"/>
    <w:rsid w:val="00857F84"/>
    <w:rsid w:val="00871F62"/>
    <w:rsid w:val="00874DC9"/>
    <w:rsid w:val="008862D8"/>
    <w:rsid w:val="0089117E"/>
    <w:rsid w:val="00895156"/>
    <w:rsid w:val="00895881"/>
    <w:rsid w:val="008A4CD6"/>
    <w:rsid w:val="008B5909"/>
    <w:rsid w:val="008C2228"/>
    <w:rsid w:val="008C388F"/>
    <w:rsid w:val="008C7E11"/>
    <w:rsid w:val="008D07CD"/>
    <w:rsid w:val="008D217F"/>
    <w:rsid w:val="008D4CD8"/>
    <w:rsid w:val="008E25A4"/>
    <w:rsid w:val="008E2818"/>
    <w:rsid w:val="008F1E4C"/>
    <w:rsid w:val="00900EC4"/>
    <w:rsid w:val="00925AA0"/>
    <w:rsid w:val="00941F80"/>
    <w:rsid w:val="0094353C"/>
    <w:rsid w:val="00944971"/>
    <w:rsid w:val="00950045"/>
    <w:rsid w:val="00963E27"/>
    <w:rsid w:val="00974D94"/>
    <w:rsid w:val="00982EF1"/>
    <w:rsid w:val="009C411B"/>
    <w:rsid w:val="009D7080"/>
    <w:rsid w:val="009F0F9B"/>
    <w:rsid w:val="009F5F4D"/>
    <w:rsid w:val="00A062BD"/>
    <w:rsid w:val="00A1205A"/>
    <w:rsid w:val="00A21883"/>
    <w:rsid w:val="00A27F54"/>
    <w:rsid w:val="00A51834"/>
    <w:rsid w:val="00A7426C"/>
    <w:rsid w:val="00A76FF6"/>
    <w:rsid w:val="00A86C70"/>
    <w:rsid w:val="00AD4B27"/>
    <w:rsid w:val="00AE6113"/>
    <w:rsid w:val="00AF6968"/>
    <w:rsid w:val="00B13E8F"/>
    <w:rsid w:val="00B634F3"/>
    <w:rsid w:val="00B65674"/>
    <w:rsid w:val="00B90867"/>
    <w:rsid w:val="00B94AB3"/>
    <w:rsid w:val="00B96688"/>
    <w:rsid w:val="00BB4D2A"/>
    <w:rsid w:val="00BE21B8"/>
    <w:rsid w:val="00BE3CF5"/>
    <w:rsid w:val="00C050B1"/>
    <w:rsid w:val="00C20BB2"/>
    <w:rsid w:val="00C408DE"/>
    <w:rsid w:val="00C51142"/>
    <w:rsid w:val="00CA201F"/>
    <w:rsid w:val="00CB6E31"/>
    <w:rsid w:val="00CC2260"/>
    <w:rsid w:val="00CE75ED"/>
    <w:rsid w:val="00CE7F6E"/>
    <w:rsid w:val="00CF26FB"/>
    <w:rsid w:val="00CF29D5"/>
    <w:rsid w:val="00D12623"/>
    <w:rsid w:val="00D24FF3"/>
    <w:rsid w:val="00D26E4F"/>
    <w:rsid w:val="00D76015"/>
    <w:rsid w:val="00D764FC"/>
    <w:rsid w:val="00D80DD7"/>
    <w:rsid w:val="00D85E35"/>
    <w:rsid w:val="00D868B0"/>
    <w:rsid w:val="00D87E72"/>
    <w:rsid w:val="00D93691"/>
    <w:rsid w:val="00DB7C3E"/>
    <w:rsid w:val="00DC2A99"/>
    <w:rsid w:val="00DD3290"/>
    <w:rsid w:val="00E020D1"/>
    <w:rsid w:val="00E03359"/>
    <w:rsid w:val="00E2674E"/>
    <w:rsid w:val="00E57A05"/>
    <w:rsid w:val="00E659F0"/>
    <w:rsid w:val="00E724EB"/>
    <w:rsid w:val="00E87E79"/>
    <w:rsid w:val="00EB6711"/>
    <w:rsid w:val="00EE20B4"/>
    <w:rsid w:val="00EE6514"/>
    <w:rsid w:val="00EE67C6"/>
    <w:rsid w:val="00F13694"/>
    <w:rsid w:val="00F24A30"/>
    <w:rsid w:val="00F27C8C"/>
    <w:rsid w:val="00F468FE"/>
    <w:rsid w:val="00F6007F"/>
    <w:rsid w:val="00F77699"/>
    <w:rsid w:val="00F83B8D"/>
    <w:rsid w:val="00FA3B41"/>
    <w:rsid w:val="00FA74E3"/>
    <w:rsid w:val="00FE5AF5"/>
    <w:rsid w:val="25E30FEF"/>
    <w:rsid w:val="7E554D80"/>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A78242A"/>
  <w15:docId w15:val="{AEDFDEB5-0F31-7747-BBC7-3F987858C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Hipervnculo">
    <w:name w:val="Hyperlink"/>
    <w:basedOn w:val="Fuentedeprrafopredeter"/>
    <w:uiPriority w:val="99"/>
    <w:unhideWhenUsed/>
    <w:qFormat/>
    <w:rPr>
      <w:color w:val="0563C1" w:themeColor="hyperlink"/>
      <w:u w:val="single"/>
    </w:rPr>
  </w:style>
  <w:style w:type="character" w:styleId="Nmerodepgina">
    <w:name w:val="page number"/>
    <w:basedOn w:val="Fuentedeprrafopredeter"/>
    <w:uiPriority w:val="99"/>
    <w:semiHidden/>
    <w:unhideWhenUsed/>
  </w:style>
  <w:style w:type="character" w:styleId="Textoennegrita">
    <w:name w:val="Strong"/>
    <w:basedOn w:val="Fuentedeprrafopredeter"/>
    <w:uiPriority w:val="22"/>
    <w:qFormat/>
    <w:rPr>
      <w:b/>
      <w:bC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rPr>
      <w:sz w:val="20"/>
      <w:szCs w:val="20"/>
    </w:rPr>
  </w:style>
  <w:style w:type="paragraph" w:styleId="Textodeglobo">
    <w:name w:val="Balloon Text"/>
    <w:basedOn w:val="Normal"/>
    <w:link w:val="TextodegloboCar"/>
    <w:uiPriority w:val="99"/>
    <w:semiHidden/>
    <w:unhideWhenUsed/>
    <w:qFormat/>
    <w:rPr>
      <w:sz w:val="18"/>
      <w:szCs w:val="18"/>
    </w:rPr>
  </w:style>
  <w:style w:type="paragraph" w:styleId="Encabezado">
    <w:name w:val="header"/>
    <w:basedOn w:val="Normal"/>
    <w:link w:val="EncabezadoCar"/>
    <w:uiPriority w:val="99"/>
    <w:unhideWhenUsed/>
    <w:qFormat/>
    <w:pPr>
      <w:tabs>
        <w:tab w:val="center" w:pos="4252"/>
        <w:tab w:val="right" w:pos="8504"/>
      </w:tabs>
    </w:pPr>
  </w:style>
  <w:style w:type="paragraph" w:styleId="NormalWeb">
    <w:name w:val="Normal (Web)"/>
    <w:basedOn w:val="Normal"/>
    <w:uiPriority w:val="99"/>
    <w:unhideWhenUsed/>
    <w:qFormat/>
  </w:style>
  <w:style w:type="paragraph" w:styleId="Piedepgina">
    <w:name w:val="footer"/>
    <w:basedOn w:val="Normal"/>
    <w:link w:val="PiedepginaCar"/>
    <w:uiPriority w:val="99"/>
    <w:unhideWhenUsed/>
    <w:qFormat/>
    <w:pPr>
      <w:tabs>
        <w:tab w:val="center" w:pos="4252"/>
        <w:tab w:val="right" w:pos="8504"/>
      </w:tabs>
    </w:pPr>
  </w:style>
  <w:style w:type="character" w:customStyle="1" w:styleId="TextocomentarioCar">
    <w:name w:val="Texto comentario Car"/>
    <w:basedOn w:val="Fuentedeprrafopredeter"/>
    <w:link w:val="Textocomentario"/>
    <w:uiPriority w:val="99"/>
    <w:qFormat/>
    <w:rPr>
      <w:sz w:val="20"/>
      <w:szCs w:val="20"/>
      <w:lang w:val="en-US"/>
    </w:rPr>
  </w:style>
  <w:style w:type="character" w:customStyle="1" w:styleId="TextodegloboCar">
    <w:name w:val="Texto de globo Car"/>
    <w:basedOn w:val="Fuentedeprrafopredeter"/>
    <w:link w:val="Textodeglobo"/>
    <w:uiPriority w:val="99"/>
    <w:semiHidden/>
    <w:qFormat/>
    <w:rPr>
      <w:rFonts w:ascii="Times New Roman" w:hAnsi="Times New Roman" w:cs="Times New Roman"/>
      <w:sz w:val="18"/>
      <w:szCs w:val="18"/>
      <w:lang w:val="en-US"/>
    </w:rPr>
  </w:style>
  <w:style w:type="paragraph" w:styleId="Prrafodelista">
    <w:name w:val="List Paragraph"/>
    <w:basedOn w:val="Normal"/>
    <w:uiPriority w:val="34"/>
    <w:qFormat/>
    <w:pPr>
      <w:ind w:left="720"/>
      <w:contextualSpacing/>
    </w:pPr>
  </w:style>
  <w:style w:type="character" w:customStyle="1" w:styleId="AsuntodelcomentarioCar">
    <w:name w:val="Asunto del comentario Car"/>
    <w:basedOn w:val="TextocomentarioCar"/>
    <w:link w:val="Asuntodelcomentario"/>
    <w:uiPriority w:val="99"/>
    <w:semiHidden/>
    <w:qFormat/>
    <w:rPr>
      <w:b/>
      <w:bCs/>
      <w:sz w:val="20"/>
      <w:szCs w:val="20"/>
      <w:lang w:val="en-US"/>
    </w:rPr>
  </w:style>
  <w:style w:type="paragraph" w:customStyle="1" w:styleId="Revisin1">
    <w:name w:val="Revisión1"/>
    <w:hidden/>
    <w:uiPriority w:val="99"/>
    <w:semiHidden/>
    <w:qFormat/>
    <w:rPr>
      <w:sz w:val="22"/>
      <w:szCs w:val="22"/>
      <w:lang w:val="en-US" w:eastAsia="en-US"/>
    </w:rPr>
  </w:style>
  <w:style w:type="paragraph" w:styleId="Sinespaciado">
    <w:name w:val="No Spacing"/>
    <w:uiPriority w:val="1"/>
    <w:qFormat/>
    <w:rPr>
      <w:sz w:val="22"/>
      <w:szCs w:val="22"/>
      <w:lang w:val="en-US" w:eastAsia="en-US"/>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PiedepginaCar">
    <w:name w:val="Pie de página Car"/>
    <w:basedOn w:val="Fuentedeprrafopredeter"/>
    <w:link w:val="Piedepgina"/>
    <w:uiPriority w:val="99"/>
    <w:rPr>
      <w:rFonts w:ascii="Times New Roman" w:eastAsia="Times New Roman" w:hAnsi="Times New Roman" w:cs="Times New Roman"/>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rPr>
  </w:style>
  <w:style w:type="character" w:styleId="Textodelmarcadordeposicin">
    <w:name w:val="Placeholder Text"/>
    <w:basedOn w:val="Fuentedeprrafopredeter"/>
    <w:uiPriority w:val="99"/>
    <w:semiHidden/>
    <w:rsid w:val="00502382"/>
    <w:rPr>
      <w:color w:val="808080"/>
    </w:rPr>
  </w:style>
  <w:style w:type="table" w:styleId="Tablaconcuadrcula">
    <w:name w:val="Table Grid"/>
    <w:basedOn w:val="Tablanormal"/>
    <w:uiPriority w:val="39"/>
    <w:rsid w:val="00B90867"/>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3318">
      <w:bodyDiv w:val="1"/>
      <w:marLeft w:val="0"/>
      <w:marRight w:val="0"/>
      <w:marTop w:val="0"/>
      <w:marBottom w:val="0"/>
      <w:divBdr>
        <w:top w:val="none" w:sz="0" w:space="0" w:color="auto"/>
        <w:left w:val="none" w:sz="0" w:space="0" w:color="auto"/>
        <w:bottom w:val="none" w:sz="0" w:space="0" w:color="auto"/>
        <w:right w:val="none" w:sz="0" w:space="0" w:color="auto"/>
      </w:divBdr>
    </w:div>
    <w:div w:id="411657387">
      <w:bodyDiv w:val="1"/>
      <w:marLeft w:val="0"/>
      <w:marRight w:val="0"/>
      <w:marTop w:val="0"/>
      <w:marBottom w:val="0"/>
      <w:divBdr>
        <w:top w:val="none" w:sz="0" w:space="0" w:color="auto"/>
        <w:left w:val="none" w:sz="0" w:space="0" w:color="auto"/>
        <w:bottom w:val="none" w:sz="0" w:space="0" w:color="auto"/>
        <w:right w:val="none" w:sz="0" w:space="0" w:color="auto"/>
      </w:divBdr>
      <w:divsChild>
        <w:div w:id="241574039">
          <w:marLeft w:val="640"/>
          <w:marRight w:val="0"/>
          <w:marTop w:val="0"/>
          <w:marBottom w:val="0"/>
          <w:divBdr>
            <w:top w:val="none" w:sz="0" w:space="0" w:color="auto"/>
            <w:left w:val="none" w:sz="0" w:space="0" w:color="auto"/>
            <w:bottom w:val="none" w:sz="0" w:space="0" w:color="auto"/>
            <w:right w:val="none" w:sz="0" w:space="0" w:color="auto"/>
          </w:divBdr>
        </w:div>
        <w:div w:id="1535078537">
          <w:marLeft w:val="640"/>
          <w:marRight w:val="0"/>
          <w:marTop w:val="0"/>
          <w:marBottom w:val="0"/>
          <w:divBdr>
            <w:top w:val="none" w:sz="0" w:space="0" w:color="auto"/>
            <w:left w:val="none" w:sz="0" w:space="0" w:color="auto"/>
            <w:bottom w:val="none" w:sz="0" w:space="0" w:color="auto"/>
            <w:right w:val="none" w:sz="0" w:space="0" w:color="auto"/>
          </w:divBdr>
          <w:divsChild>
            <w:div w:id="2022194792">
              <w:marLeft w:val="0"/>
              <w:marRight w:val="0"/>
              <w:marTop w:val="0"/>
              <w:marBottom w:val="0"/>
              <w:divBdr>
                <w:top w:val="none" w:sz="0" w:space="0" w:color="auto"/>
                <w:left w:val="none" w:sz="0" w:space="0" w:color="auto"/>
                <w:bottom w:val="none" w:sz="0" w:space="0" w:color="auto"/>
                <w:right w:val="none" w:sz="0" w:space="0" w:color="auto"/>
              </w:divBdr>
            </w:div>
            <w:div w:id="1726295915">
              <w:marLeft w:val="0"/>
              <w:marRight w:val="0"/>
              <w:marTop w:val="0"/>
              <w:marBottom w:val="0"/>
              <w:divBdr>
                <w:top w:val="none" w:sz="0" w:space="0" w:color="auto"/>
                <w:left w:val="none" w:sz="0" w:space="0" w:color="auto"/>
                <w:bottom w:val="none" w:sz="0" w:space="0" w:color="auto"/>
                <w:right w:val="none" w:sz="0" w:space="0" w:color="auto"/>
              </w:divBdr>
            </w:div>
          </w:divsChild>
        </w:div>
        <w:div w:id="1493908305">
          <w:marLeft w:val="640"/>
          <w:marRight w:val="0"/>
          <w:marTop w:val="0"/>
          <w:marBottom w:val="0"/>
          <w:divBdr>
            <w:top w:val="none" w:sz="0" w:space="0" w:color="auto"/>
            <w:left w:val="none" w:sz="0" w:space="0" w:color="auto"/>
            <w:bottom w:val="none" w:sz="0" w:space="0" w:color="auto"/>
            <w:right w:val="none" w:sz="0" w:space="0" w:color="auto"/>
          </w:divBdr>
        </w:div>
        <w:div w:id="956302521">
          <w:marLeft w:val="640"/>
          <w:marRight w:val="0"/>
          <w:marTop w:val="0"/>
          <w:marBottom w:val="0"/>
          <w:divBdr>
            <w:top w:val="none" w:sz="0" w:space="0" w:color="auto"/>
            <w:left w:val="none" w:sz="0" w:space="0" w:color="auto"/>
            <w:bottom w:val="none" w:sz="0" w:space="0" w:color="auto"/>
            <w:right w:val="none" w:sz="0" w:space="0" w:color="auto"/>
          </w:divBdr>
        </w:div>
        <w:div w:id="685861938">
          <w:marLeft w:val="640"/>
          <w:marRight w:val="0"/>
          <w:marTop w:val="0"/>
          <w:marBottom w:val="0"/>
          <w:divBdr>
            <w:top w:val="none" w:sz="0" w:space="0" w:color="auto"/>
            <w:left w:val="none" w:sz="0" w:space="0" w:color="auto"/>
            <w:bottom w:val="none" w:sz="0" w:space="0" w:color="auto"/>
            <w:right w:val="none" w:sz="0" w:space="0" w:color="auto"/>
          </w:divBdr>
          <w:divsChild>
            <w:div w:id="266281101">
              <w:marLeft w:val="0"/>
              <w:marRight w:val="0"/>
              <w:marTop w:val="0"/>
              <w:marBottom w:val="0"/>
              <w:divBdr>
                <w:top w:val="none" w:sz="0" w:space="0" w:color="auto"/>
                <w:left w:val="none" w:sz="0" w:space="0" w:color="auto"/>
                <w:bottom w:val="none" w:sz="0" w:space="0" w:color="auto"/>
                <w:right w:val="none" w:sz="0" w:space="0" w:color="auto"/>
              </w:divBdr>
              <w:divsChild>
                <w:div w:id="203823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170931">
          <w:marLeft w:val="640"/>
          <w:marRight w:val="0"/>
          <w:marTop w:val="0"/>
          <w:marBottom w:val="0"/>
          <w:divBdr>
            <w:top w:val="none" w:sz="0" w:space="0" w:color="auto"/>
            <w:left w:val="none" w:sz="0" w:space="0" w:color="auto"/>
            <w:bottom w:val="none" w:sz="0" w:space="0" w:color="auto"/>
            <w:right w:val="none" w:sz="0" w:space="0" w:color="auto"/>
          </w:divBdr>
        </w:div>
      </w:divsChild>
    </w:div>
    <w:div w:id="728727474">
      <w:bodyDiv w:val="1"/>
      <w:marLeft w:val="0"/>
      <w:marRight w:val="0"/>
      <w:marTop w:val="0"/>
      <w:marBottom w:val="0"/>
      <w:divBdr>
        <w:top w:val="none" w:sz="0" w:space="0" w:color="auto"/>
        <w:left w:val="none" w:sz="0" w:space="0" w:color="auto"/>
        <w:bottom w:val="none" w:sz="0" w:space="0" w:color="auto"/>
        <w:right w:val="none" w:sz="0" w:space="0" w:color="auto"/>
      </w:divBdr>
    </w:div>
    <w:div w:id="795367937">
      <w:bodyDiv w:val="1"/>
      <w:marLeft w:val="0"/>
      <w:marRight w:val="0"/>
      <w:marTop w:val="0"/>
      <w:marBottom w:val="0"/>
      <w:divBdr>
        <w:top w:val="none" w:sz="0" w:space="0" w:color="auto"/>
        <w:left w:val="none" w:sz="0" w:space="0" w:color="auto"/>
        <w:bottom w:val="none" w:sz="0" w:space="0" w:color="auto"/>
        <w:right w:val="none" w:sz="0" w:space="0" w:color="auto"/>
      </w:divBdr>
      <w:divsChild>
        <w:div w:id="1881042758">
          <w:marLeft w:val="640"/>
          <w:marRight w:val="0"/>
          <w:marTop w:val="0"/>
          <w:marBottom w:val="0"/>
          <w:divBdr>
            <w:top w:val="none" w:sz="0" w:space="0" w:color="auto"/>
            <w:left w:val="none" w:sz="0" w:space="0" w:color="auto"/>
            <w:bottom w:val="none" w:sz="0" w:space="0" w:color="auto"/>
            <w:right w:val="none" w:sz="0" w:space="0" w:color="auto"/>
          </w:divBdr>
        </w:div>
        <w:div w:id="195314175">
          <w:marLeft w:val="640"/>
          <w:marRight w:val="0"/>
          <w:marTop w:val="0"/>
          <w:marBottom w:val="0"/>
          <w:divBdr>
            <w:top w:val="none" w:sz="0" w:space="0" w:color="auto"/>
            <w:left w:val="none" w:sz="0" w:space="0" w:color="auto"/>
            <w:bottom w:val="none" w:sz="0" w:space="0" w:color="auto"/>
            <w:right w:val="none" w:sz="0" w:space="0" w:color="auto"/>
          </w:divBdr>
        </w:div>
        <w:div w:id="2067609943">
          <w:marLeft w:val="640"/>
          <w:marRight w:val="0"/>
          <w:marTop w:val="0"/>
          <w:marBottom w:val="0"/>
          <w:divBdr>
            <w:top w:val="none" w:sz="0" w:space="0" w:color="auto"/>
            <w:left w:val="none" w:sz="0" w:space="0" w:color="auto"/>
            <w:bottom w:val="none" w:sz="0" w:space="0" w:color="auto"/>
            <w:right w:val="none" w:sz="0" w:space="0" w:color="auto"/>
          </w:divBdr>
        </w:div>
        <w:div w:id="1172573672">
          <w:marLeft w:val="640"/>
          <w:marRight w:val="0"/>
          <w:marTop w:val="0"/>
          <w:marBottom w:val="0"/>
          <w:divBdr>
            <w:top w:val="none" w:sz="0" w:space="0" w:color="auto"/>
            <w:left w:val="none" w:sz="0" w:space="0" w:color="auto"/>
            <w:bottom w:val="none" w:sz="0" w:space="0" w:color="auto"/>
            <w:right w:val="none" w:sz="0" w:space="0" w:color="auto"/>
          </w:divBdr>
        </w:div>
        <w:div w:id="2023773736">
          <w:marLeft w:val="640"/>
          <w:marRight w:val="0"/>
          <w:marTop w:val="0"/>
          <w:marBottom w:val="0"/>
          <w:divBdr>
            <w:top w:val="none" w:sz="0" w:space="0" w:color="auto"/>
            <w:left w:val="none" w:sz="0" w:space="0" w:color="auto"/>
            <w:bottom w:val="none" w:sz="0" w:space="0" w:color="auto"/>
            <w:right w:val="none" w:sz="0" w:space="0" w:color="auto"/>
          </w:divBdr>
        </w:div>
        <w:div w:id="1419865527">
          <w:marLeft w:val="640"/>
          <w:marRight w:val="0"/>
          <w:marTop w:val="0"/>
          <w:marBottom w:val="0"/>
          <w:divBdr>
            <w:top w:val="none" w:sz="0" w:space="0" w:color="auto"/>
            <w:left w:val="none" w:sz="0" w:space="0" w:color="auto"/>
            <w:bottom w:val="none" w:sz="0" w:space="0" w:color="auto"/>
            <w:right w:val="none" w:sz="0" w:space="0" w:color="auto"/>
          </w:divBdr>
        </w:div>
      </w:divsChild>
    </w:div>
    <w:div w:id="925459137">
      <w:bodyDiv w:val="1"/>
      <w:marLeft w:val="0"/>
      <w:marRight w:val="0"/>
      <w:marTop w:val="0"/>
      <w:marBottom w:val="0"/>
      <w:divBdr>
        <w:top w:val="none" w:sz="0" w:space="0" w:color="auto"/>
        <w:left w:val="none" w:sz="0" w:space="0" w:color="auto"/>
        <w:bottom w:val="none" w:sz="0" w:space="0" w:color="auto"/>
        <w:right w:val="none" w:sz="0" w:space="0" w:color="auto"/>
      </w:divBdr>
    </w:div>
    <w:div w:id="1059747587">
      <w:bodyDiv w:val="1"/>
      <w:marLeft w:val="0"/>
      <w:marRight w:val="0"/>
      <w:marTop w:val="0"/>
      <w:marBottom w:val="0"/>
      <w:divBdr>
        <w:top w:val="none" w:sz="0" w:space="0" w:color="auto"/>
        <w:left w:val="none" w:sz="0" w:space="0" w:color="auto"/>
        <w:bottom w:val="none" w:sz="0" w:space="0" w:color="auto"/>
        <w:right w:val="none" w:sz="0" w:space="0" w:color="auto"/>
      </w:divBdr>
      <w:divsChild>
        <w:div w:id="299195378">
          <w:marLeft w:val="640"/>
          <w:marRight w:val="0"/>
          <w:marTop w:val="0"/>
          <w:marBottom w:val="0"/>
          <w:divBdr>
            <w:top w:val="none" w:sz="0" w:space="0" w:color="auto"/>
            <w:left w:val="none" w:sz="0" w:space="0" w:color="auto"/>
            <w:bottom w:val="none" w:sz="0" w:space="0" w:color="auto"/>
            <w:right w:val="none" w:sz="0" w:space="0" w:color="auto"/>
          </w:divBdr>
        </w:div>
        <w:div w:id="5178745">
          <w:marLeft w:val="640"/>
          <w:marRight w:val="0"/>
          <w:marTop w:val="0"/>
          <w:marBottom w:val="0"/>
          <w:divBdr>
            <w:top w:val="none" w:sz="0" w:space="0" w:color="auto"/>
            <w:left w:val="none" w:sz="0" w:space="0" w:color="auto"/>
            <w:bottom w:val="none" w:sz="0" w:space="0" w:color="auto"/>
            <w:right w:val="none" w:sz="0" w:space="0" w:color="auto"/>
          </w:divBdr>
        </w:div>
        <w:div w:id="123356111">
          <w:marLeft w:val="640"/>
          <w:marRight w:val="0"/>
          <w:marTop w:val="0"/>
          <w:marBottom w:val="0"/>
          <w:divBdr>
            <w:top w:val="none" w:sz="0" w:space="0" w:color="auto"/>
            <w:left w:val="none" w:sz="0" w:space="0" w:color="auto"/>
            <w:bottom w:val="none" w:sz="0" w:space="0" w:color="auto"/>
            <w:right w:val="none" w:sz="0" w:space="0" w:color="auto"/>
          </w:divBdr>
        </w:div>
        <w:div w:id="112216029">
          <w:marLeft w:val="640"/>
          <w:marRight w:val="0"/>
          <w:marTop w:val="0"/>
          <w:marBottom w:val="0"/>
          <w:divBdr>
            <w:top w:val="none" w:sz="0" w:space="0" w:color="auto"/>
            <w:left w:val="none" w:sz="0" w:space="0" w:color="auto"/>
            <w:bottom w:val="none" w:sz="0" w:space="0" w:color="auto"/>
            <w:right w:val="none" w:sz="0" w:space="0" w:color="auto"/>
          </w:divBdr>
        </w:div>
        <w:div w:id="1996834944">
          <w:marLeft w:val="640"/>
          <w:marRight w:val="0"/>
          <w:marTop w:val="0"/>
          <w:marBottom w:val="0"/>
          <w:divBdr>
            <w:top w:val="none" w:sz="0" w:space="0" w:color="auto"/>
            <w:left w:val="none" w:sz="0" w:space="0" w:color="auto"/>
            <w:bottom w:val="none" w:sz="0" w:space="0" w:color="auto"/>
            <w:right w:val="none" w:sz="0" w:space="0" w:color="auto"/>
          </w:divBdr>
        </w:div>
        <w:div w:id="1746023629">
          <w:marLeft w:val="640"/>
          <w:marRight w:val="0"/>
          <w:marTop w:val="0"/>
          <w:marBottom w:val="0"/>
          <w:divBdr>
            <w:top w:val="none" w:sz="0" w:space="0" w:color="auto"/>
            <w:left w:val="none" w:sz="0" w:space="0" w:color="auto"/>
            <w:bottom w:val="none" w:sz="0" w:space="0" w:color="auto"/>
            <w:right w:val="none" w:sz="0" w:space="0" w:color="auto"/>
          </w:divBdr>
        </w:div>
      </w:divsChild>
    </w:div>
    <w:div w:id="1576548381">
      <w:bodyDiv w:val="1"/>
      <w:marLeft w:val="0"/>
      <w:marRight w:val="0"/>
      <w:marTop w:val="0"/>
      <w:marBottom w:val="0"/>
      <w:divBdr>
        <w:top w:val="none" w:sz="0" w:space="0" w:color="auto"/>
        <w:left w:val="none" w:sz="0" w:space="0" w:color="auto"/>
        <w:bottom w:val="none" w:sz="0" w:space="0" w:color="auto"/>
        <w:right w:val="none" w:sz="0" w:space="0" w:color="auto"/>
      </w:divBdr>
      <w:divsChild>
        <w:div w:id="1389451580">
          <w:marLeft w:val="640"/>
          <w:marRight w:val="0"/>
          <w:marTop w:val="0"/>
          <w:marBottom w:val="0"/>
          <w:divBdr>
            <w:top w:val="none" w:sz="0" w:space="0" w:color="auto"/>
            <w:left w:val="none" w:sz="0" w:space="0" w:color="auto"/>
            <w:bottom w:val="none" w:sz="0" w:space="0" w:color="auto"/>
            <w:right w:val="none" w:sz="0" w:space="0" w:color="auto"/>
          </w:divBdr>
        </w:div>
        <w:div w:id="1990477240">
          <w:marLeft w:val="640"/>
          <w:marRight w:val="0"/>
          <w:marTop w:val="0"/>
          <w:marBottom w:val="0"/>
          <w:divBdr>
            <w:top w:val="none" w:sz="0" w:space="0" w:color="auto"/>
            <w:left w:val="none" w:sz="0" w:space="0" w:color="auto"/>
            <w:bottom w:val="none" w:sz="0" w:space="0" w:color="auto"/>
            <w:right w:val="none" w:sz="0" w:space="0" w:color="auto"/>
          </w:divBdr>
        </w:div>
        <w:div w:id="864634054">
          <w:marLeft w:val="640"/>
          <w:marRight w:val="0"/>
          <w:marTop w:val="0"/>
          <w:marBottom w:val="0"/>
          <w:divBdr>
            <w:top w:val="none" w:sz="0" w:space="0" w:color="auto"/>
            <w:left w:val="none" w:sz="0" w:space="0" w:color="auto"/>
            <w:bottom w:val="none" w:sz="0" w:space="0" w:color="auto"/>
            <w:right w:val="none" w:sz="0" w:space="0" w:color="auto"/>
          </w:divBdr>
        </w:div>
        <w:div w:id="2124106153">
          <w:marLeft w:val="640"/>
          <w:marRight w:val="0"/>
          <w:marTop w:val="0"/>
          <w:marBottom w:val="0"/>
          <w:divBdr>
            <w:top w:val="none" w:sz="0" w:space="0" w:color="auto"/>
            <w:left w:val="none" w:sz="0" w:space="0" w:color="auto"/>
            <w:bottom w:val="none" w:sz="0" w:space="0" w:color="auto"/>
            <w:right w:val="none" w:sz="0" w:space="0" w:color="auto"/>
          </w:divBdr>
        </w:div>
        <w:div w:id="1972899866">
          <w:marLeft w:val="640"/>
          <w:marRight w:val="0"/>
          <w:marTop w:val="0"/>
          <w:marBottom w:val="0"/>
          <w:divBdr>
            <w:top w:val="none" w:sz="0" w:space="0" w:color="auto"/>
            <w:left w:val="none" w:sz="0" w:space="0" w:color="auto"/>
            <w:bottom w:val="none" w:sz="0" w:space="0" w:color="auto"/>
            <w:right w:val="none" w:sz="0" w:space="0" w:color="auto"/>
          </w:divBdr>
        </w:div>
        <w:div w:id="898981440">
          <w:marLeft w:val="640"/>
          <w:marRight w:val="0"/>
          <w:marTop w:val="0"/>
          <w:marBottom w:val="0"/>
          <w:divBdr>
            <w:top w:val="none" w:sz="0" w:space="0" w:color="auto"/>
            <w:left w:val="none" w:sz="0" w:space="0" w:color="auto"/>
            <w:bottom w:val="none" w:sz="0" w:space="0" w:color="auto"/>
            <w:right w:val="none" w:sz="0" w:space="0" w:color="auto"/>
          </w:divBdr>
        </w:div>
      </w:divsChild>
    </w:div>
    <w:div w:id="1647737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855A2279-3985-F542-904E-AFD00F6D2F32}"/>
      </w:docPartPr>
      <w:docPartBody>
        <w:p w:rsidR="003B0562" w:rsidRDefault="00D877F9">
          <w:r w:rsidRPr="00A63548">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ACFF"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7F9"/>
    <w:rsid w:val="000A22BB"/>
    <w:rsid w:val="000B50D7"/>
    <w:rsid w:val="002019F4"/>
    <w:rsid w:val="003B0562"/>
    <w:rsid w:val="003B7AD8"/>
    <w:rsid w:val="005C0823"/>
    <w:rsid w:val="00606A19"/>
    <w:rsid w:val="00830F03"/>
    <w:rsid w:val="0089105B"/>
    <w:rsid w:val="00970B6C"/>
    <w:rsid w:val="00991387"/>
    <w:rsid w:val="00C737F3"/>
    <w:rsid w:val="00C777A9"/>
    <w:rsid w:val="00D563C1"/>
    <w:rsid w:val="00D877F9"/>
    <w:rsid w:val="00D974D2"/>
    <w:rsid w:val="00DC592A"/>
    <w:rsid w:val="00DE0910"/>
    <w:rsid w:val="00E8446C"/>
    <w:rsid w:val="00F64795"/>
    <w:rsid w:val="00FB47A0"/>
    <w:rsid w:val="00FC37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877F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600D31D-4FB9-F946-B56F-D449FA50C53B}">
  <we:reference id="f78a3046-9e99-4300-aa2b-5814002b01a2" version="1.26.0.0" store="EXCatalog" storeType="EXCatalog"/>
  <we:alternateReferences>
    <we:reference id="WA104382081" version="1.26.0.0" store="es-ES" storeType="OMEX"/>
  </we:alternateReferences>
  <we:properties>
    <we:property name="MENDELEY_CITATIONS" value="[{&quot;citationID&quot;:&quot;MENDELEY_CITATION_26ffe9dc-a395-4713-8afa-95d75cdf4622&quot;,&quot;citationItems&quot;:[{&quot;id&quot;:&quot;2dfb41cc-e9d3-3e72-861f-949afd77f361&quot;,&quot;itemData&quot;:{&quot;type&quot;:&quot;article-journal&quot;,&quot;id&quot;:&quot;2dfb41cc-e9d3-3e72-861f-949afd77f361&quot;,&quot;title&quot;:&quot;Improved optimization for the robust and accurate linear registration and motion correction of brain images&quot;,&quot;author&quot;:[{&quot;family&quot;:&quot;Jenkinson&quot;,&quot;given&quot;:&quot;Mark&quot;,&quot;parse-names&quot;:false,&quot;dropping-particle&quot;:&quot;&quot;,&quot;non-dropping-particle&quot;:&quot;&quot;},{&quot;family&quot;:&quot;Bannister&quot;,&quot;given&quot;:&quot;Peter&quot;,&quot;parse-names&quot;:false,&quot;dropping-particle&quot;:&quot;&quot;,&quot;non-dropping-particle&quot;:&quot;&quot;},{&quot;family&quot;:&quot;Brady&quot;,&quot;given&quot;:&quot;Michael&quot;,&quot;parse-names&quot;:false,&quot;dropping-particle&quot;:&quot;&quot;,&quot;non-dropping-particle&quot;:&quot;&quot;},{&quot;family&quot;:&quot;Smith&quot;,&quot;given&quot;:&quot;Stephen&quot;,&quot;parse-names&quot;:false,&quot;dropping-particle&quot;:&quot;&quot;,&quot;non-dropping-particle&quot;:&quot;&quot;}],&quot;container-title&quot;:&quot;NeuroImage&quot;,&quot;DOI&quot;:&quot;10.1016/S1053-8119(02)91132-8&quot;,&quot;ISBN&quot;:&quot;1053-8119 (Print) 1053-8119 (Linking)&quot;,&quot;ISSN&quot;:&quot;10538119&quot;,&quot;PMID&quot;:&quot;12377157&quot;,&quot;issued&quot;:{&quot;date-parts&quot;:[[2002]]},&quot;page&quot;:&quot;825-841&quot;,&quot;abstract&quot;:&quot;Linear registration and motion correction are important components of structural and functional brain image analysis. Most modern methods optimize some intensity-based cost function to determine the best registration. To date, little attention has been focused on the optimization method itself, even though the success of most registration methods hinges on the quality of this optimization. This paper examines the optimization process in detail and demonstrates that the commonly used multiresolution local optimization methods can, and do, get trapped in local minima. To address this problem, two approaches are taken: (1) to apodize the cost function and (2) to employ a novel hybrid global-local optimization method. This new optimization method is specifically designed for registering whole brain images. It substantially reduces the likelihood of producing misregistrations due to being trapped by local minima. The increased robustness of the method, compared to other commonly used methods, is demonstrated by a consistency test. In addition, the accuracy of the registration is demonstrated by a series of experiments with motion correction. These motion correction experiments also investigate how the results are affected by different cost functions and interpolation methods. © 2002 Elsevier Science (USA).&quot;,&quot;issue&quot;:&quot;2&quot;,&quot;volume&quot;:&quot;17&quot;},&quot;isTemporary&quot;:false}],&quot;properties&quot;:{&quot;noteIndex&quot;:0},&quot;isEdited&quot;:false,&quot;manualOverride&quot;:{&quot;isManuallyOverriden&quot;:false,&quot;citeprocText&quot;:&quot;&lt;sup&gt;1&lt;/sup&gt;&quot;,&quot;manualOverrideText&quot;:&quot;&quot;},&quot;citationTag&quot;:&quot;MENDELEY_CITATION_v3_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&quot;},{&quot;citationID&quot;:&quot;MENDELEY_CITATION_71b21308-0a5a-4c1c-a658-8ecd2a08b14e&quot;,&quot;citationItems&quot;:[{&quot;id&quot;:&quot;acceac18-1d41-3877-ba97-1593efa576bb&quot;,&quot;itemData&quot;:{&quot;type&quot;:&quot;article-journal&quot;,&quot;id&quot;:&quot;acceac18-1d41-3877-ba97-1593efa576bb&quot;,&quot;title&quot;:&quot;Temporal autocorrelation in univariate linear modeling of FMRI data&quot;,&quot;author&quot;:[{&quot;family&quot;:&quot;Woolrich&quot;,&quot;given&quot;:&quot;Mark W.&quot;,&quot;parse-names&quot;:false,&quot;dropping-particle&quot;:&quot;&quot;,&quot;non-dropping-particle&quot;:&quot;&quot;},{&quot;family&quot;:&quot;Ripley&quot;,&quot;given&quot;:&quot;Brian D.&quot;,&quot;parse-names&quot;:false,&quot;dropping-particle&quot;:&quot;&quot;,&quot;non-dropping-particle&quot;:&quot;&quot;},{&quot;family&quot;:&quot;Brady&quot;,&quot;given&quot;:&quot;Michael&quot;,&quot;parse-names&quot;:false,&quot;dropping-particle&quot;:&quot;&quot;,&quot;non-dropping-particle&quot;:&quot;&quot;},{&quot;family&quot;:&quot;Smith&quot;,&quot;given&quot;:&quot;Stephen M.&quot;,&quot;parse-names&quot;:false,&quot;dropping-particle&quot;:&quot;&quot;,&quot;non-dropping-particle&quot;:&quot;&quot;}],&quot;container-title&quot;:&quot;NeuroImage&quot;,&quot;DOI&quot;:&quot;10.1006/nimg.2001.0931&quot;,&quot;ISSN&quot;:&quot;10538119&quot;,&quot;PMID&quot;:&quot;11707093&quot;,&quot;issued&quot;:{&quot;date-parts&quot;:[[2001]]},&quot;abstract&quot;:&quot;In functional magnetic resonance imaging statistical analysis there are problems with accounting for temporal autocorrelations when assessing change within voxels. Techniques to date have utilized temporal filtering strategies to either shape these autocorrelations or remove them. Shaping, or \&quot;coloring,\&quot; attempts to negate the effects of not accurately knowing the intrinsic autocorrelations by imposing known autocorrelation via temporal filtering. Removing the autocorrelation, or \&quot;prewhitening,\&quot; gives the best linear unbiased estimator, assuming that the autocorrelation is accurately known. For single-event designs, the efficiency of the estimator is considerably higher for prewhitening compared with coloring. However, it has been suggested that sufficiently accurate estimates of the autocorrelation are currently not available to give prewhitening acceptable bias. To overcome this, we consider different ways to estimate the autocorrelation for use in prewhitening. After highpass filtering is performed, a Tukey taper (set to smooth the spectral density more than would normally be used in spectral density estimation) performs best. Importantly, estimation is further improved by using nonlinear spatial filtering to smooth the estimated autocorrelation, but only within tissue type. Using this approach when prewhitening reduced bias to close to zero at probability levels as low as 1 × 10-5. © 2001 Academic Press.&quot;},&quot;isTemporary&quot;:false}],&quot;properties&quot;:{&quot;noteIndex&quot;:0},&quot;isEdited&quot;:false,&quot;manualOverride&quot;:{&quot;isManuallyOverriden&quot;:false,&quot;citeprocText&quot;:&quot;&lt;sup&gt;2&lt;/sup&gt;&quot;,&quot;manualOverrideText&quot;:&quot;&quot;},&quot;citationTag&quot;:&quot;MENDELEY_CITATION_v3_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&quot;},{&quot;citationID&quot;:&quot;MENDELEY_CITATION_103c6508-2ff5-49e2-a8f0-dd2fcb20cf26&quot;,&quot;citationItems&quot;:[{&quot;id&quot;:&quot;acceac18-1d41-3877-ba97-1593efa576bb&quot;,&quot;itemData&quot;:{&quot;type&quot;:&quot;article-journal&quot;,&quot;id&quot;:&quot;acceac18-1d41-3877-ba97-1593efa576bb&quot;,&quot;title&quot;:&quot;Temporal autocorrelation in univariate linear modeling of FMRI data&quot;,&quot;author&quot;:[{&quot;family&quot;:&quot;Woolrich&quot;,&quot;given&quot;:&quot;Mark W.&quot;,&quot;parse-names&quot;:false,&quot;dropping-particle&quot;:&quot;&quot;,&quot;non-dropping-particle&quot;:&quot;&quot;},{&quot;family&quot;:&quot;Ripley&quot;,&quot;given&quot;:&quot;Brian D.&quot;,&quot;parse-names&quot;:false,&quot;dropping-particle&quot;:&quot;&quot;,&quot;non-dropping-particle&quot;:&quot;&quot;},{&quot;family&quot;:&quot;Brady&quot;,&quot;given&quot;:&quot;Michael&quot;,&quot;parse-names&quot;:false,&quot;dropping-particle&quot;:&quot;&quot;,&quot;non-dropping-particle&quot;:&quot;&quot;},{&quot;family&quot;:&quot;Smith&quot;,&quot;given&quot;:&quot;Stephen M.&quot;,&quot;parse-names&quot;:false,&quot;dropping-particle&quot;:&quot;&quot;,&quot;non-dropping-particle&quot;:&quot;&quot;}],&quot;container-title&quot;:&quot;NeuroImage&quot;,&quot;DOI&quot;:&quot;10.1006/nimg.2001.0931&quot;,&quot;ISSN&quot;:&quot;10538119&quot;,&quot;PMID&quot;:&quot;11707093&quot;,&quot;issued&quot;:{&quot;date-parts&quot;:[[2001]]},&quot;abstract&quot;:&quot;In functional magnetic resonance imaging statistical analysis there are problems with accounting for temporal autocorrelations when assessing change within voxels. Techniques to date have utilized temporal filtering strategies to either shape these autocorrelations or remove them. Shaping, or \&quot;coloring,\&quot; attempts to negate the effects of not accurately knowing the intrinsic autocorrelations by imposing known autocorrelation via temporal filtering. Removing the autocorrelation, or \&quot;prewhitening,\&quot; gives the best linear unbiased estimator, assuming that the autocorrelation is accurately known. For single-event designs, the efficiency of the estimator is considerably higher for prewhitening compared with coloring. However, it has been suggested that sufficiently accurate estimates of the autocorrelation are currently not available to give prewhitening acceptable bias. To overcome this, we consider different ways to estimate the autocorrelation for use in prewhitening. After highpass filtering is performed, a Tukey taper (set to smooth the spectral density more than would normally be used in spectral density estimation) performs best. Importantly, estimation is further improved by using nonlinear spatial filtering to smooth the estimated autocorrelation, but only within tissue type. Using this approach when prewhitening reduced bias to close to zero at probability levels as low as 1 × 10-5. © 2001 Academic Press.&quot;},&quot;isTemporary&quot;:false}],&quot;properties&quot;:{&quot;noteIndex&quot;:0},&quot;isEdited&quot;:false,&quot;manualOverride&quot;:{&quot;isManuallyOverriden&quot;:false,&quot;citeprocText&quot;:&quot;&lt;sup&gt;2&lt;/sup&gt;&quot;,&quot;manualOverrideText&quot;:&quot;&quot;},&quot;citationTag&quot;:&quot;MENDELEY_CITATION_v3_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&quot;},{&quot;citationID&quot;:&quot;MENDELEY_CITATION_b21e1fbf-e534-49de-a358-b4979c65d768&quot;,&quot;citationItems&quot;:[{&quot;id&quot;:&quot;b2e7b2c0-3917-3a99-97ee-13746225497f&quot;,&quot;itemData&quot;:{&quot;type&quot;:&quot;article-journal&quot;,&quot;id&quot;:&quot;b2e7b2c0-3917-3a99-97ee-13746225497f&quot;,&quot;title&quot;:&quot;Decoding subject-driven cognitive states with whole-brain connectivity patterns&quot;,&quot;author&quot;:[{&quot;family&quot;:&quot;Shirer&quot;,&quot;given&quot;:&quot;W. R.&quot;,&quot;parse-names&quot;:false,&quot;dropping-particle&quot;:&quot;&quot;,&quot;non-dropping-particle&quot;:&quot;&quot;},{&quot;family&quot;:&quot;Ryali&quot;,&quot;given&quot;:&quot;S.&quot;,&quot;parse-names&quot;:false,&quot;dropping-particle&quot;:&quot;&quot;,&quot;non-dropping-particle&quot;:&quot;&quot;},{&quot;family&quot;:&quot;Rykhlevskaia&quot;,&quot;given&quot;:&quot;E.&quot;,&quot;parse-names&quot;:false,&quot;dropping-particle&quot;:&quot;&quot;,&quot;non-dropping-particle&quot;:&quot;&quot;},{&quot;family&quot;:&quot;Menon&quot;,&quot;given&quot;:&quot;V.&quot;,&quot;parse-names&quot;:false,&quot;dropping-particle&quot;:&quot;&quot;,&quot;non-dropping-particle&quot;:&quot;&quot;},{&quot;family&quot;:&quot;Greicius&quot;,&quot;given&quot;:&quot;M. D.&quot;,&quot;parse-names&quot;:false,&quot;dropping-particle&quot;:&quot;&quot;,&quot;non-dropping-particle&quot;:&quot;&quot;}],&quot;container-title&quot;:&quot;Cerebral Cortex&quot;,&quot;DOI&quot;:&quot;10.1093/cercor/bhr099&quot;,&quot;ISSN&quot;:&quot;10473211&quot;,&quot;issued&quot;:{&quot;date-parts&quot;:[[2012]]},&quot;page&quot;:&quot;158-165&quot;,&quot;abstract&quot;:&quot;Decoding specific cognitive states from brain activity constitutes a major goal of neuroscience. Previous studies of brain-state classification have focused largely on decoding brief, discrete events and have required the timing of these events to be known. To date, methods for decoding more continuous and purely subject-driven cognitive states have not been available. Here, we demonstrate that free-streaming subject-driven cognitive states can be decoded using a novel whole-brain functional connectivity analysis. Ninety functional regions of interest (ROIs) were defined across 14 large-scale resting-state brain networks to generate a 3960 cell matrix reflecting whole-brain connectivity. We trained a classifier to identify specific patterns of whole-brain connectivity as subjects rested quietly, remembered the events of their day, subtracted numbers, or (silently) sang lyrics. In a leave-one-out cross-validation, the classifier identified these 4 cognitive states with 84% accuracy. More critically, the classifier achieved 85% accuracy when identifying these states in a second, independent cohort of subjects. Classification accuracy remained high with imaging runs as short as 30-60 s. At all temporal intervals assessed, the 90 functionally defined ROIs outperformed a set of 112 commonly used structural ROIs in classifying cognitive states. This approach should enable decoding a myriad of subject-driven cognitive states from brief imaging data samples. © The Author 2011. Published by Oxford University Press. All rights reserved.&quot;,&quot;issue&quot;:&quot;1&quot;,&quot;volume&quot;:&quot;22&quot;},&quot;isTemporary&quot;:false}],&quot;properties&quot;:{&quot;noteIndex&quot;:0},&quot;isEdited&quot;:false,&quot;manualOverride&quot;:{&quot;isManuallyOverriden&quot;:false,&quot;citeprocText&quot;:&quot;&lt;sup&gt;3&lt;/sup&gt;&quot;,&quot;manualOverrideText&quot;:&quot;&quot;},&quot;citationTag&quot;:&quot;MENDELEY_CITATION_v3_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&quot;},{&quot;citationID&quot;:&quot;MENDELEY_CITATION_b7c45332-a4fb-400f-a836-3494a5c462d0&quot;,&quot;citationItems&quot;:[{&quot;id&quot;:&quot;893d19c6-13d7-3f1e-a11a-3eb0674ee673&quot;,&quot;itemData&quot;:{&quot;type&quot;:&quot;paper-conference&quot;,&quot;id&quot;:&quot;893d19c6-13d7-3f1e-a11a-3eb0674ee673&quot;,&quot;title&quot;:&quot;A study of BOLD reproducibility: visual encoding, memory and resting state.&quot;,&quot;author&quot;:[{&quot;family&quot;:&quot;Martin-Trias, P., Sala-Llonch, R., Vidal-Piñeiro, D., Cassé-Perrot, C., Lanteaume, L., Vecchio, F., Marzano, N., Babiloni, C., Peña-Gómez, C., Arenaza-Urquijo, E., Bargalló, N., Jovicich, J., Blin, O., Micallef, J. &amp; Bartrés-Faz&quot;,&quot;given&quot;:&quot;D.&quot;,&quot;parse-names&quot;:false,&quot;dropping-particle&quot;:&quot;&quot;,&quot;non-dropping-particle&quot;:&quot;&quot;}],&quot;container-title&quot;:&quot;Organization for Human Brain Mapping, Hamburg, Germany.&quot;,&quot;issued&quot;:{&quot;date-parts&quot;:[[2014]]}},&quot;isTemporary&quot;:false}],&quot;properties&quot;:{&quot;noteIndex&quot;:0},&quot;isEdited&quot;:false,&quot;manualOverride&quot;:{&quot;isManuallyOverriden&quot;:false,&quot;citeprocText&quot;:&quot;&lt;sup&gt;4&lt;/sup&gt;&quot;,&quot;manualOverrideText&quot;:&quot;&quot;},&quot;citationTag&quot;:&quot;MENDELEY_CITATION_v3_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&quot;},{&quot;citationID&quot;:&quot;MENDELEY_CITATION_7500e24a-7276-4b78-8511-591d513ac39c&quot;,&quot;citationItems&quot;:[{&quot;id&quot;:&quot;4b0d0200-c8c8-37ee-91fd-ac6e37bce0dd&quot;,&quot;itemData&quot;:{&quot;type&quot;:&quot;article-journal&quot;,&quot;id&quot;:&quot;4b0d0200-c8c8-37ee-91fd-ac6e37bce0dd&quot;,&quot;title&quot;:&quot;Prefrontal Transcranial Direct Current Stimulation Changes Connectivity of Resting-State Networks during fMRI&quot;,&quot;author&quot;:[{&quot;family&quot;:&quot;Keeser&quot;,&quot;given&quot;:&quot;D.&quot;,&quot;parse-names&quot;:false,&quot;dropping-particle&quot;:&quot;&quot;,&quot;non-dropping-particle&quot;:&quot;&quot;},{&quot;family&quot;:&quot;Meindl&quot;,&quot;given&quot;:&quot;T.&quot;,&quot;parse-names&quot;:false,&quot;dropping-particle&quot;:&quot;&quot;,&quot;non-dropping-particle&quot;:&quot;&quot;},{&quot;family&quot;:&quot;Bor&quot;,&quot;given&quot;:&quot;J.&quot;,&quot;parse-names&quot;:false,&quot;dropping-particle&quot;:&quot;&quot;,&quot;non-dropping-particle&quot;:&quot;&quot;},{&quot;family&quot;:&quot;Palm&quot;,&quot;given&quot;:&quot;U.&quot;,&quot;parse-names&quot;:false,&quot;dropping-particle&quot;:&quot;&quot;,&quot;non-dropping-particle&quot;:&quot;&quot;},{&quot;family&quot;:&quot;Pogarell&quot;,&quot;given&quot;:&quot;O.&quot;,&quot;parse-names&quot;:false,&quot;dropping-particle&quot;:&quot;&quot;,&quot;non-dropping-particle&quot;:&quot;&quot;},{&quot;family&quot;:&quot;Mulert&quot;,&quot;given&quot;:&quot;C.&quot;,&quot;parse-names&quot;:false,&quot;dropping-particle&quot;:&quot;&quot;,&quot;non-dropping-particle&quot;:&quot;&quot;},{&quot;family&quot;:&quot;Brunelin&quot;,&quot;given&quot;:&quot;J.&quot;,&quot;parse-names&quot;:false,&quot;dropping-particle&quot;:&quot;&quot;,&quot;non-dropping-particle&quot;:&quot;&quot;},{&quot;family&quot;:&quot;Moller&quot;,&quot;given&quot;:&quot;H.-J.&quot;,&quot;parse-names&quot;:false,&quot;dropping-particle&quot;:&quot;&quot;,&quot;non-dropping-particle&quot;:&quot;&quot;},{&quot;family&quot;:&quot;Reiser&quot;,&quot;given&quot;:&quot;M.&quot;,&quot;parse-names&quot;:false,&quot;dropping-particle&quot;:&quot;&quot;,&quot;non-dropping-particle&quot;:&quot;&quot;},{&quot;family&quot;:&quot;Padberg&quot;,&quot;given&quot;:&quot;F.&quot;,&quot;parse-names&quot;:false,&quot;dropping-particle&quot;:&quot;&quot;,&quot;non-dropping-particle&quot;:&quot;&quot;}],&quot;container-title&quot;:&quot;Journal of Neuroscience&quot;,&quot;DOI&quot;:&quot;10.1523/JNEUROSCI.0542-11.2011&quot;,&quot;ISBN&quot;:&quot;1529-2401 (Electronic)\\n0270-6474 (Linking)&quot;,&quot;ISSN&quot;:&quot;0270-6474&quot;,&quot;PMID&quot;:&quot;22031874&quot;,&quot;URL&quot;:&quot;http://www.jneurosci.org/cgi/doi/10.1523/JNEUROSCI.0542-11.2011&quot;,&quot;issued&quot;:{&quot;date-parts&quot;:[[2011]]},&quot;page&quot;:&quot;15284-15293&quot;,&quot;abstract&quot;:&quot;Transcranial direct current stimulation (tDCS) has been proposed for experimental and therapeutic modulation of regional brain function. Specifically, anodal tDCS of the dorsolateral prefrontal cortex (DLPFC) together with cathodal tDCS of the supraorbital region have been associated with improvement of cognition and mood, and have been suggested for the treatment of several neurological and psychiatric disorders. Although modeled mathematically, the distribution, direction, and extent of tDCS-mediated effects on brain physiology are not well understood. The current study investigates whether tDCS of the human prefrontal cortex modulates resting-state network (RSN) connectivity measured by functional magnetic resonance imaging (fMRI). Thirteen healthy subjects underwent real and sham tDCS in random order on separate days. tDCS was applied for 20 min at 2 mA with the anode positioned over the left DLPFC and the cathode over the right supraorbital region. Patterns of resting-state brain connectivity were assessed before and after tDCS with 3 T fMRI, and changes were analyzed for relevant networks related to the stimulation-electrode localizations. At baseline, four RSNs were detected, corresponding to the default mode network (DMN), the left and right frontal-parietal networks (FPNs) and the self-referential network. After real tDCS and compared with sham tDCS, significant changes of regional brain connectivity were found for the DMN and the FPNs both close to the primary stimulation site and in connected brain regions. These findings show that prefrontal tDCS modulates resting-state functional connectivity in distinct functional networks of the human brain.&quot;,&quot;issue&quot;:&quot;43&quot;,&quot;volume&quot;:&quot;31&quot;},&quot;isTemporary&quot;:false}],&quot;properties&quot;:{&quot;noteIndex&quot;:0},&quot;isEdited&quot;:false,&quot;manualOverride&quot;:{&quot;isManuallyOverriden&quot;:false,&quot;citeprocText&quot;:&quot;&lt;sup&gt;5&lt;/sup&gt;&quot;,&quot;manualOverrideText&quot;:&quot;&quot;},&quot;citationTag&quot;:&quot;MENDELEY_CITATION_v3_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&quot;},{&quot;citationID&quot;:&quot;MENDELEY_CITATION_2b56c680-2402-4d66-9134-fc3782a3f9b7&quot;,&quot;citationItems&quot;:[{&quot;id&quot;:&quot;73d1bbd0-847d-3f98-ac25-97f1826798ac&quot;,&quot;itemData&quot;:{&quot;type&quot;:&quot;article-journal&quot;,&quot;id&quot;:&quot;73d1bbd0-847d-3f98-ac25-97f1826798ac&quot;,&quot;title&quot;:&quot;Study of resting-state functional connectivity networks using EEG electrodes position as seed&quot;,&quot;author&quot;:[{&quot;family&quot;:&quot;Rojas&quot;,&quot;given&quot;:&quot;Gonzalo M.&quot;,&quot;parse-names&quot;:false,&quot;dropping-particle&quot;:&quot;&quot;,&quot;non-dropping-particle&quot;:&quot;&quot;},{&quot;family&quot;:&quot;Alvarez&quot;,&quot;given&quot;:&quot;Carolina&quot;,&quot;parse-names&quot;:false,&quot;dropping-particle&quot;:&quot;&quot;,&quot;non-dropping-particle&quot;:&quot;&quot;},{&quot;family&quot;:&quot;Montoya&quot;,&quot;given&quot;:&quot;Carlos E.&quot;,&quot;parse-names&quot;:false,&quot;dropping-particle&quot;:&quot;&quot;,&quot;non-dropping-particle&quot;:&quot;&quot;},{&quot;family&quot;:&quot;la Iglesia-Vayá&quot;,&quot;given&quot;:&quot;María&quot;,&quot;parse-names&quot;:false,&quot;dropping-particle&quot;:&quot;&quot;,&quot;non-dropping-particle&quot;:&quot;de&quot;},{&quot;family&quot;:&quot;Cisternas&quot;,&quot;given&quot;:&quot;Jaime E.&quot;,&quot;parse-names&quot;:false,&quot;dropping-particle&quot;:&quot;&quot;,&quot;non-dropping-particle&quot;:&quot;&quot;},{&quot;family&quot;:&quot;Gálvez&quot;,&quot;given&quot;:&quot;Marcelo&quot;,&quot;parse-names&quot;:false,&quot;dropping-particle&quot;:&quot;&quot;,&quot;non-dropping-particle&quot;:&quot;&quot;}],&quot;container-title&quot;:&quot;Frontiers in Neuroscience&quot;,&quot;DOI&quot;:&quot;10.3389/fnins.2018.00235&quot;,&quot;ISSN&quot;:&quot;1662453X&quot;,&quot;issued&quot;:{&quot;date-parts&quot;:[[2018]]},&quot;abstract&quot;:&quot;Electroencephalography (EEG) is the standard diagnosis method for a wide variety of diseases such as epilepsy, sleep disorders, encephalopathies, and coma, among others. Resting-state functional magnetic resonance (rs-fMRI) is currently a technique used in research in both healthy individuals as well as patients. EEG and fMRI are procedures used to obtain direct and indirect measurements of brain neural activity: EEG measures the electrical activity of the brain using electrodes placed on the scalp, and fMRI detects the changes in blood oxygenation that occur in response to neural activity. EEG has a high temporal resolution and low spatial resolution, while fMRI has high spatial resolution and low temporal resolution. Thus, the combination of EEG with rs-fMRI using different methods could be very useful for research and clinical applications. In this article, we describe and show the results of a new methodology for processing rs-fMRI using seeds positioned according to the 10-10 EEG standard. We analyze the functional connectivity and adjacency matrices obtained using 65 seeds based on 10-10 EEG scheme and 21 seeds based on 10-20 EEG. Connectivity networks are created using each 10-20 EEG seeds and are analyzed by comparisons to the seven networks that have been found in recent studies. The proposed method captures high correlation between contralateral seeds, ipsilateral and contralateral occipital seeds, and some in the frontal lobe.&quot;},&quot;isTemporary&quot;:false}],&quot;properties&quot;:{&quot;noteIndex&quot;:0},&quot;isEdited&quot;:false,&quot;manualOverride&quot;:{&quot;isManuallyOverriden&quot;:false,&quot;citeprocText&quot;:&quot;&lt;sup&gt;6&lt;/sup&gt;&quot;,&quot;manualOverrideText&quot;:&quot;&quot;},&quot;citationTag&quot;:&quot;MENDELEY_CITATION_v3_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&quot;},{&quot;citationID&quot;:&quot;MENDELEY_CITATION_4510f083-e0c7-4eff-973b-c204e89d3098&quot;,&quot;citationItems&quot;:[{&quot;id&quot;:&quot;4b0d0200-c8c8-37ee-91fd-ac6e37bce0dd&quot;,&quot;itemData&quot;:{&quot;type&quot;:&quot;article-journal&quot;,&quot;id&quot;:&quot;4b0d0200-c8c8-37ee-91fd-ac6e37bce0dd&quot;,&quot;title&quot;:&quot;Prefrontal Transcranial Direct Current Stimulation Changes Connectivity of Resting-State Networks during fMRI&quot;,&quot;author&quot;:[{&quot;family&quot;:&quot;Keeser&quot;,&quot;given&quot;:&quot;D.&quot;,&quot;parse-names&quot;:false,&quot;dropping-particle&quot;:&quot;&quot;,&quot;non-dropping-particle&quot;:&quot;&quot;},{&quot;family&quot;:&quot;Meindl&quot;,&quot;given&quot;:&quot;T.&quot;,&quot;parse-names&quot;:false,&quot;dropping-particle&quot;:&quot;&quot;,&quot;non-dropping-particle&quot;:&quot;&quot;},{&quot;family&quot;:&quot;Bor&quot;,&quot;given&quot;:&quot;J.&quot;,&quot;parse-names&quot;:false,&quot;dropping-particle&quot;:&quot;&quot;,&quot;non-dropping-particle&quot;:&quot;&quot;},{&quot;family&quot;:&quot;Palm&quot;,&quot;given&quot;:&quot;U.&quot;,&quot;parse-names&quot;:false,&quot;dropping-particle&quot;:&quot;&quot;,&quot;non-dropping-particle&quot;:&quot;&quot;},{&quot;family&quot;:&quot;Pogarell&quot;,&quot;given&quot;:&quot;O.&quot;,&quot;parse-names&quot;:false,&quot;dropping-particle&quot;:&quot;&quot;,&quot;non-dropping-particle&quot;:&quot;&quot;},{&quot;family&quot;:&quot;Mulert&quot;,&quot;given&quot;:&quot;C.&quot;,&quot;parse-names&quot;:false,&quot;dropping-particle&quot;:&quot;&quot;,&quot;non-dropping-particle&quot;:&quot;&quot;},{&quot;family&quot;:&quot;Brunelin&quot;,&quot;given&quot;:&quot;J.&quot;,&quot;parse-names&quot;:false,&quot;dropping-particle&quot;:&quot;&quot;,&quot;non-dropping-particle&quot;:&quot;&quot;},{&quot;family&quot;:&quot;Moller&quot;,&quot;given&quot;:&quot;H.-J.&quot;,&quot;parse-names&quot;:false,&quot;dropping-particle&quot;:&quot;&quot;,&quot;non-dropping-particle&quot;:&quot;&quot;},{&quot;family&quot;:&quot;Reiser&quot;,&quot;given&quot;:&quot;M.&quot;,&quot;parse-names&quot;:false,&quot;dropping-particle&quot;:&quot;&quot;,&quot;non-dropping-particle&quot;:&quot;&quot;},{&quot;family&quot;:&quot;Padberg&quot;,&quot;given&quot;:&quot;F.&quot;,&quot;parse-names&quot;:false,&quot;dropping-particle&quot;:&quot;&quot;,&quot;non-dropping-particle&quot;:&quot;&quot;}],&quot;container-title&quot;:&quot;Journal of Neuroscience&quot;,&quot;DOI&quot;:&quot;10.1523/JNEUROSCI.0542-11.2011&quot;,&quot;ISBN&quot;:&quot;1529-2401 (Electronic)\\n0270-6474 (Linking)&quot;,&quot;ISSN&quot;:&quot;0270-6474&quot;,&quot;PMID&quot;:&quot;22031874&quot;,&quot;URL&quot;:&quot;http://www.jneurosci.org/cgi/doi/10.1523/JNEUROSCI.0542-11.2011&quot;,&quot;issued&quot;:{&quot;date-parts&quot;:[[2011]]},&quot;page&quot;:&quot;15284-15293&quot;,&quot;abstract&quot;:&quot;Transcranial direct current stimulation (tDCS) has been proposed for experimental and therapeutic modulation of regional brain function. Specifically, anodal tDCS of the dorsolateral prefrontal cortex (DLPFC) together with cathodal tDCS of the supraorbital region have been associated with improvement of cognition and mood, and have been suggested for the treatment of several neurological and psychiatric disorders. Although modeled mathematically, the distribution, direction, and extent of tDCS-mediated effects on brain physiology are not well understood. The current study investigates whether tDCS of the human prefrontal cortex modulates resting-state network (RSN) connectivity measured by functional magnetic resonance imaging (fMRI). Thirteen healthy subjects underwent real and sham tDCS in random order on separate days. tDCS was applied for 20 min at 2 mA with the anode positioned over the left DLPFC and the cathode over the right supraorbital region. Patterns of resting-state brain connectivity were assessed before and after tDCS with 3 T fMRI, and changes were analyzed for relevant networks related to the stimulation-electrode localizations. At baseline, four RSNs were detected, corresponding to the default mode network (DMN), the left and right frontal-parietal networks (FPNs) and the self-referential network. After real tDCS and compared with sham tDCS, significant changes of regional brain connectivity were found for the DMN and the FPNs both close to the primary stimulation site and in connected brain regions. These findings show that prefrontal tDCS modulates resting-state functional connectivity in distinct functional networks of the human brain.&quot;,&quot;issue&quot;:&quot;43&quot;,&quot;volume&quot;:&quot;31&quot;},&quot;isTemporary&quot;:false}],&quot;properties&quot;:{&quot;noteIndex&quot;:0},&quot;isEdited&quot;:false,&quot;manualOverride&quot;:{&quot;isManuallyOverriden&quot;:false,&quot;citeprocText&quot;:&quot;&lt;sup&gt;5&lt;/sup&gt;&quot;,&quot;manualOverrideText&quot;:&quot;&quot;},&quot;citationTag&quot;:&quot;MENDELEY_CITATION_v3_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&quot;},{&quot;citationID&quot;:&quot;MENDELEY_CITATION_5ed0ead0-976c-4b29-8e0a-8c457a36eecb&quot;,&quot;citationItems&quot;:[{&quot;id&quot;:&quot;73d1bbd0-847d-3f98-ac25-97f1826798ac&quot;,&quot;itemData&quot;:{&quot;type&quot;:&quot;article-journal&quot;,&quot;id&quot;:&quot;73d1bbd0-847d-3f98-ac25-97f1826798ac&quot;,&quot;title&quot;:&quot;Study of resting-state functional connectivity networks using EEG electrodes position as seed&quot;,&quot;author&quot;:[{&quot;family&quot;:&quot;Rojas&quot;,&quot;given&quot;:&quot;Gonzalo M.&quot;,&quot;parse-names&quot;:false,&quot;dropping-particle&quot;:&quot;&quot;,&quot;non-dropping-particle&quot;:&quot;&quot;},{&quot;family&quot;:&quot;Alvarez&quot;,&quot;given&quot;:&quot;Carolina&quot;,&quot;parse-names&quot;:false,&quot;dropping-particle&quot;:&quot;&quot;,&quot;non-dropping-particle&quot;:&quot;&quot;},{&quot;family&quot;:&quot;Montoya&quot;,&quot;given&quot;:&quot;Carlos E.&quot;,&quot;parse-names&quot;:false,&quot;dropping-particle&quot;:&quot;&quot;,&quot;non-dropping-particle&quot;:&quot;&quot;},{&quot;family&quot;:&quot;la Iglesia-Vayá&quot;,&quot;given&quot;:&quot;María&quot;,&quot;parse-names&quot;:false,&quot;dropping-particle&quot;:&quot;&quot;,&quot;non-dropping-particle&quot;:&quot;de&quot;},{&quot;family&quot;:&quot;Cisternas&quot;,&quot;given&quot;:&quot;Jaime E.&quot;,&quot;parse-names&quot;:false,&quot;dropping-particle&quot;:&quot;&quot;,&quot;non-dropping-particle&quot;:&quot;&quot;},{&quot;family&quot;:&quot;Gálvez&quot;,&quot;given&quot;:&quot;Marcelo&quot;,&quot;parse-names&quot;:false,&quot;dropping-particle&quot;:&quot;&quot;,&quot;non-dropping-particle&quot;:&quot;&quot;}],&quot;container-title&quot;:&quot;Frontiers in Neuroscience&quot;,&quot;DOI&quot;:&quot;10.3389/fnins.2018.00235&quot;,&quot;ISSN&quot;:&quot;1662453X&quot;,&quot;issued&quot;:{&quot;date-parts&quot;:[[2018]]},&quot;abstract&quot;:&quot;Electroencephalography (EEG) is the standard diagnosis method for a wide variety of diseases such as epilepsy, sleep disorders, encephalopathies, and coma, among others. Resting-state functional magnetic resonance (rs-fMRI) is currently a technique used in research in both healthy individuals as well as patients. EEG and fMRI are procedures used to obtain direct and indirect measurements of brain neural activity: EEG measures the electrical activity of the brain using electrodes placed on the scalp, and fMRI detects the changes in blood oxygenation that occur in response to neural activity. EEG has a high temporal resolution and low spatial resolution, while fMRI has high spatial resolution and low temporal resolution. Thus, the combination of EEG with rs-fMRI using different methods could be very useful for research and clinical applications. In this article, we describe and show the results of a new methodology for processing rs-fMRI using seeds positioned according to the 10-10 EEG standard. We analyze the functional connectivity and adjacency matrices obtained using 65 seeds based on 10-10 EEG scheme and 21 seeds based on 10-20 EEG. Connectivity networks are created using each 10-20 EEG seeds and are analyzed by comparisons to the seven networks that have been found in recent studies. The proposed method captures high correlation between contralateral seeds, ipsilateral and contralateral occipital seeds, and some in the frontal lobe.&quot;},&quot;isTemporary&quot;:false}],&quot;properties&quot;:{&quot;noteIndex&quot;:0},&quot;isEdited&quot;:false,&quot;manualOverride&quot;:{&quot;isManuallyOverriden&quot;:false,&quot;citeprocText&quot;:&quot;&lt;sup&gt;6&lt;/sup&gt;&quot;,&quot;manualOverrideText&quot;:&quot;&quot;},&quot;citationTag&quot;:&quot;MENDELEY_CITATION_v3_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&quot;}]"/>
    <we:property name="MENDELEY_CITATIONS_STYLE" value="&quot;https://www.zotero.org/styles/natur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296FD2A-DB10-D04A-B44C-6977C80848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10</Pages>
  <Words>2177</Words>
  <Characters>11974</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Kilian Amadeus Abellaneda Perez</dc:creator>
  <cp:lastModifiedBy>Kilian Amadeus Abellaneda Perez</cp:lastModifiedBy>
  <cp:revision>47</cp:revision>
  <dcterms:created xsi:type="dcterms:W3CDTF">2021-11-18T12:40:00Z</dcterms:created>
  <dcterms:modified xsi:type="dcterms:W3CDTF">2021-11-30T11:49:00Z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3082-11.2.0.10101</vt:lpwstr>
  </property>
</Properties>
</file>