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76DD09" w14:textId="1AC02F4A" w:rsidR="00C53FAA" w:rsidRDefault="00C53FAA" w:rsidP="00C53FAA">
      <w:pPr>
        <w:spacing w:line="276" w:lineRule="auto"/>
        <w:rPr>
          <w:bCs/>
        </w:rPr>
      </w:pPr>
      <w:r>
        <w:rPr>
          <w:b/>
        </w:rPr>
        <w:t>Table S1.</w:t>
      </w:r>
      <w:r>
        <w:rPr>
          <w:bCs/>
        </w:rPr>
        <w:t xml:space="preserve"> M1% mating frequencies and their standard errors for the two cohorts of females for various strain-generation combinations. The data for the second cohort was always used in the analyses because it was collected on the same day and on similarly aged females as the corresponding M2% data. M1% data for the first cohort was not always collected and never used because it was collected four days earlier on four-day-younger females. On a few occasions there were significant differences between the two estimates, although there was no consistent direction to the differences. </w:t>
      </w:r>
      <w:r w:rsidR="00FB01AB">
        <w:rPr>
          <w:bCs/>
        </w:rPr>
        <w:t>Two cases in which the same generations were tested in Experiments 1 and 2 are indicated with asterisks</w:t>
      </w:r>
      <w:r w:rsidR="00367955">
        <w:rPr>
          <w:bCs/>
        </w:rPr>
        <w:t xml:space="preserve"> (* for SYD-1 G14 and ** for S06 G122)</w:t>
      </w:r>
      <w:r w:rsidR="00FB01AB">
        <w:rPr>
          <w:bCs/>
        </w:rPr>
        <w:t>.</w:t>
      </w:r>
    </w:p>
    <w:p w14:paraId="780A882B" w14:textId="77777777" w:rsidR="00C53FAA" w:rsidRDefault="00C53FAA" w:rsidP="00C53FAA">
      <w:pPr>
        <w:spacing w:line="276" w:lineRule="auto"/>
        <w:rPr>
          <w:bCs/>
        </w:rPr>
      </w:pPr>
    </w:p>
    <w:tbl>
      <w:tblPr>
        <w:tblW w:w="0" w:type="auto"/>
        <w:jc w:val="center"/>
        <w:tblLook w:val="04A0" w:firstRow="1" w:lastRow="0" w:firstColumn="1" w:lastColumn="0" w:noHBand="0" w:noVBand="1"/>
      </w:tblPr>
      <w:tblGrid>
        <w:gridCol w:w="596"/>
        <w:gridCol w:w="910"/>
        <w:gridCol w:w="1280"/>
        <w:gridCol w:w="2628"/>
        <w:gridCol w:w="2849"/>
      </w:tblGrid>
      <w:tr w:rsidR="00C53FAA" w14:paraId="22E99738" w14:textId="77777777">
        <w:trPr>
          <w:trHeight w:val="315"/>
          <w:jc w:val="center"/>
        </w:trPr>
        <w:tc>
          <w:tcPr>
            <w:tcW w:w="0" w:type="auto"/>
            <w:tcBorders>
              <w:top w:val="single" w:sz="4" w:space="0" w:color="auto"/>
              <w:left w:val="single" w:sz="4" w:space="0" w:color="auto"/>
              <w:bottom w:val="nil"/>
              <w:right w:val="single" w:sz="4" w:space="0" w:color="auto"/>
            </w:tcBorders>
            <w:vAlign w:val="bottom"/>
            <w:hideMark/>
          </w:tcPr>
          <w:p w14:paraId="4716DB06" w14:textId="77777777" w:rsidR="00C53FAA" w:rsidRDefault="00C53FAA">
            <w:pPr>
              <w:spacing w:line="256" w:lineRule="auto"/>
              <w:rPr>
                <w:b/>
                <w:bCs/>
                <w:color w:val="000000"/>
                <w:sz w:val="22"/>
                <w:szCs w:val="22"/>
                <w:lang w:eastAsia="en-AU"/>
              </w:rPr>
            </w:pPr>
            <w:r>
              <w:rPr>
                <w:b/>
                <w:bCs/>
                <w:color w:val="000000"/>
                <w:sz w:val="22"/>
                <w:szCs w:val="22"/>
                <w:lang w:eastAsia="en-AU"/>
              </w:rPr>
              <w:t>Exp</w:t>
            </w:r>
          </w:p>
        </w:tc>
        <w:tc>
          <w:tcPr>
            <w:tcW w:w="0" w:type="auto"/>
            <w:tcBorders>
              <w:top w:val="single" w:sz="4" w:space="0" w:color="auto"/>
              <w:left w:val="single" w:sz="4" w:space="0" w:color="auto"/>
              <w:bottom w:val="nil"/>
              <w:right w:val="single" w:sz="4" w:space="0" w:color="auto"/>
            </w:tcBorders>
            <w:noWrap/>
            <w:vAlign w:val="bottom"/>
            <w:hideMark/>
          </w:tcPr>
          <w:p w14:paraId="52DD4354" w14:textId="77777777" w:rsidR="00C53FAA" w:rsidRDefault="00C53FAA">
            <w:pPr>
              <w:spacing w:line="256" w:lineRule="auto"/>
              <w:rPr>
                <w:b/>
                <w:bCs/>
                <w:color w:val="000000"/>
                <w:sz w:val="22"/>
                <w:szCs w:val="22"/>
                <w:lang w:eastAsia="en-AU"/>
              </w:rPr>
            </w:pPr>
            <w:r>
              <w:rPr>
                <w:b/>
                <w:bCs/>
                <w:color w:val="000000"/>
                <w:sz w:val="22"/>
                <w:szCs w:val="22"/>
                <w:lang w:eastAsia="en-AU"/>
              </w:rPr>
              <w:t>Strain</w:t>
            </w:r>
          </w:p>
        </w:tc>
        <w:tc>
          <w:tcPr>
            <w:tcW w:w="0" w:type="auto"/>
            <w:tcBorders>
              <w:top w:val="single" w:sz="4" w:space="0" w:color="auto"/>
              <w:left w:val="nil"/>
              <w:bottom w:val="nil"/>
              <w:right w:val="single" w:sz="4" w:space="0" w:color="auto"/>
            </w:tcBorders>
            <w:noWrap/>
            <w:vAlign w:val="bottom"/>
            <w:hideMark/>
          </w:tcPr>
          <w:p w14:paraId="0D6CD8AB" w14:textId="77777777" w:rsidR="00C53FAA" w:rsidRDefault="00C53FAA">
            <w:pPr>
              <w:spacing w:line="256" w:lineRule="auto"/>
              <w:rPr>
                <w:b/>
                <w:bCs/>
                <w:color w:val="000000"/>
                <w:sz w:val="22"/>
                <w:szCs w:val="22"/>
                <w:lang w:eastAsia="en-AU"/>
              </w:rPr>
            </w:pPr>
            <w:r>
              <w:rPr>
                <w:b/>
                <w:bCs/>
                <w:color w:val="000000"/>
                <w:sz w:val="22"/>
                <w:szCs w:val="22"/>
                <w:lang w:eastAsia="en-AU"/>
              </w:rPr>
              <w:t>Generation</w:t>
            </w:r>
          </w:p>
        </w:tc>
        <w:tc>
          <w:tcPr>
            <w:tcW w:w="0" w:type="auto"/>
            <w:tcBorders>
              <w:top w:val="single" w:sz="4" w:space="0" w:color="auto"/>
              <w:left w:val="nil"/>
              <w:bottom w:val="nil"/>
              <w:right w:val="single" w:sz="4" w:space="0" w:color="auto"/>
            </w:tcBorders>
            <w:noWrap/>
            <w:vAlign w:val="bottom"/>
            <w:hideMark/>
          </w:tcPr>
          <w:p w14:paraId="23C0C1DC" w14:textId="77777777" w:rsidR="00C53FAA" w:rsidRDefault="00C53FAA">
            <w:pPr>
              <w:spacing w:line="256" w:lineRule="auto"/>
              <w:rPr>
                <w:b/>
                <w:bCs/>
                <w:color w:val="000000"/>
                <w:sz w:val="22"/>
                <w:szCs w:val="22"/>
                <w:lang w:eastAsia="en-AU"/>
              </w:rPr>
            </w:pPr>
            <w:r>
              <w:rPr>
                <w:b/>
                <w:bCs/>
                <w:color w:val="000000"/>
                <w:sz w:val="22"/>
                <w:szCs w:val="22"/>
                <w:lang w:eastAsia="en-AU"/>
              </w:rPr>
              <w:t>First cohort M1 (% ± SE)</w:t>
            </w:r>
          </w:p>
        </w:tc>
        <w:tc>
          <w:tcPr>
            <w:tcW w:w="0" w:type="auto"/>
            <w:tcBorders>
              <w:top w:val="single" w:sz="4" w:space="0" w:color="auto"/>
              <w:left w:val="nil"/>
              <w:bottom w:val="nil"/>
              <w:right w:val="single" w:sz="4" w:space="0" w:color="auto"/>
            </w:tcBorders>
            <w:noWrap/>
            <w:vAlign w:val="bottom"/>
            <w:hideMark/>
          </w:tcPr>
          <w:p w14:paraId="34D9CF11" w14:textId="77777777" w:rsidR="00C53FAA" w:rsidRDefault="00C53FAA">
            <w:pPr>
              <w:spacing w:line="256" w:lineRule="auto"/>
              <w:rPr>
                <w:b/>
                <w:bCs/>
                <w:color w:val="000000"/>
                <w:sz w:val="22"/>
                <w:szCs w:val="22"/>
                <w:lang w:eastAsia="en-AU"/>
              </w:rPr>
            </w:pPr>
            <w:r>
              <w:rPr>
                <w:b/>
                <w:bCs/>
                <w:color w:val="000000"/>
                <w:sz w:val="22"/>
                <w:szCs w:val="22"/>
                <w:lang w:eastAsia="en-AU"/>
              </w:rPr>
              <w:t>Second cohort M1 (% ± SE)</w:t>
            </w:r>
          </w:p>
        </w:tc>
      </w:tr>
      <w:tr w:rsidR="00C53FAA" w14:paraId="09648623" w14:textId="77777777">
        <w:trPr>
          <w:trHeight w:val="300"/>
          <w:jc w:val="center"/>
        </w:trPr>
        <w:tc>
          <w:tcPr>
            <w:tcW w:w="0" w:type="auto"/>
            <w:tcBorders>
              <w:top w:val="single" w:sz="8" w:space="0" w:color="auto"/>
              <w:left w:val="single" w:sz="8" w:space="0" w:color="auto"/>
              <w:bottom w:val="single" w:sz="4" w:space="0" w:color="auto"/>
              <w:right w:val="single" w:sz="4" w:space="0" w:color="auto"/>
            </w:tcBorders>
            <w:vAlign w:val="bottom"/>
            <w:hideMark/>
          </w:tcPr>
          <w:p w14:paraId="765B033A" w14:textId="77777777" w:rsidR="00C53FAA" w:rsidRDefault="00C53FAA">
            <w:pPr>
              <w:spacing w:line="256" w:lineRule="auto"/>
              <w:rPr>
                <w:color w:val="000000"/>
                <w:sz w:val="22"/>
                <w:szCs w:val="22"/>
                <w:lang w:eastAsia="en-AU"/>
              </w:rPr>
            </w:pPr>
            <w:r>
              <w:rPr>
                <w:color w:val="000000"/>
                <w:sz w:val="22"/>
                <w:szCs w:val="22"/>
                <w:lang w:eastAsia="en-AU"/>
              </w:rPr>
              <w:t>1</w:t>
            </w:r>
          </w:p>
        </w:tc>
        <w:tc>
          <w:tcPr>
            <w:tcW w:w="0" w:type="auto"/>
            <w:tcBorders>
              <w:top w:val="single" w:sz="8" w:space="0" w:color="auto"/>
              <w:left w:val="single" w:sz="8" w:space="0" w:color="auto"/>
              <w:bottom w:val="single" w:sz="4" w:space="0" w:color="auto"/>
              <w:right w:val="single" w:sz="4" w:space="0" w:color="auto"/>
            </w:tcBorders>
            <w:noWrap/>
            <w:vAlign w:val="bottom"/>
            <w:hideMark/>
          </w:tcPr>
          <w:p w14:paraId="1C97B7A4" w14:textId="77777777" w:rsidR="00C53FAA" w:rsidRDefault="00C53FAA">
            <w:pPr>
              <w:spacing w:line="256" w:lineRule="auto"/>
              <w:rPr>
                <w:color w:val="000000"/>
                <w:sz w:val="22"/>
                <w:szCs w:val="22"/>
                <w:lang w:eastAsia="en-AU"/>
              </w:rPr>
            </w:pPr>
            <w:r>
              <w:rPr>
                <w:color w:val="000000"/>
                <w:sz w:val="22"/>
                <w:szCs w:val="22"/>
                <w:lang w:eastAsia="en-AU"/>
              </w:rPr>
              <w:t>CBR-2</w:t>
            </w:r>
          </w:p>
        </w:tc>
        <w:tc>
          <w:tcPr>
            <w:tcW w:w="0" w:type="auto"/>
            <w:tcBorders>
              <w:top w:val="single" w:sz="8" w:space="0" w:color="auto"/>
              <w:left w:val="nil"/>
              <w:bottom w:val="single" w:sz="4" w:space="0" w:color="auto"/>
              <w:right w:val="single" w:sz="4" w:space="0" w:color="auto"/>
            </w:tcBorders>
            <w:noWrap/>
            <w:vAlign w:val="bottom"/>
            <w:hideMark/>
          </w:tcPr>
          <w:p w14:paraId="036CD3E4" w14:textId="77777777" w:rsidR="00C53FAA" w:rsidRDefault="00C53FAA">
            <w:pPr>
              <w:spacing w:line="256" w:lineRule="auto"/>
              <w:jc w:val="right"/>
              <w:rPr>
                <w:color w:val="000000"/>
                <w:sz w:val="22"/>
                <w:szCs w:val="22"/>
                <w:lang w:eastAsia="en-AU"/>
              </w:rPr>
            </w:pPr>
            <w:r>
              <w:rPr>
                <w:color w:val="000000"/>
                <w:sz w:val="22"/>
                <w:szCs w:val="22"/>
                <w:lang w:eastAsia="en-AU"/>
              </w:rPr>
              <w:t>2</w:t>
            </w:r>
          </w:p>
        </w:tc>
        <w:tc>
          <w:tcPr>
            <w:tcW w:w="0" w:type="auto"/>
            <w:tcBorders>
              <w:top w:val="single" w:sz="8" w:space="0" w:color="auto"/>
              <w:left w:val="nil"/>
              <w:bottom w:val="single" w:sz="4" w:space="0" w:color="auto"/>
              <w:right w:val="single" w:sz="4" w:space="0" w:color="auto"/>
            </w:tcBorders>
            <w:noWrap/>
            <w:vAlign w:val="bottom"/>
            <w:hideMark/>
          </w:tcPr>
          <w:p w14:paraId="010985FB" w14:textId="77777777" w:rsidR="00C53FAA" w:rsidRDefault="00C53FAA">
            <w:pPr>
              <w:spacing w:line="256" w:lineRule="auto"/>
              <w:rPr>
                <w:color w:val="000000"/>
                <w:sz w:val="22"/>
                <w:szCs w:val="22"/>
                <w:lang w:eastAsia="en-AU"/>
              </w:rPr>
            </w:pPr>
            <w:r>
              <w:rPr>
                <w:color w:val="000000"/>
                <w:sz w:val="22"/>
                <w:szCs w:val="22"/>
                <w:lang w:eastAsia="en-AU"/>
              </w:rPr>
              <w:t>37.0 ± 2.8</w:t>
            </w:r>
          </w:p>
        </w:tc>
        <w:tc>
          <w:tcPr>
            <w:tcW w:w="0" w:type="auto"/>
            <w:tcBorders>
              <w:top w:val="single" w:sz="8" w:space="0" w:color="auto"/>
              <w:left w:val="nil"/>
              <w:bottom w:val="single" w:sz="4" w:space="0" w:color="auto"/>
              <w:right w:val="single" w:sz="4" w:space="0" w:color="auto"/>
            </w:tcBorders>
            <w:noWrap/>
            <w:vAlign w:val="bottom"/>
            <w:hideMark/>
          </w:tcPr>
          <w:p w14:paraId="6565B1D8" w14:textId="77777777" w:rsidR="00C53FAA" w:rsidRDefault="00C53FAA">
            <w:pPr>
              <w:spacing w:line="256" w:lineRule="auto"/>
              <w:rPr>
                <w:color w:val="000000"/>
                <w:sz w:val="22"/>
                <w:szCs w:val="22"/>
                <w:lang w:eastAsia="en-AU"/>
              </w:rPr>
            </w:pPr>
            <w:r>
              <w:rPr>
                <w:color w:val="000000"/>
                <w:sz w:val="22"/>
                <w:szCs w:val="22"/>
                <w:lang w:eastAsia="en-AU"/>
              </w:rPr>
              <w:t>16.0 ± 4.4</w:t>
            </w:r>
          </w:p>
        </w:tc>
      </w:tr>
      <w:tr w:rsidR="00C53FAA" w14:paraId="0B4DCB8D" w14:textId="77777777">
        <w:trPr>
          <w:trHeight w:val="300"/>
          <w:jc w:val="center"/>
        </w:trPr>
        <w:tc>
          <w:tcPr>
            <w:tcW w:w="0" w:type="auto"/>
            <w:tcBorders>
              <w:top w:val="nil"/>
              <w:left w:val="single" w:sz="8" w:space="0" w:color="auto"/>
              <w:bottom w:val="single" w:sz="4" w:space="0" w:color="auto"/>
              <w:right w:val="single" w:sz="4" w:space="0" w:color="auto"/>
            </w:tcBorders>
            <w:vAlign w:val="bottom"/>
            <w:hideMark/>
          </w:tcPr>
          <w:p w14:paraId="707AA369" w14:textId="77777777" w:rsidR="00C53FAA" w:rsidRDefault="00C53FAA">
            <w:pPr>
              <w:spacing w:line="256" w:lineRule="auto"/>
              <w:rPr>
                <w:color w:val="000000"/>
                <w:sz w:val="22"/>
                <w:szCs w:val="22"/>
                <w:lang w:eastAsia="en-AU"/>
              </w:rPr>
            </w:pPr>
            <w:r>
              <w:rPr>
                <w:color w:val="000000"/>
                <w:sz w:val="22"/>
                <w:szCs w:val="22"/>
                <w:lang w:eastAsia="en-AU"/>
              </w:rPr>
              <w:t>1</w:t>
            </w:r>
          </w:p>
        </w:tc>
        <w:tc>
          <w:tcPr>
            <w:tcW w:w="0" w:type="auto"/>
            <w:tcBorders>
              <w:top w:val="nil"/>
              <w:left w:val="single" w:sz="8" w:space="0" w:color="auto"/>
              <w:bottom w:val="single" w:sz="4" w:space="0" w:color="auto"/>
              <w:right w:val="single" w:sz="4" w:space="0" w:color="auto"/>
            </w:tcBorders>
            <w:noWrap/>
            <w:vAlign w:val="bottom"/>
            <w:hideMark/>
          </w:tcPr>
          <w:p w14:paraId="2BDBE3EA" w14:textId="77777777" w:rsidR="00C53FAA" w:rsidRDefault="00C53FAA">
            <w:pPr>
              <w:spacing w:line="256" w:lineRule="auto"/>
              <w:rPr>
                <w:color w:val="000000"/>
                <w:sz w:val="22"/>
                <w:szCs w:val="22"/>
                <w:lang w:eastAsia="en-AU"/>
              </w:rPr>
            </w:pPr>
            <w:r>
              <w:rPr>
                <w:color w:val="000000"/>
                <w:sz w:val="22"/>
                <w:szCs w:val="22"/>
                <w:lang w:eastAsia="en-AU"/>
              </w:rPr>
              <w:t>CBR-2</w:t>
            </w:r>
          </w:p>
        </w:tc>
        <w:tc>
          <w:tcPr>
            <w:tcW w:w="0" w:type="auto"/>
            <w:tcBorders>
              <w:top w:val="nil"/>
              <w:left w:val="nil"/>
              <w:bottom w:val="single" w:sz="4" w:space="0" w:color="auto"/>
              <w:right w:val="single" w:sz="4" w:space="0" w:color="auto"/>
            </w:tcBorders>
            <w:noWrap/>
            <w:vAlign w:val="bottom"/>
            <w:hideMark/>
          </w:tcPr>
          <w:p w14:paraId="2DC349B9" w14:textId="77777777" w:rsidR="00C53FAA" w:rsidRDefault="00C53FAA">
            <w:pPr>
              <w:spacing w:line="256" w:lineRule="auto"/>
              <w:jc w:val="right"/>
              <w:rPr>
                <w:color w:val="000000"/>
                <w:sz w:val="22"/>
                <w:szCs w:val="22"/>
                <w:lang w:eastAsia="en-AU"/>
              </w:rPr>
            </w:pPr>
            <w:r>
              <w:rPr>
                <w:color w:val="000000"/>
                <w:sz w:val="22"/>
                <w:szCs w:val="22"/>
                <w:lang w:eastAsia="en-AU"/>
              </w:rPr>
              <w:t>4</w:t>
            </w:r>
          </w:p>
        </w:tc>
        <w:tc>
          <w:tcPr>
            <w:tcW w:w="0" w:type="auto"/>
            <w:tcBorders>
              <w:top w:val="nil"/>
              <w:left w:val="nil"/>
              <w:bottom w:val="single" w:sz="4" w:space="0" w:color="auto"/>
              <w:right w:val="single" w:sz="4" w:space="0" w:color="auto"/>
            </w:tcBorders>
            <w:noWrap/>
            <w:vAlign w:val="bottom"/>
            <w:hideMark/>
          </w:tcPr>
          <w:p w14:paraId="37EFFD26" w14:textId="77777777" w:rsidR="00C53FAA" w:rsidRDefault="00C53FAA">
            <w:pPr>
              <w:spacing w:line="256" w:lineRule="auto"/>
              <w:rPr>
                <w:color w:val="000000"/>
                <w:sz w:val="22"/>
                <w:szCs w:val="22"/>
                <w:lang w:eastAsia="en-AU"/>
              </w:rPr>
            </w:pPr>
            <w:r>
              <w:rPr>
                <w:color w:val="000000"/>
                <w:sz w:val="22"/>
                <w:szCs w:val="22"/>
                <w:lang w:eastAsia="en-AU"/>
              </w:rPr>
              <w:t>27.1 ± 3.1</w:t>
            </w:r>
          </w:p>
        </w:tc>
        <w:tc>
          <w:tcPr>
            <w:tcW w:w="0" w:type="auto"/>
            <w:tcBorders>
              <w:top w:val="nil"/>
              <w:left w:val="nil"/>
              <w:bottom w:val="single" w:sz="4" w:space="0" w:color="auto"/>
              <w:right w:val="single" w:sz="4" w:space="0" w:color="auto"/>
            </w:tcBorders>
            <w:noWrap/>
            <w:vAlign w:val="bottom"/>
            <w:hideMark/>
          </w:tcPr>
          <w:p w14:paraId="0CCF6476" w14:textId="77777777" w:rsidR="00C53FAA" w:rsidRDefault="00C53FAA">
            <w:pPr>
              <w:spacing w:line="256" w:lineRule="auto"/>
              <w:rPr>
                <w:color w:val="000000"/>
                <w:sz w:val="22"/>
                <w:szCs w:val="22"/>
                <w:lang w:eastAsia="en-AU"/>
              </w:rPr>
            </w:pPr>
            <w:r>
              <w:rPr>
                <w:color w:val="000000"/>
                <w:sz w:val="22"/>
                <w:szCs w:val="22"/>
                <w:lang w:eastAsia="en-AU"/>
              </w:rPr>
              <w:t>28.1 ± 5.6</w:t>
            </w:r>
          </w:p>
        </w:tc>
      </w:tr>
      <w:tr w:rsidR="00C53FAA" w14:paraId="5639C28D" w14:textId="77777777">
        <w:trPr>
          <w:trHeight w:val="300"/>
          <w:jc w:val="center"/>
        </w:trPr>
        <w:tc>
          <w:tcPr>
            <w:tcW w:w="0" w:type="auto"/>
            <w:tcBorders>
              <w:top w:val="nil"/>
              <w:left w:val="single" w:sz="8" w:space="0" w:color="auto"/>
              <w:bottom w:val="single" w:sz="4" w:space="0" w:color="auto"/>
              <w:right w:val="single" w:sz="4" w:space="0" w:color="auto"/>
            </w:tcBorders>
            <w:vAlign w:val="bottom"/>
            <w:hideMark/>
          </w:tcPr>
          <w:p w14:paraId="42869B0B" w14:textId="77777777" w:rsidR="00C53FAA" w:rsidRDefault="00C53FAA">
            <w:pPr>
              <w:spacing w:line="256" w:lineRule="auto"/>
              <w:rPr>
                <w:color w:val="000000"/>
                <w:sz w:val="22"/>
                <w:szCs w:val="22"/>
                <w:lang w:eastAsia="en-AU"/>
              </w:rPr>
            </w:pPr>
            <w:r>
              <w:rPr>
                <w:color w:val="000000"/>
                <w:sz w:val="22"/>
                <w:szCs w:val="22"/>
                <w:lang w:eastAsia="en-AU"/>
              </w:rPr>
              <w:t>1</w:t>
            </w:r>
          </w:p>
        </w:tc>
        <w:tc>
          <w:tcPr>
            <w:tcW w:w="0" w:type="auto"/>
            <w:tcBorders>
              <w:top w:val="nil"/>
              <w:left w:val="single" w:sz="8" w:space="0" w:color="auto"/>
              <w:bottom w:val="single" w:sz="4" w:space="0" w:color="auto"/>
              <w:right w:val="single" w:sz="4" w:space="0" w:color="auto"/>
            </w:tcBorders>
            <w:noWrap/>
            <w:vAlign w:val="bottom"/>
            <w:hideMark/>
          </w:tcPr>
          <w:p w14:paraId="40F6BF07" w14:textId="77777777" w:rsidR="00C53FAA" w:rsidRDefault="00C53FAA">
            <w:pPr>
              <w:spacing w:line="256" w:lineRule="auto"/>
              <w:rPr>
                <w:color w:val="000000"/>
                <w:sz w:val="22"/>
                <w:szCs w:val="22"/>
                <w:lang w:eastAsia="en-AU"/>
              </w:rPr>
            </w:pPr>
            <w:r>
              <w:rPr>
                <w:color w:val="000000"/>
                <w:sz w:val="22"/>
                <w:szCs w:val="22"/>
                <w:lang w:eastAsia="en-AU"/>
              </w:rPr>
              <w:t>CBR-1</w:t>
            </w:r>
          </w:p>
        </w:tc>
        <w:tc>
          <w:tcPr>
            <w:tcW w:w="0" w:type="auto"/>
            <w:tcBorders>
              <w:top w:val="nil"/>
              <w:left w:val="nil"/>
              <w:bottom w:val="single" w:sz="4" w:space="0" w:color="auto"/>
              <w:right w:val="single" w:sz="4" w:space="0" w:color="auto"/>
            </w:tcBorders>
            <w:noWrap/>
            <w:vAlign w:val="bottom"/>
            <w:hideMark/>
          </w:tcPr>
          <w:p w14:paraId="550B34B3" w14:textId="77777777" w:rsidR="00C53FAA" w:rsidRDefault="00C53FAA">
            <w:pPr>
              <w:spacing w:line="256" w:lineRule="auto"/>
              <w:jc w:val="right"/>
              <w:rPr>
                <w:color w:val="000000"/>
                <w:sz w:val="22"/>
                <w:szCs w:val="22"/>
                <w:lang w:eastAsia="en-AU"/>
              </w:rPr>
            </w:pPr>
            <w:r>
              <w:rPr>
                <w:color w:val="000000"/>
                <w:sz w:val="22"/>
                <w:szCs w:val="22"/>
                <w:lang w:eastAsia="en-AU"/>
              </w:rPr>
              <w:t>6</w:t>
            </w:r>
          </w:p>
        </w:tc>
        <w:tc>
          <w:tcPr>
            <w:tcW w:w="0" w:type="auto"/>
            <w:tcBorders>
              <w:top w:val="nil"/>
              <w:left w:val="nil"/>
              <w:bottom w:val="single" w:sz="4" w:space="0" w:color="auto"/>
              <w:right w:val="single" w:sz="4" w:space="0" w:color="auto"/>
            </w:tcBorders>
            <w:noWrap/>
            <w:vAlign w:val="bottom"/>
            <w:hideMark/>
          </w:tcPr>
          <w:p w14:paraId="29F1A9F8" w14:textId="77777777" w:rsidR="00C53FAA" w:rsidRDefault="00C53FAA">
            <w:pPr>
              <w:spacing w:line="256" w:lineRule="auto"/>
              <w:rPr>
                <w:color w:val="000000"/>
                <w:sz w:val="22"/>
                <w:szCs w:val="22"/>
                <w:lang w:eastAsia="en-AU"/>
              </w:rPr>
            </w:pPr>
            <w:r>
              <w:rPr>
                <w:color w:val="000000"/>
                <w:sz w:val="22"/>
                <w:szCs w:val="22"/>
                <w:lang w:eastAsia="en-AU"/>
              </w:rPr>
              <w:t>13.3 ± 2.2</w:t>
            </w:r>
          </w:p>
        </w:tc>
        <w:tc>
          <w:tcPr>
            <w:tcW w:w="0" w:type="auto"/>
            <w:tcBorders>
              <w:top w:val="nil"/>
              <w:left w:val="nil"/>
              <w:bottom w:val="single" w:sz="4" w:space="0" w:color="auto"/>
              <w:right w:val="single" w:sz="4" w:space="0" w:color="auto"/>
            </w:tcBorders>
            <w:noWrap/>
            <w:vAlign w:val="bottom"/>
            <w:hideMark/>
          </w:tcPr>
          <w:p w14:paraId="37125AFF" w14:textId="77777777" w:rsidR="00C53FAA" w:rsidRDefault="00C53FAA">
            <w:pPr>
              <w:spacing w:line="256" w:lineRule="auto"/>
              <w:rPr>
                <w:color w:val="000000"/>
                <w:sz w:val="22"/>
                <w:szCs w:val="22"/>
                <w:lang w:eastAsia="en-AU"/>
              </w:rPr>
            </w:pPr>
            <w:r>
              <w:rPr>
                <w:color w:val="000000"/>
                <w:sz w:val="22"/>
                <w:szCs w:val="22"/>
                <w:lang w:eastAsia="en-AU"/>
              </w:rPr>
              <w:t>10.4 ± 3.1</w:t>
            </w:r>
          </w:p>
        </w:tc>
      </w:tr>
      <w:tr w:rsidR="00C53FAA" w14:paraId="61296491" w14:textId="77777777">
        <w:trPr>
          <w:trHeight w:val="300"/>
          <w:jc w:val="center"/>
        </w:trPr>
        <w:tc>
          <w:tcPr>
            <w:tcW w:w="0" w:type="auto"/>
            <w:tcBorders>
              <w:top w:val="nil"/>
              <w:left w:val="single" w:sz="8" w:space="0" w:color="auto"/>
              <w:bottom w:val="single" w:sz="4" w:space="0" w:color="auto"/>
              <w:right w:val="single" w:sz="4" w:space="0" w:color="auto"/>
            </w:tcBorders>
            <w:vAlign w:val="bottom"/>
            <w:hideMark/>
          </w:tcPr>
          <w:p w14:paraId="00E973DE" w14:textId="77777777" w:rsidR="00C53FAA" w:rsidRDefault="00C53FAA">
            <w:pPr>
              <w:spacing w:line="256" w:lineRule="auto"/>
              <w:rPr>
                <w:color w:val="000000"/>
                <w:sz w:val="22"/>
                <w:szCs w:val="22"/>
                <w:lang w:eastAsia="en-AU"/>
              </w:rPr>
            </w:pPr>
            <w:r>
              <w:rPr>
                <w:color w:val="000000"/>
                <w:sz w:val="22"/>
                <w:szCs w:val="22"/>
                <w:lang w:eastAsia="en-AU"/>
              </w:rPr>
              <w:t>1</w:t>
            </w:r>
          </w:p>
        </w:tc>
        <w:tc>
          <w:tcPr>
            <w:tcW w:w="0" w:type="auto"/>
            <w:tcBorders>
              <w:top w:val="nil"/>
              <w:left w:val="single" w:sz="8" w:space="0" w:color="auto"/>
              <w:bottom w:val="single" w:sz="4" w:space="0" w:color="auto"/>
              <w:right w:val="single" w:sz="4" w:space="0" w:color="auto"/>
            </w:tcBorders>
            <w:noWrap/>
            <w:vAlign w:val="bottom"/>
            <w:hideMark/>
          </w:tcPr>
          <w:p w14:paraId="170EBA8E" w14:textId="77777777" w:rsidR="00C53FAA" w:rsidRDefault="00C53FAA">
            <w:pPr>
              <w:spacing w:line="256" w:lineRule="auto"/>
              <w:rPr>
                <w:color w:val="000000"/>
                <w:sz w:val="22"/>
                <w:szCs w:val="22"/>
                <w:lang w:eastAsia="en-AU"/>
              </w:rPr>
            </w:pPr>
            <w:r>
              <w:rPr>
                <w:color w:val="000000"/>
                <w:sz w:val="22"/>
                <w:szCs w:val="22"/>
                <w:lang w:eastAsia="en-AU"/>
              </w:rPr>
              <w:t>CBR-1</w:t>
            </w:r>
          </w:p>
        </w:tc>
        <w:tc>
          <w:tcPr>
            <w:tcW w:w="0" w:type="auto"/>
            <w:tcBorders>
              <w:top w:val="nil"/>
              <w:left w:val="nil"/>
              <w:bottom w:val="single" w:sz="4" w:space="0" w:color="auto"/>
              <w:right w:val="single" w:sz="4" w:space="0" w:color="auto"/>
            </w:tcBorders>
            <w:noWrap/>
            <w:vAlign w:val="bottom"/>
            <w:hideMark/>
          </w:tcPr>
          <w:p w14:paraId="2B17A830" w14:textId="77777777" w:rsidR="00C53FAA" w:rsidRDefault="00C53FAA">
            <w:pPr>
              <w:spacing w:line="256" w:lineRule="auto"/>
              <w:jc w:val="right"/>
              <w:rPr>
                <w:color w:val="000000"/>
                <w:sz w:val="22"/>
                <w:szCs w:val="22"/>
                <w:lang w:eastAsia="en-AU"/>
              </w:rPr>
            </w:pPr>
            <w:r>
              <w:rPr>
                <w:color w:val="000000"/>
                <w:sz w:val="22"/>
                <w:szCs w:val="22"/>
                <w:lang w:eastAsia="en-AU"/>
              </w:rPr>
              <w:t>12</w:t>
            </w:r>
          </w:p>
        </w:tc>
        <w:tc>
          <w:tcPr>
            <w:tcW w:w="0" w:type="auto"/>
            <w:tcBorders>
              <w:top w:val="nil"/>
              <w:left w:val="nil"/>
              <w:bottom w:val="single" w:sz="4" w:space="0" w:color="auto"/>
              <w:right w:val="single" w:sz="4" w:space="0" w:color="auto"/>
            </w:tcBorders>
            <w:noWrap/>
            <w:vAlign w:val="bottom"/>
            <w:hideMark/>
          </w:tcPr>
          <w:p w14:paraId="459C0D2B" w14:textId="77777777" w:rsidR="00C53FAA" w:rsidRDefault="00C53FAA">
            <w:pPr>
              <w:spacing w:line="256" w:lineRule="auto"/>
              <w:rPr>
                <w:color w:val="000000"/>
                <w:sz w:val="22"/>
                <w:szCs w:val="22"/>
                <w:lang w:eastAsia="en-AU"/>
              </w:rPr>
            </w:pPr>
            <w:r>
              <w:rPr>
                <w:color w:val="000000"/>
                <w:sz w:val="22"/>
                <w:szCs w:val="22"/>
                <w:lang w:eastAsia="en-AU"/>
              </w:rPr>
              <w:t>28.5 ± 3.2</w:t>
            </w:r>
          </w:p>
        </w:tc>
        <w:tc>
          <w:tcPr>
            <w:tcW w:w="0" w:type="auto"/>
            <w:tcBorders>
              <w:top w:val="nil"/>
              <w:left w:val="nil"/>
              <w:bottom w:val="single" w:sz="4" w:space="0" w:color="auto"/>
              <w:right w:val="single" w:sz="4" w:space="0" w:color="auto"/>
            </w:tcBorders>
            <w:noWrap/>
            <w:vAlign w:val="bottom"/>
            <w:hideMark/>
          </w:tcPr>
          <w:p w14:paraId="0EB21702" w14:textId="77777777" w:rsidR="00C53FAA" w:rsidRDefault="00C53FAA">
            <w:pPr>
              <w:spacing w:line="256" w:lineRule="auto"/>
              <w:rPr>
                <w:color w:val="000000"/>
                <w:sz w:val="22"/>
                <w:szCs w:val="22"/>
                <w:lang w:eastAsia="en-AU"/>
              </w:rPr>
            </w:pPr>
            <w:r>
              <w:rPr>
                <w:color w:val="000000"/>
                <w:sz w:val="22"/>
                <w:szCs w:val="22"/>
                <w:lang w:eastAsia="en-AU"/>
              </w:rPr>
              <w:t>31.9 ± 5.5</w:t>
            </w:r>
          </w:p>
        </w:tc>
      </w:tr>
      <w:tr w:rsidR="00C53FAA" w14:paraId="2E1D03A2" w14:textId="77777777">
        <w:trPr>
          <w:trHeight w:val="300"/>
          <w:jc w:val="center"/>
        </w:trPr>
        <w:tc>
          <w:tcPr>
            <w:tcW w:w="0" w:type="auto"/>
            <w:tcBorders>
              <w:top w:val="nil"/>
              <w:left w:val="single" w:sz="8" w:space="0" w:color="auto"/>
              <w:bottom w:val="single" w:sz="4" w:space="0" w:color="auto"/>
              <w:right w:val="single" w:sz="4" w:space="0" w:color="auto"/>
            </w:tcBorders>
            <w:vAlign w:val="bottom"/>
            <w:hideMark/>
          </w:tcPr>
          <w:p w14:paraId="0C03FB66" w14:textId="77777777" w:rsidR="00C53FAA" w:rsidRDefault="00C53FAA">
            <w:pPr>
              <w:spacing w:line="256" w:lineRule="auto"/>
              <w:rPr>
                <w:color w:val="000000"/>
                <w:sz w:val="22"/>
                <w:szCs w:val="22"/>
                <w:lang w:eastAsia="en-AU"/>
              </w:rPr>
            </w:pPr>
            <w:r>
              <w:rPr>
                <w:color w:val="000000"/>
                <w:sz w:val="22"/>
                <w:szCs w:val="22"/>
                <w:lang w:eastAsia="en-AU"/>
              </w:rPr>
              <w:t>1</w:t>
            </w:r>
          </w:p>
        </w:tc>
        <w:tc>
          <w:tcPr>
            <w:tcW w:w="0" w:type="auto"/>
            <w:tcBorders>
              <w:top w:val="nil"/>
              <w:left w:val="single" w:sz="8" w:space="0" w:color="auto"/>
              <w:bottom w:val="single" w:sz="4" w:space="0" w:color="auto"/>
              <w:right w:val="single" w:sz="4" w:space="0" w:color="auto"/>
            </w:tcBorders>
            <w:noWrap/>
            <w:vAlign w:val="bottom"/>
            <w:hideMark/>
          </w:tcPr>
          <w:p w14:paraId="0FD0410A" w14:textId="77777777" w:rsidR="00C53FAA" w:rsidRDefault="00C53FAA">
            <w:pPr>
              <w:spacing w:line="256" w:lineRule="auto"/>
              <w:rPr>
                <w:color w:val="000000"/>
                <w:sz w:val="22"/>
                <w:szCs w:val="22"/>
                <w:lang w:eastAsia="en-AU"/>
              </w:rPr>
            </w:pPr>
            <w:r>
              <w:rPr>
                <w:color w:val="000000"/>
                <w:sz w:val="22"/>
                <w:szCs w:val="22"/>
                <w:lang w:eastAsia="en-AU"/>
              </w:rPr>
              <w:t>CBR-1</w:t>
            </w:r>
          </w:p>
        </w:tc>
        <w:tc>
          <w:tcPr>
            <w:tcW w:w="0" w:type="auto"/>
            <w:tcBorders>
              <w:top w:val="nil"/>
              <w:left w:val="nil"/>
              <w:bottom w:val="single" w:sz="4" w:space="0" w:color="auto"/>
              <w:right w:val="single" w:sz="4" w:space="0" w:color="auto"/>
            </w:tcBorders>
            <w:noWrap/>
            <w:vAlign w:val="bottom"/>
            <w:hideMark/>
          </w:tcPr>
          <w:p w14:paraId="435BCCF6" w14:textId="77777777" w:rsidR="00C53FAA" w:rsidRDefault="00C53FAA">
            <w:pPr>
              <w:spacing w:line="256" w:lineRule="auto"/>
              <w:jc w:val="right"/>
              <w:rPr>
                <w:color w:val="000000"/>
                <w:sz w:val="22"/>
                <w:szCs w:val="22"/>
                <w:lang w:eastAsia="en-AU"/>
              </w:rPr>
            </w:pPr>
            <w:r>
              <w:rPr>
                <w:color w:val="000000"/>
                <w:sz w:val="22"/>
                <w:szCs w:val="22"/>
                <w:lang w:eastAsia="en-AU"/>
              </w:rPr>
              <w:t>14</w:t>
            </w:r>
          </w:p>
        </w:tc>
        <w:tc>
          <w:tcPr>
            <w:tcW w:w="0" w:type="auto"/>
            <w:tcBorders>
              <w:top w:val="nil"/>
              <w:left w:val="nil"/>
              <w:bottom w:val="single" w:sz="4" w:space="0" w:color="auto"/>
              <w:right w:val="single" w:sz="4" w:space="0" w:color="auto"/>
            </w:tcBorders>
            <w:noWrap/>
            <w:vAlign w:val="bottom"/>
            <w:hideMark/>
          </w:tcPr>
          <w:p w14:paraId="33D2D947" w14:textId="77777777" w:rsidR="00C53FAA" w:rsidRDefault="00C53FAA">
            <w:pPr>
              <w:spacing w:line="256" w:lineRule="auto"/>
              <w:rPr>
                <w:color w:val="000000"/>
                <w:sz w:val="22"/>
                <w:szCs w:val="22"/>
                <w:lang w:eastAsia="en-AU"/>
              </w:rPr>
            </w:pPr>
            <w:r>
              <w:rPr>
                <w:color w:val="000000"/>
                <w:sz w:val="22"/>
                <w:szCs w:val="22"/>
                <w:lang w:eastAsia="en-AU"/>
              </w:rPr>
              <w:t>54.7 ± 4.3</w:t>
            </w:r>
          </w:p>
        </w:tc>
        <w:tc>
          <w:tcPr>
            <w:tcW w:w="0" w:type="auto"/>
            <w:tcBorders>
              <w:top w:val="nil"/>
              <w:left w:val="nil"/>
              <w:bottom w:val="single" w:sz="4" w:space="0" w:color="auto"/>
              <w:right w:val="single" w:sz="4" w:space="0" w:color="auto"/>
            </w:tcBorders>
            <w:noWrap/>
            <w:vAlign w:val="bottom"/>
            <w:hideMark/>
          </w:tcPr>
          <w:p w14:paraId="3AE63F73" w14:textId="77777777" w:rsidR="00C53FAA" w:rsidRDefault="00C53FAA">
            <w:pPr>
              <w:spacing w:line="256" w:lineRule="auto"/>
              <w:rPr>
                <w:color w:val="000000"/>
                <w:sz w:val="22"/>
                <w:szCs w:val="22"/>
                <w:lang w:eastAsia="en-AU"/>
              </w:rPr>
            </w:pPr>
            <w:r>
              <w:rPr>
                <w:color w:val="000000"/>
                <w:sz w:val="22"/>
                <w:szCs w:val="22"/>
                <w:lang w:eastAsia="en-AU"/>
              </w:rPr>
              <w:t>46.9 ± 3.4</w:t>
            </w:r>
          </w:p>
        </w:tc>
      </w:tr>
      <w:tr w:rsidR="00C53FAA" w14:paraId="75A80674" w14:textId="77777777">
        <w:trPr>
          <w:trHeight w:val="315"/>
          <w:jc w:val="center"/>
        </w:trPr>
        <w:tc>
          <w:tcPr>
            <w:tcW w:w="0" w:type="auto"/>
            <w:tcBorders>
              <w:top w:val="nil"/>
              <w:left w:val="single" w:sz="8" w:space="0" w:color="auto"/>
              <w:bottom w:val="single" w:sz="8" w:space="0" w:color="auto"/>
              <w:right w:val="single" w:sz="4" w:space="0" w:color="auto"/>
            </w:tcBorders>
            <w:vAlign w:val="bottom"/>
            <w:hideMark/>
          </w:tcPr>
          <w:p w14:paraId="2A212410" w14:textId="77777777" w:rsidR="00C53FAA" w:rsidRDefault="00C53FAA">
            <w:pPr>
              <w:spacing w:line="256" w:lineRule="auto"/>
              <w:rPr>
                <w:color w:val="000000"/>
                <w:sz w:val="22"/>
                <w:szCs w:val="22"/>
                <w:lang w:eastAsia="en-AU"/>
              </w:rPr>
            </w:pPr>
            <w:r>
              <w:rPr>
                <w:color w:val="000000"/>
                <w:sz w:val="22"/>
                <w:szCs w:val="22"/>
                <w:lang w:eastAsia="en-AU"/>
              </w:rPr>
              <w:t>1</w:t>
            </w:r>
          </w:p>
        </w:tc>
        <w:tc>
          <w:tcPr>
            <w:tcW w:w="0" w:type="auto"/>
            <w:tcBorders>
              <w:top w:val="nil"/>
              <w:left w:val="single" w:sz="8" w:space="0" w:color="auto"/>
              <w:bottom w:val="single" w:sz="8" w:space="0" w:color="auto"/>
              <w:right w:val="single" w:sz="4" w:space="0" w:color="auto"/>
            </w:tcBorders>
            <w:noWrap/>
            <w:vAlign w:val="bottom"/>
            <w:hideMark/>
          </w:tcPr>
          <w:p w14:paraId="547134DB" w14:textId="77777777" w:rsidR="00C53FAA" w:rsidRDefault="00C53FAA">
            <w:pPr>
              <w:spacing w:line="256" w:lineRule="auto"/>
              <w:rPr>
                <w:color w:val="000000"/>
                <w:sz w:val="22"/>
                <w:szCs w:val="22"/>
                <w:lang w:eastAsia="en-AU"/>
              </w:rPr>
            </w:pPr>
            <w:r>
              <w:rPr>
                <w:color w:val="000000"/>
                <w:sz w:val="22"/>
                <w:szCs w:val="22"/>
                <w:lang w:eastAsia="en-AU"/>
              </w:rPr>
              <w:t>CBR-1</w:t>
            </w:r>
          </w:p>
        </w:tc>
        <w:tc>
          <w:tcPr>
            <w:tcW w:w="0" w:type="auto"/>
            <w:tcBorders>
              <w:top w:val="nil"/>
              <w:left w:val="nil"/>
              <w:bottom w:val="single" w:sz="8" w:space="0" w:color="auto"/>
              <w:right w:val="single" w:sz="4" w:space="0" w:color="auto"/>
            </w:tcBorders>
            <w:noWrap/>
            <w:vAlign w:val="bottom"/>
            <w:hideMark/>
          </w:tcPr>
          <w:p w14:paraId="1605947F" w14:textId="77777777" w:rsidR="00C53FAA" w:rsidRDefault="00C53FAA">
            <w:pPr>
              <w:spacing w:line="256" w:lineRule="auto"/>
              <w:jc w:val="right"/>
              <w:rPr>
                <w:color w:val="000000"/>
                <w:sz w:val="22"/>
                <w:szCs w:val="22"/>
                <w:lang w:eastAsia="en-AU"/>
              </w:rPr>
            </w:pPr>
            <w:r>
              <w:rPr>
                <w:color w:val="000000"/>
                <w:sz w:val="22"/>
                <w:szCs w:val="22"/>
                <w:lang w:eastAsia="en-AU"/>
              </w:rPr>
              <w:t>16</w:t>
            </w:r>
          </w:p>
        </w:tc>
        <w:tc>
          <w:tcPr>
            <w:tcW w:w="0" w:type="auto"/>
            <w:tcBorders>
              <w:top w:val="nil"/>
              <w:left w:val="nil"/>
              <w:bottom w:val="single" w:sz="8" w:space="0" w:color="auto"/>
              <w:right w:val="single" w:sz="4" w:space="0" w:color="auto"/>
            </w:tcBorders>
            <w:noWrap/>
            <w:vAlign w:val="bottom"/>
            <w:hideMark/>
          </w:tcPr>
          <w:p w14:paraId="6F1E84EE" w14:textId="77777777" w:rsidR="00C53FAA" w:rsidRDefault="00C53FAA">
            <w:pPr>
              <w:spacing w:line="256" w:lineRule="auto"/>
              <w:rPr>
                <w:color w:val="000000"/>
                <w:sz w:val="22"/>
                <w:szCs w:val="22"/>
                <w:lang w:eastAsia="en-AU"/>
              </w:rPr>
            </w:pPr>
            <w:r>
              <w:rPr>
                <w:color w:val="000000"/>
                <w:sz w:val="22"/>
                <w:szCs w:val="22"/>
                <w:lang w:eastAsia="en-AU"/>
              </w:rPr>
              <w:t>50.0 ± 6.8</w:t>
            </w:r>
          </w:p>
        </w:tc>
        <w:tc>
          <w:tcPr>
            <w:tcW w:w="0" w:type="auto"/>
            <w:tcBorders>
              <w:top w:val="nil"/>
              <w:left w:val="nil"/>
              <w:bottom w:val="single" w:sz="8" w:space="0" w:color="auto"/>
              <w:right w:val="single" w:sz="4" w:space="0" w:color="auto"/>
            </w:tcBorders>
            <w:noWrap/>
            <w:vAlign w:val="bottom"/>
            <w:hideMark/>
          </w:tcPr>
          <w:p w14:paraId="00DE9287" w14:textId="77777777" w:rsidR="00C53FAA" w:rsidRDefault="00C53FAA">
            <w:pPr>
              <w:spacing w:line="256" w:lineRule="auto"/>
              <w:rPr>
                <w:color w:val="000000"/>
                <w:sz w:val="22"/>
                <w:szCs w:val="22"/>
                <w:lang w:eastAsia="en-AU"/>
              </w:rPr>
            </w:pPr>
            <w:r>
              <w:rPr>
                <w:color w:val="000000"/>
                <w:sz w:val="22"/>
                <w:szCs w:val="22"/>
                <w:lang w:eastAsia="en-AU"/>
              </w:rPr>
              <w:t>58.3 ± 8.2</w:t>
            </w:r>
          </w:p>
        </w:tc>
      </w:tr>
      <w:tr w:rsidR="00C53FAA" w14:paraId="261488CA" w14:textId="77777777">
        <w:trPr>
          <w:trHeight w:val="300"/>
          <w:jc w:val="center"/>
        </w:trPr>
        <w:tc>
          <w:tcPr>
            <w:tcW w:w="0" w:type="auto"/>
            <w:tcBorders>
              <w:top w:val="single" w:sz="4" w:space="0" w:color="auto"/>
              <w:left w:val="single" w:sz="8" w:space="0" w:color="auto"/>
              <w:bottom w:val="single" w:sz="4" w:space="0" w:color="auto"/>
              <w:right w:val="single" w:sz="4" w:space="0" w:color="auto"/>
            </w:tcBorders>
            <w:vAlign w:val="bottom"/>
            <w:hideMark/>
          </w:tcPr>
          <w:p w14:paraId="4A0C7FEF" w14:textId="77777777" w:rsidR="00C53FAA" w:rsidRDefault="00C53FAA">
            <w:pPr>
              <w:spacing w:line="256" w:lineRule="auto"/>
              <w:rPr>
                <w:color w:val="000000"/>
                <w:sz w:val="22"/>
                <w:szCs w:val="22"/>
                <w:lang w:eastAsia="en-AU"/>
              </w:rPr>
            </w:pPr>
            <w:r>
              <w:rPr>
                <w:color w:val="000000"/>
                <w:sz w:val="22"/>
                <w:szCs w:val="22"/>
                <w:lang w:eastAsia="en-AU"/>
              </w:rPr>
              <w:t>1</w:t>
            </w:r>
          </w:p>
        </w:tc>
        <w:tc>
          <w:tcPr>
            <w:tcW w:w="0" w:type="auto"/>
            <w:tcBorders>
              <w:top w:val="single" w:sz="4" w:space="0" w:color="auto"/>
              <w:left w:val="single" w:sz="8" w:space="0" w:color="auto"/>
              <w:bottom w:val="single" w:sz="4" w:space="0" w:color="auto"/>
              <w:right w:val="single" w:sz="4" w:space="0" w:color="auto"/>
            </w:tcBorders>
            <w:noWrap/>
            <w:vAlign w:val="bottom"/>
            <w:hideMark/>
          </w:tcPr>
          <w:p w14:paraId="5C94D980" w14:textId="77777777" w:rsidR="00C53FAA" w:rsidRDefault="00C53FAA">
            <w:pPr>
              <w:spacing w:line="256" w:lineRule="auto"/>
              <w:rPr>
                <w:color w:val="000000"/>
                <w:sz w:val="22"/>
                <w:szCs w:val="22"/>
                <w:lang w:eastAsia="en-AU"/>
              </w:rPr>
            </w:pPr>
            <w:r>
              <w:rPr>
                <w:color w:val="000000"/>
                <w:sz w:val="22"/>
                <w:szCs w:val="22"/>
                <w:lang w:eastAsia="en-AU"/>
              </w:rPr>
              <w:t>SYD-2</w:t>
            </w:r>
          </w:p>
        </w:tc>
        <w:tc>
          <w:tcPr>
            <w:tcW w:w="0" w:type="auto"/>
            <w:tcBorders>
              <w:top w:val="single" w:sz="4" w:space="0" w:color="auto"/>
              <w:left w:val="nil"/>
              <w:bottom w:val="single" w:sz="4" w:space="0" w:color="auto"/>
              <w:right w:val="single" w:sz="4" w:space="0" w:color="auto"/>
            </w:tcBorders>
            <w:noWrap/>
            <w:vAlign w:val="bottom"/>
            <w:hideMark/>
          </w:tcPr>
          <w:p w14:paraId="5568EFFF" w14:textId="77777777" w:rsidR="00C53FAA" w:rsidRDefault="00C53FAA">
            <w:pPr>
              <w:spacing w:line="256" w:lineRule="auto"/>
              <w:jc w:val="right"/>
              <w:rPr>
                <w:color w:val="000000"/>
                <w:sz w:val="22"/>
                <w:szCs w:val="22"/>
                <w:lang w:eastAsia="en-AU"/>
              </w:rPr>
            </w:pPr>
            <w:r>
              <w:rPr>
                <w:color w:val="000000"/>
                <w:sz w:val="22"/>
                <w:szCs w:val="22"/>
                <w:lang w:eastAsia="en-AU"/>
              </w:rPr>
              <w:t>4</w:t>
            </w:r>
          </w:p>
        </w:tc>
        <w:tc>
          <w:tcPr>
            <w:tcW w:w="0" w:type="auto"/>
            <w:tcBorders>
              <w:top w:val="single" w:sz="4" w:space="0" w:color="auto"/>
              <w:left w:val="nil"/>
              <w:bottom w:val="single" w:sz="4" w:space="0" w:color="auto"/>
              <w:right w:val="single" w:sz="4" w:space="0" w:color="auto"/>
            </w:tcBorders>
            <w:noWrap/>
            <w:vAlign w:val="bottom"/>
            <w:hideMark/>
          </w:tcPr>
          <w:p w14:paraId="35CBE413" w14:textId="77777777" w:rsidR="00C53FAA" w:rsidRDefault="00C53FAA">
            <w:pPr>
              <w:spacing w:line="256" w:lineRule="auto"/>
              <w:rPr>
                <w:color w:val="000000"/>
                <w:sz w:val="22"/>
                <w:szCs w:val="22"/>
                <w:lang w:eastAsia="en-AU"/>
              </w:rPr>
            </w:pPr>
            <w:r>
              <w:rPr>
                <w:color w:val="000000"/>
                <w:sz w:val="22"/>
                <w:szCs w:val="22"/>
                <w:lang w:eastAsia="en-AU"/>
              </w:rPr>
              <w:t>55.8 ± 3.1</w:t>
            </w:r>
          </w:p>
        </w:tc>
        <w:tc>
          <w:tcPr>
            <w:tcW w:w="0" w:type="auto"/>
            <w:tcBorders>
              <w:top w:val="single" w:sz="4" w:space="0" w:color="auto"/>
              <w:left w:val="nil"/>
              <w:bottom w:val="single" w:sz="4" w:space="0" w:color="auto"/>
              <w:right w:val="single" w:sz="4" w:space="0" w:color="auto"/>
            </w:tcBorders>
            <w:noWrap/>
            <w:vAlign w:val="bottom"/>
            <w:hideMark/>
          </w:tcPr>
          <w:p w14:paraId="69F98FF5" w14:textId="77777777" w:rsidR="00C53FAA" w:rsidRDefault="00C53FAA">
            <w:pPr>
              <w:spacing w:line="256" w:lineRule="auto"/>
              <w:rPr>
                <w:color w:val="000000"/>
                <w:sz w:val="22"/>
                <w:szCs w:val="22"/>
                <w:lang w:eastAsia="en-AU"/>
              </w:rPr>
            </w:pPr>
            <w:r>
              <w:rPr>
                <w:color w:val="000000"/>
                <w:sz w:val="22"/>
                <w:szCs w:val="22"/>
                <w:lang w:eastAsia="en-AU"/>
              </w:rPr>
              <w:t>49.5 ± 5.2</w:t>
            </w:r>
          </w:p>
        </w:tc>
      </w:tr>
      <w:tr w:rsidR="00C53FAA" w14:paraId="6CD142BC" w14:textId="77777777">
        <w:trPr>
          <w:trHeight w:val="300"/>
          <w:jc w:val="center"/>
        </w:trPr>
        <w:tc>
          <w:tcPr>
            <w:tcW w:w="0" w:type="auto"/>
            <w:tcBorders>
              <w:top w:val="nil"/>
              <w:left w:val="single" w:sz="8" w:space="0" w:color="auto"/>
              <w:bottom w:val="single" w:sz="4" w:space="0" w:color="auto"/>
              <w:right w:val="single" w:sz="4" w:space="0" w:color="auto"/>
            </w:tcBorders>
            <w:vAlign w:val="bottom"/>
            <w:hideMark/>
          </w:tcPr>
          <w:p w14:paraId="7CD07E9A" w14:textId="77777777" w:rsidR="00C53FAA" w:rsidRDefault="00C53FAA">
            <w:pPr>
              <w:spacing w:line="256" w:lineRule="auto"/>
              <w:rPr>
                <w:color w:val="000000"/>
                <w:sz w:val="22"/>
                <w:szCs w:val="22"/>
                <w:lang w:eastAsia="en-AU"/>
              </w:rPr>
            </w:pPr>
            <w:r>
              <w:rPr>
                <w:color w:val="000000"/>
                <w:sz w:val="22"/>
                <w:szCs w:val="22"/>
                <w:lang w:eastAsia="en-AU"/>
              </w:rPr>
              <w:t>1</w:t>
            </w:r>
          </w:p>
        </w:tc>
        <w:tc>
          <w:tcPr>
            <w:tcW w:w="0" w:type="auto"/>
            <w:tcBorders>
              <w:top w:val="nil"/>
              <w:left w:val="single" w:sz="8" w:space="0" w:color="auto"/>
              <w:bottom w:val="single" w:sz="4" w:space="0" w:color="auto"/>
              <w:right w:val="single" w:sz="4" w:space="0" w:color="auto"/>
            </w:tcBorders>
            <w:noWrap/>
            <w:vAlign w:val="bottom"/>
            <w:hideMark/>
          </w:tcPr>
          <w:p w14:paraId="6595D640" w14:textId="77777777" w:rsidR="00C53FAA" w:rsidRDefault="00C53FAA">
            <w:pPr>
              <w:spacing w:line="256" w:lineRule="auto"/>
              <w:rPr>
                <w:color w:val="000000"/>
                <w:sz w:val="22"/>
                <w:szCs w:val="22"/>
                <w:lang w:eastAsia="en-AU"/>
              </w:rPr>
            </w:pPr>
            <w:r>
              <w:rPr>
                <w:color w:val="000000"/>
                <w:sz w:val="22"/>
                <w:szCs w:val="22"/>
                <w:lang w:eastAsia="en-AU"/>
              </w:rPr>
              <w:t>SYD-2</w:t>
            </w:r>
          </w:p>
        </w:tc>
        <w:tc>
          <w:tcPr>
            <w:tcW w:w="0" w:type="auto"/>
            <w:tcBorders>
              <w:top w:val="nil"/>
              <w:left w:val="nil"/>
              <w:bottom w:val="single" w:sz="4" w:space="0" w:color="auto"/>
              <w:right w:val="single" w:sz="4" w:space="0" w:color="auto"/>
            </w:tcBorders>
            <w:noWrap/>
            <w:vAlign w:val="bottom"/>
            <w:hideMark/>
          </w:tcPr>
          <w:p w14:paraId="40493C47" w14:textId="77777777" w:rsidR="00C53FAA" w:rsidRDefault="00C53FAA">
            <w:pPr>
              <w:spacing w:line="256" w:lineRule="auto"/>
              <w:jc w:val="right"/>
              <w:rPr>
                <w:color w:val="000000"/>
                <w:sz w:val="22"/>
                <w:szCs w:val="22"/>
                <w:lang w:eastAsia="en-AU"/>
              </w:rPr>
            </w:pPr>
            <w:r>
              <w:rPr>
                <w:color w:val="000000"/>
                <w:sz w:val="22"/>
                <w:szCs w:val="22"/>
                <w:lang w:eastAsia="en-AU"/>
              </w:rPr>
              <w:t>6</w:t>
            </w:r>
          </w:p>
        </w:tc>
        <w:tc>
          <w:tcPr>
            <w:tcW w:w="0" w:type="auto"/>
            <w:tcBorders>
              <w:top w:val="nil"/>
              <w:left w:val="nil"/>
              <w:bottom w:val="single" w:sz="4" w:space="0" w:color="auto"/>
              <w:right w:val="single" w:sz="4" w:space="0" w:color="auto"/>
            </w:tcBorders>
            <w:noWrap/>
            <w:vAlign w:val="bottom"/>
            <w:hideMark/>
          </w:tcPr>
          <w:p w14:paraId="549A4044" w14:textId="77777777" w:rsidR="00C53FAA" w:rsidRDefault="00C53FAA">
            <w:pPr>
              <w:spacing w:line="256" w:lineRule="auto"/>
              <w:rPr>
                <w:color w:val="000000"/>
                <w:sz w:val="22"/>
                <w:szCs w:val="22"/>
                <w:lang w:eastAsia="en-AU"/>
              </w:rPr>
            </w:pPr>
            <w:r>
              <w:rPr>
                <w:color w:val="000000"/>
                <w:sz w:val="22"/>
                <w:szCs w:val="22"/>
                <w:lang w:eastAsia="en-AU"/>
              </w:rPr>
              <w:t>64.4 ± 4.7</w:t>
            </w:r>
          </w:p>
        </w:tc>
        <w:tc>
          <w:tcPr>
            <w:tcW w:w="0" w:type="auto"/>
            <w:tcBorders>
              <w:top w:val="nil"/>
              <w:left w:val="nil"/>
              <w:bottom w:val="single" w:sz="4" w:space="0" w:color="auto"/>
              <w:right w:val="single" w:sz="4" w:space="0" w:color="auto"/>
            </w:tcBorders>
            <w:noWrap/>
            <w:vAlign w:val="bottom"/>
            <w:hideMark/>
          </w:tcPr>
          <w:p w14:paraId="3CA04DB1" w14:textId="77777777" w:rsidR="00C53FAA" w:rsidRDefault="00C53FAA">
            <w:pPr>
              <w:spacing w:line="256" w:lineRule="auto"/>
              <w:rPr>
                <w:color w:val="000000"/>
                <w:sz w:val="22"/>
                <w:szCs w:val="22"/>
                <w:lang w:eastAsia="en-AU"/>
              </w:rPr>
            </w:pPr>
            <w:r>
              <w:rPr>
                <w:color w:val="000000"/>
                <w:sz w:val="22"/>
                <w:szCs w:val="22"/>
                <w:lang w:eastAsia="en-AU"/>
              </w:rPr>
              <w:t>58.7 ± 6.2</w:t>
            </w:r>
          </w:p>
        </w:tc>
      </w:tr>
      <w:tr w:rsidR="00C53FAA" w14:paraId="29CA65F3" w14:textId="77777777">
        <w:trPr>
          <w:trHeight w:val="300"/>
          <w:jc w:val="center"/>
        </w:trPr>
        <w:tc>
          <w:tcPr>
            <w:tcW w:w="0" w:type="auto"/>
            <w:tcBorders>
              <w:top w:val="nil"/>
              <w:left w:val="single" w:sz="8" w:space="0" w:color="auto"/>
              <w:bottom w:val="single" w:sz="4" w:space="0" w:color="auto"/>
              <w:right w:val="single" w:sz="4" w:space="0" w:color="auto"/>
            </w:tcBorders>
            <w:vAlign w:val="bottom"/>
            <w:hideMark/>
          </w:tcPr>
          <w:p w14:paraId="32FA126B" w14:textId="77777777" w:rsidR="00C53FAA" w:rsidRDefault="00C53FAA">
            <w:pPr>
              <w:spacing w:line="256" w:lineRule="auto"/>
              <w:rPr>
                <w:color w:val="000000"/>
                <w:sz w:val="22"/>
                <w:szCs w:val="22"/>
                <w:lang w:eastAsia="en-AU"/>
              </w:rPr>
            </w:pPr>
            <w:r>
              <w:rPr>
                <w:color w:val="000000"/>
                <w:sz w:val="22"/>
                <w:szCs w:val="22"/>
                <w:lang w:eastAsia="en-AU"/>
              </w:rPr>
              <w:t>1</w:t>
            </w:r>
          </w:p>
        </w:tc>
        <w:tc>
          <w:tcPr>
            <w:tcW w:w="0" w:type="auto"/>
            <w:tcBorders>
              <w:top w:val="nil"/>
              <w:left w:val="single" w:sz="8" w:space="0" w:color="auto"/>
              <w:bottom w:val="single" w:sz="4" w:space="0" w:color="auto"/>
              <w:right w:val="single" w:sz="4" w:space="0" w:color="auto"/>
            </w:tcBorders>
            <w:noWrap/>
            <w:vAlign w:val="bottom"/>
            <w:hideMark/>
          </w:tcPr>
          <w:p w14:paraId="3EA170E8" w14:textId="77777777" w:rsidR="00C53FAA" w:rsidRDefault="00C53FAA">
            <w:pPr>
              <w:spacing w:line="256" w:lineRule="auto"/>
              <w:rPr>
                <w:color w:val="000000"/>
                <w:sz w:val="22"/>
                <w:szCs w:val="22"/>
                <w:lang w:eastAsia="en-AU"/>
              </w:rPr>
            </w:pPr>
            <w:r>
              <w:rPr>
                <w:color w:val="000000"/>
                <w:sz w:val="22"/>
                <w:szCs w:val="22"/>
                <w:lang w:eastAsia="en-AU"/>
              </w:rPr>
              <w:t>SYD-1</w:t>
            </w:r>
          </w:p>
        </w:tc>
        <w:tc>
          <w:tcPr>
            <w:tcW w:w="0" w:type="auto"/>
            <w:tcBorders>
              <w:top w:val="nil"/>
              <w:left w:val="nil"/>
              <w:bottom w:val="single" w:sz="4" w:space="0" w:color="auto"/>
              <w:right w:val="single" w:sz="4" w:space="0" w:color="auto"/>
            </w:tcBorders>
            <w:noWrap/>
            <w:vAlign w:val="bottom"/>
            <w:hideMark/>
          </w:tcPr>
          <w:p w14:paraId="52754C8C" w14:textId="77777777" w:rsidR="00C53FAA" w:rsidRDefault="00C53FAA">
            <w:pPr>
              <w:spacing w:line="256" w:lineRule="auto"/>
              <w:jc w:val="right"/>
              <w:rPr>
                <w:color w:val="000000"/>
                <w:sz w:val="22"/>
                <w:szCs w:val="22"/>
                <w:lang w:eastAsia="en-AU"/>
              </w:rPr>
            </w:pPr>
            <w:r>
              <w:rPr>
                <w:color w:val="000000"/>
                <w:sz w:val="22"/>
                <w:szCs w:val="22"/>
                <w:lang w:eastAsia="en-AU"/>
              </w:rPr>
              <w:t>8</w:t>
            </w:r>
          </w:p>
        </w:tc>
        <w:tc>
          <w:tcPr>
            <w:tcW w:w="0" w:type="auto"/>
            <w:tcBorders>
              <w:top w:val="nil"/>
              <w:left w:val="nil"/>
              <w:bottom w:val="single" w:sz="4" w:space="0" w:color="auto"/>
              <w:right w:val="single" w:sz="4" w:space="0" w:color="auto"/>
            </w:tcBorders>
            <w:noWrap/>
            <w:vAlign w:val="bottom"/>
            <w:hideMark/>
          </w:tcPr>
          <w:p w14:paraId="79066FA5" w14:textId="77777777" w:rsidR="00C53FAA" w:rsidRDefault="00C53FAA">
            <w:pPr>
              <w:spacing w:line="256" w:lineRule="auto"/>
              <w:rPr>
                <w:color w:val="000000"/>
                <w:sz w:val="22"/>
                <w:szCs w:val="22"/>
                <w:lang w:eastAsia="en-AU"/>
              </w:rPr>
            </w:pPr>
            <w:r>
              <w:rPr>
                <w:color w:val="000000"/>
                <w:sz w:val="22"/>
                <w:szCs w:val="22"/>
                <w:lang w:eastAsia="en-AU"/>
              </w:rPr>
              <w:t>35.8 ± 3.1</w:t>
            </w:r>
          </w:p>
        </w:tc>
        <w:tc>
          <w:tcPr>
            <w:tcW w:w="0" w:type="auto"/>
            <w:tcBorders>
              <w:top w:val="nil"/>
              <w:left w:val="nil"/>
              <w:bottom w:val="single" w:sz="4" w:space="0" w:color="auto"/>
              <w:right w:val="single" w:sz="4" w:space="0" w:color="auto"/>
            </w:tcBorders>
            <w:noWrap/>
            <w:vAlign w:val="bottom"/>
            <w:hideMark/>
          </w:tcPr>
          <w:p w14:paraId="06F61683" w14:textId="77777777" w:rsidR="00C53FAA" w:rsidRDefault="00C53FAA">
            <w:pPr>
              <w:spacing w:line="256" w:lineRule="auto"/>
              <w:rPr>
                <w:color w:val="000000"/>
                <w:sz w:val="22"/>
                <w:szCs w:val="22"/>
                <w:lang w:eastAsia="en-AU"/>
              </w:rPr>
            </w:pPr>
            <w:r>
              <w:rPr>
                <w:color w:val="000000"/>
                <w:sz w:val="22"/>
                <w:szCs w:val="22"/>
                <w:lang w:eastAsia="en-AU"/>
              </w:rPr>
              <w:t>43.8 ± 8.8</w:t>
            </w:r>
          </w:p>
        </w:tc>
      </w:tr>
      <w:tr w:rsidR="00C53FAA" w14:paraId="00551BD5" w14:textId="77777777">
        <w:trPr>
          <w:trHeight w:val="300"/>
          <w:jc w:val="center"/>
        </w:trPr>
        <w:tc>
          <w:tcPr>
            <w:tcW w:w="0" w:type="auto"/>
            <w:tcBorders>
              <w:top w:val="nil"/>
              <w:left w:val="single" w:sz="8" w:space="0" w:color="auto"/>
              <w:bottom w:val="single" w:sz="4" w:space="0" w:color="auto"/>
              <w:right w:val="single" w:sz="4" w:space="0" w:color="auto"/>
            </w:tcBorders>
            <w:vAlign w:val="bottom"/>
            <w:hideMark/>
          </w:tcPr>
          <w:p w14:paraId="54B5E442" w14:textId="77777777" w:rsidR="00C53FAA" w:rsidRDefault="00C53FAA">
            <w:pPr>
              <w:spacing w:line="256" w:lineRule="auto"/>
              <w:rPr>
                <w:color w:val="000000"/>
                <w:sz w:val="22"/>
                <w:szCs w:val="22"/>
                <w:lang w:eastAsia="en-AU"/>
              </w:rPr>
            </w:pPr>
            <w:r>
              <w:rPr>
                <w:color w:val="000000"/>
                <w:sz w:val="22"/>
                <w:szCs w:val="22"/>
                <w:lang w:eastAsia="en-AU"/>
              </w:rPr>
              <w:t>1</w:t>
            </w:r>
          </w:p>
        </w:tc>
        <w:tc>
          <w:tcPr>
            <w:tcW w:w="0" w:type="auto"/>
            <w:tcBorders>
              <w:top w:val="nil"/>
              <w:left w:val="single" w:sz="8" w:space="0" w:color="auto"/>
              <w:bottom w:val="single" w:sz="4" w:space="0" w:color="auto"/>
              <w:right w:val="single" w:sz="4" w:space="0" w:color="auto"/>
            </w:tcBorders>
            <w:noWrap/>
            <w:vAlign w:val="bottom"/>
            <w:hideMark/>
          </w:tcPr>
          <w:p w14:paraId="61028EAB" w14:textId="23BBC6A5" w:rsidR="00C53FAA" w:rsidRDefault="00C53FAA">
            <w:pPr>
              <w:spacing w:line="256" w:lineRule="auto"/>
              <w:rPr>
                <w:color w:val="000000"/>
                <w:sz w:val="22"/>
                <w:szCs w:val="22"/>
                <w:lang w:eastAsia="en-AU"/>
              </w:rPr>
            </w:pPr>
            <w:r>
              <w:rPr>
                <w:color w:val="000000"/>
                <w:sz w:val="22"/>
                <w:szCs w:val="22"/>
                <w:lang w:eastAsia="en-AU"/>
              </w:rPr>
              <w:t>SYD-1</w:t>
            </w:r>
            <w:r w:rsidR="00FB01AB" w:rsidRPr="00746274">
              <w:rPr>
                <w:color w:val="000000"/>
                <w:sz w:val="22"/>
                <w:szCs w:val="22"/>
                <w:vertAlign w:val="superscript"/>
                <w:lang w:eastAsia="en-AU"/>
              </w:rPr>
              <w:t>⁎</w:t>
            </w:r>
          </w:p>
        </w:tc>
        <w:tc>
          <w:tcPr>
            <w:tcW w:w="0" w:type="auto"/>
            <w:tcBorders>
              <w:top w:val="nil"/>
              <w:left w:val="nil"/>
              <w:bottom w:val="single" w:sz="4" w:space="0" w:color="auto"/>
              <w:right w:val="single" w:sz="4" w:space="0" w:color="auto"/>
            </w:tcBorders>
            <w:noWrap/>
            <w:vAlign w:val="bottom"/>
            <w:hideMark/>
          </w:tcPr>
          <w:p w14:paraId="3A281608" w14:textId="77777777" w:rsidR="00C53FAA" w:rsidRDefault="00C53FAA">
            <w:pPr>
              <w:spacing w:line="256" w:lineRule="auto"/>
              <w:jc w:val="right"/>
              <w:rPr>
                <w:color w:val="000000"/>
                <w:sz w:val="22"/>
                <w:szCs w:val="22"/>
                <w:lang w:eastAsia="en-AU"/>
              </w:rPr>
            </w:pPr>
            <w:r>
              <w:rPr>
                <w:color w:val="000000"/>
                <w:sz w:val="22"/>
                <w:szCs w:val="22"/>
                <w:lang w:eastAsia="en-AU"/>
              </w:rPr>
              <w:t>14</w:t>
            </w:r>
          </w:p>
        </w:tc>
        <w:tc>
          <w:tcPr>
            <w:tcW w:w="0" w:type="auto"/>
            <w:tcBorders>
              <w:top w:val="nil"/>
              <w:left w:val="nil"/>
              <w:bottom w:val="single" w:sz="4" w:space="0" w:color="auto"/>
              <w:right w:val="single" w:sz="4" w:space="0" w:color="auto"/>
            </w:tcBorders>
            <w:noWrap/>
            <w:vAlign w:val="bottom"/>
            <w:hideMark/>
          </w:tcPr>
          <w:p w14:paraId="2EE1F791" w14:textId="77777777" w:rsidR="00C53FAA" w:rsidRDefault="00C53FAA">
            <w:pPr>
              <w:spacing w:line="256" w:lineRule="auto"/>
              <w:rPr>
                <w:color w:val="000000"/>
                <w:sz w:val="22"/>
                <w:szCs w:val="22"/>
                <w:lang w:eastAsia="en-AU"/>
              </w:rPr>
            </w:pPr>
            <w:r>
              <w:rPr>
                <w:color w:val="000000"/>
                <w:sz w:val="22"/>
                <w:szCs w:val="22"/>
                <w:lang w:eastAsia="en-AU"/>
              </w:rPr>
              <w:t>15.0 ± 2.8</w:t>
            </w:r>
          </w:p>
        </w:tc>
        <w:tc>
          <w:tcPr>
            <w:tcW w:w="0" w:type="auto"/>
            <w:tcBorders>
              <w:top w:val="nil"/>
              <w:left w:val="nil"/>
              <w:bottom w:val="single" w:sz="4" w:space="0" w:color="auto"/>
              <w:right w:val="single" w:sz="4" w:space="0" w:color="auto"/>
            </w:tcBorders>
            <w:noWrap/>
            <w:vAlign w:val="bottom"/>
            <w:hideMark/>
          </w:tcPr>
          <w:p w14:paraId="2DE3342B" w14:textId="77777777" w:rsidR="00C53FAA" w:rsidRDefault="00C53FAA">
            <w:pPr>
              <w:spacing w:line="256" w:lineRule="auto"/>
              <w:rPr>
                <w:color w:val="000000"/>
                <w:sz w:val="22"/>
                <w:szCs w:val="22"/>
                <w:lang w:eastAsia="en-AU"/>
              </w:rPr>
            </w:pPr>
            <w:r>
              <w:rPr>
                <w:color w:val="000000"/>
                <w:sz w:val="22"/>
                <w:szCs w:val="22"/>
                <w:lang w:eastAsia="en-AU"/>
              </w:rPr>
              <w:t>15.8 ± 4.2</w:t>
            </w:r>
          </w:p>
        </w:tc>
      </w:tr>
      <w:tr w:rsidR="00C53FAA" w14:paraId="1D02093C" w14:textId="77777777">
        <w:trPr>
          <w:trHeight w:val="315"/>
          <w:jc w:val="center"/>
        </w:trPr>
        <w:tc>
          <w:tcPr>
            <w:tcW w:w="0" w:type="auto"/>
            <w:tcBorders>
              <w:top w:val="nil"/>
              <w:left w:val="single" w:sz="8" w:space="0" w:color="auto"/>
              <w:bottom w:val="single" w:sz="4" w:space="0" w:color="auto"/>
              <w:right w:val="single" w:sz="4" w:space="0" w:color="auto"/>
            </w:tcBorders>
            <w:vAlign w:val="bottom"/>
            <w:hideMark/>
          </w:tcPr>
          <w:p w14:paraId="5C19756C" w14:textId="77777777" w:rsidR="00C53FAA" w:rsidRDefault="00C53FAA">
            <w:pPr>
              <w:spacing w:line="256" w:lineRule="auto"/>
              <w:rPr>
                <w:color w:val="000000"/>
                <w:sz w:val="22"/>
                <w:szCs w:val="22"/>
                <w:lang w:eastAsia="en-AU"/>
              </w:rPr>
            </w:pPr>
            <w:r>
              <w:rPr>
                <w:color w:val="000000"/>
                <w:sz w:val="22"/>
                <w:szCs w:val="22"/>
                <w:lang w:eastAsia="en-AU"/>
              </w:rPr>
              <w:t>1</w:t>
            </w:r>
          </w:p>
        </w:tc>
        <w:tc>
          <w:tcPr>
            <w:tcW w:w="0" w:type="auto"/>
            <w:tcBorders>
              <w:top w:val="nil"/>
              <w:left w:val="single" w:sz="8" w:space="0" w:color="auto"/>
              <w:bottom w:val="single" w:sz="4" w:space="0" w:color="auto"/>
              <w:right w:val="single" w:sz="4" w:space="0" w:color="auto"/>
            </w:tcBorders>
            <w:noWrap/>
            <w:vAlign w:val="bottom"/>
            <w:hideMark/>
          </w:tcPr>
          <w:p w14:paraId="57BA8F2B" w14:textId="77777777" w:rsidR="00C53FAA" w:rsidRDefault="00C53FAA">
            <w:pPr>
              <w:spacing w:line="256" w:lineRule="auto"/>
              <w:rPr>
                <w:color w:val="000000"/>
                <w:sz w:val="22"/>
                <w:szCs w:val="22"/>
                <w:lang w:eastAsia="en-AU"/>
              </w:rPr>
            </w:pPr>
            <w:r>
              <w:rPr>
                <w:color w:val="000000"/>
                <w:sz w:val="22"/>
                <w:szCs w:val="22"/>
                <w:lang w:eastAsia="en-AU"/>
              </w:rPr>
              <w:t>SYD-1</w:t>
            </w:r>
          </w:p>
        </w:tc>
        <w:tc>
          <w:tcPr>
            <w:tcW w:w="0" w:type="auto"/>
            <w:tcBorders>
              <w:top w:val="nil"/>
              <w:left w:val="nil"/>
              <w:bottom w:val="single" w:sz="8" w:space="0" w:color="auto"/>
              <w:right w:val="single" w:sz="4" w:space="0" w:color="auto"/>
            </w:tcBorders>
            <w:noWrap/>
            <w:vAlign w:val="bottom"/>
            <w:hideMark/>
          </w:tcPr>
          <w:p w14:paraId="2B13522B" w14:textId="77777777" w:rsidR="00C53FAA" w:rsidRDefault="00C53FAA">
            <w:pPr>
              <w:spacing w:line="256" w:lineRule="auto"/>
              <w:jc w:val="right"/>
              <w:rPr>
                <w:color w:val="000000"/>
                <w:sz w:val="22"/>
                <w:szCs w:val="22"/>
                <w:lang w:eastAsia="en-AU"/>
              </w:rPr>
            </w:pPr>
            <w:r>
              <w:rPr>
                <w:color w:val="000000"/>
                <w:sz w:val="22"/>
                <w:szCs w:val="22"/>
                <w:lang w:eastAsia="en-AU"/>
              </w:rPr>
              <w:t>16</w:t>
            </w:r>
          </w:p>
        </w:tc>
        <w:tc>
          <w:tcPr>
            <w:tcW w:w="0" w:type="auto"/>
            <w:tcBorders>
              <w:top w:val="nil"/>
              <w:left w:val="nil"/>
              <w:bottom w:val="single" w:sz="8" w:space="0" w:color="auto"/>
              <w:right w:val="single" w:sz="4" w:space="0" w:color="auto"/>
            </w:tcBorders>
            <w:noWrap/>
            <w:vAlign w:val="bottom"/>
            <w:hideMark/>
          </w:tcPr>
          <w:p w14:paraId="1F440487" w14:textId="77777777" w:rsidR="00C53FAA" w:rsidRDefault="00C53FAA">
            <w:pPr>
              <w:spacing w:line="256" w:lineRule="auto"/>
              <w:rPr>
                <w:color w:val="000000"/>
                <w:sz w:val="22"/>
                <w:szCs w:val="22"/>
                <w:lang w:eastAsia="en-AU"/>
              </w:rPr>
            </w:pPr>
            <w:r>
              <w:rPr>
                <w:color w:val="000000"/>
                <w:sz w:val="22"/>
                <w:szCs w:val="22"/>
                <w:lang w:eastAsia="en-AU"/>
              </w:rPr>
              <w:t>56.5 ± 4.8</w:t>
            </w:r>
          </w:p>
        </w:tc>
        <w:tc>
          <w:tcPr>
            <w:tcW w:w="0" w:type="auto"/>
            <w:tcBorders>
              <w:top w:val="nil"/>
              <w:left w:val="nil"/>
              <w:bottom w:val="single" w:sz="8" w:space="0" w:color="auto"/>
              <w:right w:val="single" w:sz="4" w:space="0" w:color="auto"/>
            </w:tcBorders>
            <w:noWrap/>
            <w:vAlign w:val="bottom"/>
            <w:hideMark/>
          </w:tcPr>
          <w:p w14:paraId="0F6E7EC5" w14:textId="77777777" w:rsidR="00C53FAA" w:rsidRDefault="00C53FAA">
            <w:pPr>
              <w:spacing w:line="256" w:lineRule="auto"/>
              <w:rPr>
                <w:color w:val="000000"/>
                <w:sz w:val="22"/>
                <w:szCs w:val="22"/>
                <w:lang w:eastAsia="en-AU"/>
              </w:rPr>
            </w:pPr>
            <w:r>
              <w:rPr>
                <w:color w:val="000000"/>
                <w:sz w:val="22"/>
                <w:szCs w:val="22"/>
                <w:lang w:eastAsia="en-AU"/>
              </w:rPr>
              <w:t>62.9 ± 3.7</w:t>
            </w:r>
          </w:p>
        </w:tc>
      </w:tr>
      <w:tr w:rsidR="00C53FAA" w14:paraId="4B474587" w14:textId="77777777">
        <w:trPr>
          <w:trHeight w:val="300"/>
          <w:jc w:val="center"/>
        </w:trPr>
        <w:tc>
          <w:tcPr>
            <w:tcW w:w="0" w:type="auto"/>
            <w:tcBorders>
              <w:top w:val="nil"/>
              <w:left w:val="single" w:sz="8" w:space="0" w:color="auto"/>
              <w:bottom w:val="single" w:sz="4" w:space="0" w:color="auto"/>
              <w:right w:val="single" w:sz="4" w:space="0" w:color="auto"/>
            </w:tcBorders>
            <w:vAlign w:val="bottom"/>
            <w:hideMark/>
          </w:tcPr>
          <w:p w14:paraId="72290914" w14:textId="77777777" w:rsidR="00C53FAA" w:rsidRDefault="00C53FAA">
            <w:pPr>
              <w:spacing w:line="256" w:lineRule="auto"/>
              <w:rPr>
                <w:color w:val="000000"/>
                <w:sz w:val="22"/>
                <w:szCs w:val="22"/>
                <w:lang w:eastAsia="en-AU"/>
              </w:rPr>
            </w:pPr>
            <w:r>
              <w:rPr>
                <w:color w:val="000000"/>
                <w:sz w:val="22"/>
                <w:szCs w:val="22"/>
                <w:lang w:eastAsia="en-AU"/>
              </w:rPr>
              <w:t>1</w:t>
            </w:r>
          </w:p>
        </w:tc>
        <w:tc>
          <w:tcPr>
            <w:tcW w:w="0" w:type="auto"/>
            <w:tcBorders>
              <w:top w:val="nil"/>
              <w:left w:val="single" w:sz="8" w:space="0" w:color="auto"/>
              <w:bottom w:val="single" w:sz="4" w:space="0" w:color="auto"/>
              <w:right w:val="single" w:sz="4" w:space="0" w:color="auto"/>
            </w:tcBorders>
            <w:noWrap/>
            <w:vAlign w:val="bottom"/>
            <w:hideMark/>
          </w:tcPr>
          <w:p w14:paraId="2B4E2CA4" w14:textId="77777777" w:rsidR="00C53FAA" w:rsidRDefault="00C53FAA">
            <w:pPr>
              <w:spacing w:line="256" w:lineRule="auto"/>
              <w:rPr>
                <w:color w:val="000000"/>
                <w:sz w:val="22"/>
                <w:szCs w:val="22"/>
                <w:lang w:eastAsia="en-AU"/>
              </w:rPr>
            </w:pPr>
            <w:r>
              <w:rPr>
                <w:color w:val="000000"/>
                <w:sz w:val="22"/>
                <w:szCs w:val="22"/>
                <w:lang w:eastAsia="en-AU"/>
              </w:rPr>
              <w:t>CT</w:t>
            </w:r>
          </w:p>
        </w:tc>
        <w:tc>
          <w:tcPr>
            <w:tcW w:w="0" w:type="auto"/>
            <w:tcBorders>
              <w:top w:val="single" w:sz="4" w:space="0" w:color="auto"/>
              <w:left w:val="nil"/>
              <w:bottom w:val="single" w:sz="4" w:space="0" w:color="auto"/>
              <w:right w:val="single" w:sz="4" w:space="0" w:color="auto"/>
            </w:tcBorders>
            <w:noWrap/>
            <w:vAlign w:val="bottom"/>
            <w:hideMark/>
          </w:tcPr>
          <w:p w14:paraId="71136A77" w14:textId="77777777" w:rsidR="00C53FAA" w:rsidRDefault="00C53FAA">
            <w:pPr>
              <w:spacing w:line="256" w:lineRule="auto"/>
              <w:jc w:val="right"/>
              <w:rPr>
                <w:color w:val="000000"/>
                <w:sz w:val="22"/>
                <w:szCs w:val="22"/>
                <w:lang w:eastAsia="en-AU"/>
              </w:rPr>
            </w:pPr>
            <w:r>
              <w:rPr>
                <w:color w:val="000000"/>
                <w:sz w:val="22"/>
                <w:szCs w:val="22"/>
                <w:lang w:eastAsia="en-AU"/>
              </w:rPr>
              <w:t>6</w:t>
            </w:r>
          </w:p>
        </w:tc>
        <w:tc>
          <w:tcPr>
            <w:tcW w:w="0" w:type="auto"/>
            <w:tcBorders>
              <w:top w:val="single" w:sz="4" w:space="0" w:color="auto"/>
              <w:left w:val="nil"/>
              <w:bottom w:val="single" w:sz="4" w:space="0" w:color="auto"/>
              <w:right w:val="single" w:sz="4" w:space="0" w:color="auto"/>
            </w:tcBorders>
            <w:noWrap/>
            <w:vAlign w:val="bottom"/>
            <w:hideMark/>
          </w:tcPr>
          <w:p w14:paraId="10E83DBC" w14:textId="77777777" w:rsidR="00C53FAA" w:rsidRDefault="00C53FAA">
            <w:pPr>
              <w:spacing w:line="256" w:lineRule="auto"/>
              <w:rPr>
                <w:color w:val="000000"/>
                <w:sz w:val="22"/>
                <w:szCs w:val="22"/>
                <w:lang w:eastAsia="en-AU"/>
              </w:rPr>
            </w:pPr>
            <w:r>
              <w:rPr>
                <w:color w:val="000000"/>
                <w:sz w:val="22"/>
                <w:szCs w:val="22"/>
                <w:lang w:eastAsia="en-AU"/>
              </w:rPr>
              <w:t>45.8 ± 2.5</w:t>
            </w:r>
          </w:p>
        </w:tc>
        <w:tc>
          <w:tcPr>
            <w:tcW w:w="0" w:type="auto"/>
            <w:tcBorders>
              <w:top w:val="single" w:sz="4" w:space="0" w:color="auto"/>
              <w:left w:val="nil"/>
              <w:bottom w:val="single" w:sz="4" w:space="0" w:color="auto"/>
              <w:right w:val="single" w:sz="4" w:space="0" w:color="auto"/>
            </w:tcBorders>
            <w:noWrap/>
            <w:vAlign w:val="bottom"/>
            <w:hideMark/>
          </w:tcPr>
          <w:p w14:paraId="38951B5B" w14:textId="77777777" w:rsidR="00C53FAA" w:rsidRDefault="00C53FAA">
            <w:pPr>
              <w:spacing w:line="256" w:lineRule="auto"/>
              <w:rPr>
                <w:color w:val="000000"/>
                <w:sz w:val="22"/>
                <w:szCs w:val="22"/>
                <w:lang w:eastAsia="en-AU"/>
              </w:rPr>
            </w:pPr>
            <w:r>
              <w:rPr>
                <w:color w:val="000000"/>
                <w:sz w:val="22"/>
                <w:szCs w:val="22"/>
                <w:lang w:eastAsia="en-AU"/>
              </w:rPr>
              <w:t>37.5 ± 8.6</w:t>
            </w:r>
          </w:p>
        </w:tc>
      </w:tr>
      <w:tr w:rsidR="00C53FAA" w14:paraId="4C0E8494" w14:textId="77777777">
        <w:trPr>
          <w:trHeight w:val="300"/>
          <w:jc w:val="center"/>
        </w:trPr>
        <w:tc>
          <w:tcPr>
            <w:tcW w:w="0" w:type="auto"/>
            <w:tcBorders>
              <w:top w:val="nil"/>
              <w:left w:val="single" w:sz="8" w:space="0" w:color="auto"/>
              <w:bottom w:val="single" w:sz="4" w:space="0" w:color="auto"/>
              <w:right w:val="single" w:sz="4" w:space="0" w:color="auto"/>
            </w:tcBorders>
            <w:vAlign w:val="bottom"/>
            <w:hideMark/>
          </w:tcPr>
          <w:p w14:paraId="08433339" w14:textId="77777777" w:rsidR="00C53FAA" w:rsidRDefault="00C53FAA">
            <w:pPr>
              <w:spacing w:line="256" w:lineRule="auto"/>
              <w:rPr>
                <w:color w:val="000000"/>
                <w:sz w:val="22"/>
                <w:szCs w:val="22"/>
                <w:lang w:eastAsia="en-AU"/>
              </w:rPr>
            </w:pPr>
            <w:r>
              <w:rPr>
                <w:color w:val="000000"/>
                <w:sz w:val="22"/>
                <w:szCs w:val="22"/>
                <w:lang w:eastAsia="en-AU"/>
              </w:rPr>
              <w:t>1</w:t>
            </w:r>
          </w:p>
        </w:tc>
        <w:tc>
          <w:tcPr>
            <w:tcW w:w="0" w:type="auto"/>
            <w:tcBorders>
              <w:top w:val="nil"/>
              <w:left w:val="single" w:sz="8" w:space="0" w:color="auto"/>
              <w:bottom w:val="single" w:sz="4" w:space="0" w:color="auto"/>
              <w:right w:val="single" w:sz="4" w:space="0" w:color="auto"/>
            </w:tcBorders>
            <w:noWrap/>
            <w:vAlign w:val="bottom"/>
            <w:hideMark/>
          </w:tcPr>
          <w:p w14:paraId="1510C9C2" w14:textId="77777777" w:rsidR="00C53FAA" w:rsidRDefault="00C53FAA">
            <w:pPr>
              <w:spacing w:line="256" w:lineRule="auto"/>
              <w:rPr>
                <w:color w:val="000000"/>
                <w:sz w:val="22"/>
                <w:szCs w:val="22"/>
                <w:lang w:eastAsia="en-AU"/>
              </w:rPr>
            </w:pPr>
            <w:r>
              <w:rPr>
                <w:color w:val="000000"/>
                <w:sz w:val="22"/>
                <w:szCs w:val="22"/>
                <w:lang w:eastAsia="en-AU"/>
              </w:rPr>
              <w:t>CT</w:t>
            </w:r>
          </w:p>
        </w:tc>
        <w:tc>
          <w:tcPr>
            <w:tcW w:w="0" w:type="auto"/>
            <w:tcBorders>
              <w:top w:val="nil"/>
              <w:left w:val="nil"/>
              <w:bottom w:val="single" w:sz="4" w:space="0" w:color="auto"/>
              <w:right w:val="single" w:sz="4" w:space="0" w:color="auto"/>
            </w:tcBorders>
            <w:noWrap/>
            <w:vAlign w:val="bottom"/>
            <w:hideMark/>
          </w:tcPr>
          <w:p w14:paraId="4018C5DC" w14:textId="77777777" w:rsidR="00C53FAA" w:rsidRDefault="00C53FAA">
            <w:pPr>
              <w:spacing w:line="256" w:lineRule="auto"/>
              <w:jc w:val="right"/>
              <w:rPr>
                <w:color w:val="000000"/>
                <w:sz w:val="22"/>
                <w:szCs w:val="22"/>
                <w:lang w:eastAsia="en-AU"/>
              </w:rPr>
            </w:pPr>
            <w:r>
              <w:rPr>
                <w:color w:val="000000"/>
                <w:sz w:val="22"/>
                <w:szCs w:val="22"/>
                <w:lang w:eastAsia="en-AU"/>
              </w:rPr>
              <w:t>10</w:t>
            </w:r>
          </w:p>
        </w:tc>
        <w:tc>
          <w:tcPr>
            <w:tcW w:w="0" w:type="auto"/>
            <w:tcBorders>
              <w:top w:val="nil"/>
              <w:left w:val="nil"/>
              <w:bottom w:val="single" w:sz="4" w:space="0" w:color="auto"/>
              <w:right w:val="single" w:sz="4" w:space="0" w:color="auto"/>
            </w:tcBorders>
            <w:noWrap/>
            <w:vAlign w:val="bottom"/>
            <w:hideMark/>
          </w:tcPr>
          <w:p w14:paraId="116B4D1C" w14:textId="77777777" w:rsidR="00C53FAA" w:rsidRDefault="00C53FAA">
            <w:pPr>
              <w:spacing w:line="256" w:lineRule="auto"/>
              <w:rPr>
                <w:color w:val="000000"/>
                <w:sz w:val="22"/>
                <w:szCs w:val="22"/>
                <w:lang w:eastAsia="en-AU"/>
              </w:rPr>
            </w:pPr>
            <w:r>
              <w:rPr>
                <w:color w:val="000000"/>
                <w:sz w:val="22"/>
                <w:szCs w:val="22"/>
                <w:lang w:eastAsia="en-AU"/>
              </w:rPr>
              <w:t>46.9 ± 3.6</w:t>
            </w:r>
          </w:p>
        </w:tc>
        <w:tc>
          <w:tcPr>
            <w:tcW w:w="0" w:type="auto"/>
            <w:tcBorders>
              <w:top w:val="nil"/>
              <w:left w:val="nil"/>
              <w:bottom w:val="single" w:sz="4" w:space="0" w:color="auto"/>
              <w:right w:val="single" w:sz="4" w:space="0" w:color="auto"/>
            </w:tcBorders>
            <w:noWrap/>
            <w:vAlign w:val="bottom"/>
            <w:hideMark/>
          </w:tcPr>
          <w:p w14:paraId="5C79E9E3" w14:textId="77777777" w:rsidR="00C53FAA" w:rsidRDefault="00C53FAA">
            <w:pPr>
              <w:spacing w:line="256" w:lineRule="auto"/>
              <w:rPr>
                <w:color w:val="000000"/>
                <w:sz w:val="22"/>
                <w:szCs w:val="22"/>
                <w:lang w:eastAsia="en-AU"/>
              </w:rPr>
            </w:pPr>
            <w:r>
              <w:rPr>
                <w:color w:val="000000"/>
                <w:sz w:val="22"/>
                <w:szCs w:val="22"/>
                <w:lang w:eastAsia="en-AU"/>
              </w:rPr>
              <w:t>50.0 ± 8.8</w:t>
            </w:r>
          </w:p>
        </w:tc>
      </w:tr>
      <w:tr w:rsidR="00C53FAA" w14:paraId="6FD3FD7C" w14:textId="77777777">
        <w:trPr>
          <w:trHeight w:val="300"/>
          <w:jc w:val="center"/>
        </w:trPr>
        <w:tc>
          <w:tcPr>
            <w:tcW w:w="0" w:type="auto"/>
            <w:tcBorders>
              <w:top w:val="nil"/>
              <w:left w:val="single" w:sz="8" w:space="0" w:color="auto"/>
              <w:bottom w:val="single" w:sz="4" w:space="0" w:color="auto"/>
              <w:right w:val="single" w:sz="4" w:space="0" w:color="auto"/>
            </w:tcBorders>
            <w:vAlign w:val="bottom"/>
            <w:hideMark/>
          </w:tcPr>
          <w:p w14:paraId="6400F6CF" w14:textId="77777777" w:rsidR="00C53FAA" w:rsidRDefault="00C53FAA">
            <w:pPr>
              <w:spacing w:line="256" w:lineRule="auto"/>
              <w:rPr>
                <w:color w:val="000000"/>
                <w:sz w:val="22"/>
                <w:szCs w:val="22"/>
                <w:lang w:eastAsia="en-AU"/>
              </w:rPr>
            </w:pPr>
            <w:r>
              <w:rPr>
                <w:color w:val="000000"/>
                <w:sz w:val="22"/>
                <w:szCs w:val="22"/>
                <w:lang w:eastAsia="en-AU"/>
              </w:rPr>
              <w:t>1</w:t>
            </w:r>
          </w:p>
        </w:tc>
        <w:tc>
          <w:tcPr>
            <w:tcW w:w="0" w:type="auto"/>
            <w:tcBorders>
              <w:top w:val="nil"/>
              <w:left w:val="single" w:sz="8" w:space="0" w:color="auto"/>
              <w:bottom w:val="single" w:sz="4" w:space="0" w:color="auto"/>
              <w:right w:val="single" w:sz="4" w:space="0" w:color="auto"/>
            </w:tcBorders>
            <w:noWrap/>
            <w:vAlign w:val="bottom"/>
            <w:hideMark/>
          </w:tcPr>
          <w:p w14:paraId="14094343" w14:textId="77777777" w:rsidR="00C53FAA" w:rsidRDefault="00C53FAA">
            <w:pPr>
              <w:spacing w:line="256" w:lineRule="auto"/>
              <w:rPr>
                <w:color w:val="000000"/>
                <w:sz w:val="22"/>
                <w:szCs w:val="22"/>
                <w:lang w:eastAsia="en-AU"/>
              </w:rPr>
            </w:pPr>
            <w:r>
              <w:rPr>
                <w:color w:val="000000"/>
                <w:sz w:val="22"/>
                <w:szCs w:val="22"/>
                <w:lang w:eastAsia="en-AU"/>
              </w:rPr>
              <w:t>CT</w:t>
            </w:r>
          </w:p>
        </w:tc>
        <w:tc>
          <w:tcPr>
            <w:tcW w:w="0" w:type="auto"/>
            <w:tcBorders>
              <w:top w:val="nil"/>
              <w:left w:val="nil"/>
              <w:bottom w:val="single" w:sz="4" w:space="0" w:color="auto"/>
              <w:right w:val="single" w:sz="4" w:space="0" w:color="auto"/>
            </w:tcBorders>
            <w:noWrap/>
            <w:vAlign w:val="bottom"/>
            <w:hideMark/>
          </w:tcPr>
          <w:p w14:paraId="42660F92" w14:textId="77777777" w:rsidR="00C53FAA" w:rsidRDefault="00C53FAA">
            <w:pPr>
              <w:spacing w:line="256" w:lineRule="auto"/>
              <w:jc w:val="right"/>
              <w:rPr>
                <w:color w:val="000000"/>
                <w:sz w:val="22"/>
                <w:szCs w:val="22"/>
                <w:lang w:eastAsia="en-AU"/>
              </w:rPr>
            </w:pPr>
            <w:r>
              <w:rPr>
                <w:color w:val="000000"/>
                <w:sz w:val="22"/>
                <w:szCs w:val="22"/>
                <w:lang w:eastAsia="en-AU"/>
              </w:rPr>
              <w:t>16</w:t>
            </w:r>
          </w:p>
        </w:tc>
        <w:tc>
          <w:tcPr>
            <w:tcW w:w="0" w:type="auto"/>
            <w:tcBorders>
              <w:top w:val="nil"/>
              <w:left w:val="nil"/>
              <w:bottom w:val="single" w:sz="4" w:space="0" w:color="auto"/>
              <w:right w:val="single" w:sz="4" w:space="0" w:color="auto"/>
            </w:tcBorders>
            <w:noWrap/>
            <w:vAlign w:val="bottom"/>
            <w:hideMark/>
          </w:tcPr>
          <w:p w14:paraId="607030A6" w14:textId="77777777" w:rsidR="00C53FAA" w:rsidRDefault="00C53FAA">
            <w:pPr>
              <w:spacing w:line="256" w:lineRule="auto"/>
              <w:rPr>
                <w:color w:val="000000"/>
                <w:sz w:val="22"/>
                <w:szCs w:val="22"/>
                <w:lang w:eastAsia="en-AU"/>
              </w:rPr>
            </w:pPr>
            <w:r>
              <w:rPr>
                <w:color w:val="000000"/>
                <w:sz w:val="22"/>
                <w:szCs w:val="22"/>
                <w:lang w:eastAsia="en-AU"/>
              </w:rPr>
              <w:t>72.0 ± 4.5</w:t>
            </w:r>
          </w:p>
        </w:tc>
        <w:tc>
          <w:tcPr>
            <w:tcW w:w="0" w:type="auto"/>
            <w:tcBorders>
              <w:top w:val="nil"/>
              <w:left w:val="nil"/>
              <w:bottom w:val="single" w:sz="4" w:space="0" w:color="auto"/>
              <w:right w:val="single" w:sz="4" w:space="0" w:color="auto"/>
            </w:tcBorders>
            <w:noWrap/>
            <w:vAlign w:val="bottom"/>
            <w:hideMark/>
          </w:tcPr>
          <w:p w14:paraId="4B073DA0" w14:textId="77777777" w:rsidR="00C53FAA" w:rsidRDefault="00C53FAA">
            <w:pPr>
              <w:spacing w:line="256" w:lineRule="auto"/>
              <w:rPr>
                <w:color w:val="000000"/>
                <w:sz w:val="22"/>
                <w:szCs w:val="22"/>
                <w:lang w:eastAsia="en-AU"/>
              </w:rPr>
            </w:pPr>
            <w:r>
              <w:rPr>
                <w:color w:val="000000"/>
                <w:sz w:val="22"/>
                <w:szCs w:val="22"/>
                <w:lang w:eastAsia="en-AU"/>
              </w:rPr>
              <w:t>80.9 ± 4.8</w:t>
            </w:r>
          </w:p>
        </w:tc>
      </w:tr>
      <w:tr w:rsidR="00C53FAA" w14:paraId="799484D0" w14:textId="77777777">
        <w:trPr>
          <w:trHeight w:val="300"/>
          <w:jc w:val="center"/>
        </w:trPr>
        <w:tc>
          <w:tcPr>
            <w:tcW w:w="0" w:type="auto"/>
            <w:tcBorders>
              <w:top w:val="nil"/>
              <w:left w:val="single" w:sz="8" w:space="0" w:color="auto"/>
              <w:bottom w:val="single" w:sz="4" w:space="0" w:color="auto"/>
              <w:right w:val="single" w:sz="4" w:space="0" w:color="auto"/>
            </w:tcBorders>
            <w:vAlign w:val="bottom"/>
            <w:hideMark/>
          </w:tcPr>
          <w:p w14:paraId="32B08080" w14:textId="77777777" w:rsidR="00C53FAA" w:rsidRDefault="00C53FAA">
            <w:pPr>
              <w:spacing w:line="256" w:lineRule="auto"/>
              <w:rPr>
                <w:color w:val="000000"/>
                <w:sz w:val="22"/>
                <w:szCs w:val="22"/>
                <w:lang w:eastAsia="en-AU"/>
              </w:rPr>
            </w:pPr>
            <w:r>
              <w:rPr>
                <w:color w:val="000000"/>
                <w:sz w:val="22"/>
                <w:szCs w:val="22"/>
                <w:lang w:eastAsia="en-AU"/>
              </w:rPr>
              <w:t>1</w:t>
            </w:r>
          </w:p>
        </w:tc>
        <w:tc>
          <w:tcPr>
            <w:tcW w:w="0" w:type="auto"/>
            <w:tcBorders>
              <w:top w:val="nil"/>
              <w:left w:val="single" w:sz="8" w:space="0" w:color="auto"/>
              <w:bottom w:val="single" w:sz="4" w:space="0" w:color="auto"/>
              <w:right w:val="single" w:sz="4" w:space="0" w:color="auto"/>
            </w:tcBorders>
            <w:noWrap/>
            <w:vAlign w:val="bottom"/>
            <w:hideMark/>
          </w:tcPr>
          <w:p w14:paraId="383E6B1E" w14:textId="77777777" w:rsidR="00C53FAA" w:rsidRDefault="00C53FAA">
            <w:pPr>
              <w:spacing w:line="256" w:lineRule="auto"/>
              <w:rPr>
                <w:color w:val="000000"/>
                <w:sz w:val="22"/>
                <w:szCs w:val="22"/>
                <w:lang w:eastAsia="en-AU"/>
              </w:rPr>
            </w:pPr>
            <w:r>
              <w:rPr>
                <w:color w:val="000000"/>
                <w:sz w:val="22"/>
                <w:szCs w:val="22"/>
                <w:lang w:eastAsia="en-AU"/>
              </w:rPr>
              <w:t>CT</w:t>
            </w:r>
          </w:p>
        </w:tc>
        <w:tc>
          <w:tcPr>
            <w:tcW w:w="0" w:type="auto"/>
            <w:tcBorders>
              <w:top w:val="nil"/>
              <w:left w:val="nil"/>
              <w:bottom w:val="single" w:sz="4" w:space="0" w:color="auto"/>
              <w:right w:val="single" w:sz="4" w:space="0" w:color="auto"/>
            </w:tcBorders>
            <w:noWrap/>
            <w:vAlign w:val="bottom"/>
            <w:hideMark/>
          </w:tcPr>
          <w:p w14:paraId="4DA035B7" w14:textId="77777777" w:rsidR="00C53FAA" w:rsidRDefault="00C53FAA">
            <w:pPr>
              <w:spacing w:line="256" w:lineRule="auto"/>
              <w:jc w:val="right"/>
              <w:rPr>
                <w:color w:val="000000"/>
                <w:sz w:val="22"/>
                <w:szCs w:val="22"/>
                <w:lang w:eastAsia="en-AU"/>
              </w:rPr>
            </w:pPr>
            <w:r>
              <w:rPr>
                <w:color w:val="000000"/>
                <w:sz w:val="22"/>
                <w:szCs w:val="22"/>
                <w:lang w:eastAsia="en-AU"/>
              </w:rPr>
              <w:t>18</w:t>
            </w:r>
          </w:p>
        </w:tc>
        <w:tc>
          <w:tcPr>
            <w:tcW w:w="0" w:type="auto"/>
            <w:tcBorders>
              <w:top w:val="nil"/>
              <w:left w:val="nil"/>
              <w:bottom w:val="single" w:sz="4" w:space="0" w:color="auto"/>
              <w:right w:val="single" w:sz="4" w:space="0" w:color="auto"/>
            </w:tcBorders>
            <w:noWrap/>
            <w:vAlign w:val="bottom"/>
            <w:hideMark/>
          </w:tcPr>
          <w:p w14:paraId="163982D4" w14:textId="77777777" w:rsidR="00C53FAA" w:rsidRDefault="00C53FAA">
            <w:pPr>
              <w:spacing w:line="256" w:lineRule="auto"/>
              <w:rPr>
                <w:color w:val="000000"/>
                <w:sz w:val="22"/>
                <w:szCs w:val="22"/>
                <w:lang w:eastAsia="en-AU"/>
              </w:rPr>
            </w:pPr>
            <w:r>
              <w:rPr>
                <w:color w:val="000000"/>
                <w:sz w:val="22"/>
                <w:szCs w:val="22"/>
                <w:lang w:eastAsia="en-AU"/>
              </w:rPr>
              <w:t>68.8 ± 5.3</w:t>
            </w:r>
          </w:p>
        </w:tc>
        <w:tc>
          <w:tcPr>
            <w:tcW w:w="0" w:type="auto"/>
            <w:tcBorders>
              <w:top w:val="nil"/>
              <w:left w:val="nil"/>
              <w:bottom w:val="single" w:sz="4" w:space="0" w:color="auto"/>
              <w:right w:val="single" w:sz="4" w:space="0" w:color="auto"/>
            </w:tcBorders>
            <w:noWrap/>
            <w:vAlign w:val="bottom"/>
            <w:hideMark/>
          </w:tcPr>
          <w:p w14:paraId="375CAE39" w14:textId="77777777" w:rsidR="00C53FAA" w:rsidRDefault="00C53FAA">
            <w:pPr>
              <w:spacing w:line="256" w:lineRule="auto"/>
              <w:rPr>
                <w:color w:val="000000"/>
                <w:sz w:val="22"/>
                <w:szCs w:val="22"/>
                <w:lang w:eastAsia="en-AU"/>
              </w:rPr>
            </w:pPr>
            <w:r>
              <w:rPr>
                <w:color w:val="000000"/>
                <w:sz w:val="22"/>
                <w:szCs w:val="22"/>
                <w:lang w:eastAsia="en-AU"/>
              </w:rPr>
              <w:t>65.7 ± 4.1</w:t>
            </w:r>
          </w:p>
        </w:tc>
      </w:tr>
      <w:tr w:rsidR="00C53FAA" w14:paraId="36223320" w14:textId="77777777">
        <w:trPr>
          <w:trHeight w:val="315"/>
          <w:jc w:val="center"/>
        </w:trPr>
        <w:tc>
          <w:tcPr>
            <w:tcW w:w="0" w:type="auto"/>
            <w:tcBorders>
              <w:top w:val="nil"/>
              <w:left w:val="single" w:sz="8" w:space="0" w:color="auto"/>
              <w:bottom w:val="single" w:sz="8" w:space="0" w:color="auto"/>
              <w:right w:val="single" w:sz="4" w:space="0" w:color="auto"/>
            </w:tcBorders>
            <w:vAlign w:val="bottom"/>
            <w:hideMark/>
          </w:tcPr>
          <w:p w14:paraId="51B82409" w14:textId="77777777" w:rsidR="00C53FAA" w:rsidRDefault="00C53FAA">
            <w:pPr>
              <w:spacing w:line="256" w:lineRule="auto"/>
              <w:rPr>
                <w:color w:val="000000"/>
                <w:sz w:val="22"/>
                <w:szCs w:val="22"/>
                <w:lang w:eastAsia="en-AU"/>
              </w:rPr>
            </w:pPr>
            <w:r>
              <w:rPr>
                <w:color w:val="000000"/>
                <w:sz w:val="22"/>
                <w:szCs w:val="22"/>
                <w:lang w:eastAsia="en-AU"/>
              </w:rPr>
              <w:t>1</w:t>
            </w:r>
          </w:p>
        </w:tc>
        <w:tc>
          <w:tcPr>
            <w:tcW w:w="0" w:type="auto"/>
            <w:tcBorders>
              <w:top w:val="nil"/>
              <w:left w:val="single" w:sz="8" w:space="0" w:color="auto"/>
              <w:bottom w:val="single" w:sz="8" w:space="0" w:color="auto"/>
              <w:right w:val="single" w:sz="4" w:space="0" w:color="auto"/>
            </w:tcBorders>
            <w:noWrap/>
            <w:vAlign w:val="bottom"/>
            <w:hideMark/>
          </w:tcPr>
          <w:p w14:paraId="204B4C81" w14:textId="77777777" w:rsidR="00C53FAA" w:rsidRDefault="00C53FAA">
            <w:pPr>
              <w:spacing w:line="256" w:lineRule="auto"/>
              <w:rPr>
                <w:color w:val="000000"/>
                <w:sz w:val="22"/>
                <w:szCs w:val="22"/>
                <w:lang w:eastAsia="en-AU"/>
              </w:rPr>
            </w:pPr>
            <w:r>
              <w:rPr>
                <w:color w:val="000000"/>
                <w:sz w:val="22"/>
                <w:szCs w:val="22"/>
                <w:lang w:eastAsia="en-AU"/>
              </w:rPr>
              <w:t>CT</w:t>
            </w:r>
          </w:p>
        </w:tc>
        <w:tc>
          <w:tcPr>
            <w:tcW w:w="0" w:type="auto"/>
            <w:tcBorders>
              <w:top w:val="nil"/>
              <w:left w:val="nil"/>
              <w:bottom w:val="single" w:sz="8" w:space="0" w:color="auto"/>
              <w:right w:val="single" w:sz="4" w:space="0" w:color="auto"/>
            </w:tcBorders>
            <w:noWrap/>
            <w:vAlign w:val="bottom"/>
            <w:hideMark/>
          </w:tcPr>
          <w:p w14:paraId="03C2C589" w14:textId="77777777" w:rsidR="00C53FAA" w:rsidRDefault="00C53FAA">
            <w:pPr>
              <w:spacing w:line="256" w:lineRule="auto"/>
              <w:jc w:val="right"/>
              <w:rPr>
                <w:color w:val="000000"/>
                <w:sz w:val="22"/>
                <w:szCs w:val="22"/>
                <w:lang w:eastAsia="en-AU"/>
              </w:rPr>
            </w:pPr>
            <w:r>
              <w:rPr>
                <w:color w:val="000000"/>
                <w:sz w:val="22"/>
                <w:szCs w:val="22"/>
                <w:lang w:eastAsia="en-AU"/>
              </w:rPr>
              <w:t>20</w:t>
            </w:r>
          </w:p>
        </w:tc>
        <w:tc>
          <w:tcPr>
            <w:tcW w:w="0" w:type="auto"/>
            <w:tcBorders>
              <w:top w:val="nil"/>
              <w:left w:val="nil"/>
              <w:bottom w:val="single" w:sz="8" w:space="0" w:color="auto"/>
              <w:right w:val="single" w:sz="4" w:space="0" w:color="auto"/>
            </w:tcBorders>
            <w:noWrap/>
            <w:vAlign w:val="bottom"/>
            <w:hideMark/>
          </w:tcPr>
          <w:p w14:paraId="6220D5FC" w14:textId="77777777" w:rsidR="00C53FAA" w:rsidRDefault="00C53FAA">
            <w:pPr>
              <w:spacing w:line="256" w:lineRule="auto"/>
              <w:rPr>
                <w:color w:val="000000"/>
                <w:sz w:val="22"/>
                <w:szCs w:val="22"/>
                <w:lang w:eastAsia="en-AU"/>
              </w:rPr>
            </w:pPr>
            <w:r>
              <w:rPr>
                <w:color w:val="000000"/>
                <w:sz w:val="22"/>
                <w:szCs w:val="22"/>
                <w:lang w:eastAsia="en-AU"/>
              </w:rPr>
              <w:t>54.8 ± 6.3</w:t>
            </w:r>
          </w:p>
        </w:tc>
        <w:tc>
          <w:tcPr>
            <w:tcW w:w="0" w:type="auto"/>
            <w:tcBorders>
              <w:top w:val="nil"/>
              <w:left w:val="nil"/>
              <w:bottom w:val="single" w:sz="8" w:space="0" w:color="auto"/>
              <w:right w:val="single" w:sz="4" w:space="0" w:color="auto"/>
            </w:tcBorders>
            <w:noWrap/>
            <w:vAlign w:val="bottom"/>
            <w:hideMark/>
          </w:tcPr>
          <w:p w14:paraId="20BE0DC0" w14:textId="77777777" w:rsidR="00C53FAA" w:rsidRDefault="00C53FAA">
            <w:pPr>
              <w:spacing w:line="256" w:lineRule="auto"/>
              <w:rPr>
                <w:color w:val="000000"/>
                <w:sz w:val="22"/>
                <w:szCs w:val="22"/>
                <w:lang w:eastAsia="en-AU"/>
              </w:rPr>
            </w:pPr>
            <w:r>
              <w:rPr>
                <w:color w:val="000000"/>
                <w:sz w:val="22"/>
                <w:szCs w:val="22"/>
                <w:lang w:eastAsia="en-AU"/>
              </w:rPr>
              <w:t>62.1 ± 6.4</w:t>
            </w:r>
          </w:p>
        </w:tc>
      </w:tr>
      <w:tr w:rsidR="00C53FAA" w14:paraId="531411C3" w14:textId="77777777">
        <w:trPr>
          <w:trHeight w:val="300"/>
          <w:jc w:val="center"/>
        </w:trPr>
        <w:tc>
          <w:tcPr>
            <w:tcW w:w="0" w:type="auto"/>
            <w:tcBorders>
              <w:top w:val="nil"/>
              <w:left w:val="single" w:sz="8" w:space="0" w:color="auto"/>
              <w:bottom w:val="single" w:sz="4" w:space="0" w:color="auto"/>
              <w:right w:val="single" w:sz="4" w:space="0" w:color="auto"/>
            </w:tcBorders>
            <w:vAlign w:val="bottom"/>
            <w:hideMark/>
          </w:tcPr>
          <w:p w14:paraId="59102B30" w14:textId="77777777" w:rsidR="00C53FAA" w:rsidRDefault="00C53FAA">
            <w:pPr>
              <w:spacing w:line="256" w:lineRule="auto"/>
              <w:rPr>
                <w:color w:val="000000"/>
                <w:sz w:val="22"/>
                <w:szCs w:val="22"/>
                <w:lang w:eastAsia="en-AU"/>
              </w:rPr>
            </w:pPr>
            <w:r>
              <w:rPr>
                <w:color w:val="000000"/>
                <w:sz w:val="22"/>
                <w:szCs w:val="22"/>
                <w:lang w:eastAsia="en-AU"/>
              </w:rPr>
              <w:t>1</w:t>
            </w:r>
          </w:p>
        </w:tc>
        <w:tc>
          <w:tcPr>
            <w:tcW w:w="0" w:type="auto"/>
            <w:tcBorders>
              <w:top w:val="nil"/>
              <w:left w:val="single" w:sz="8" w:space="0" w:color="auto"/>
              <w:bottom w:val="single" w:sz="4" w:space="0" w:color="auto"/>
              <w:right w:val="single" w:sz="4" w:space="0" w:color="auto"/>
            </w:tcBorders>
            <w:noWrap/>
            <w:vAlign w:val="bottom"/>
            <w:hideMark/>
          </w:tcPr>
          <w:p w14:paraId="5C55C519" w14:textId="77777777" w:rsidR="00C53FAA" w:rsidRDefault="00C53FAA">
            <w:pPr>
              <w:spacing w:line="256" w:lineRule="auto"/>
              <w:rPr>
                <w:color w:val="000000"/>
                <w:sz w:val="22"/>
                <w:szCs w:val="22"/>
                <w:lang w:eastAsia="en-AU"/>
              </w:rPr>
            </w:pPr>
            <w:r>
              <w:rPr>
                <w:color w:val="000000"/>
                <w:sz w:val="22"/>
                <w:szCs w:val="22"/>
                <w:lang w:eastAsia="en-AU"/>
              </w:rPr>
              <w:t>S06</w:t>
            </w:r>
          </w:p>
        </w:tc>
        <w:tc>
          <w:tcPr>
            <w:tcW w:w="0" w:type="auto"/>
            <w:tcBorders>
              <w:top w:val="nil"/>
              <w:left w:val="nil"/>
              <w:bottom w:val="single" w:sz="4" w:space="0" w:color="auto"/>
              <w:right w:val="single" w:sz="4" w:space="0" w:color="auto"/>
            </w:tcBorders>
            <w:noWrap/>
            <w:vAlign w:val="bottom"/>
            <w:hideMark/>
          </w:tcPr>
          <w:p w14:paraId="6177492A" w14:textId="77777777" w:rsidR="00C53FAA" w:rsidRDefault="00C53FAA">
            <w:pPr>
              <w:spacing w:line="256" w:lineRule="auto"/>
              <w:jc w:val="right"/>
              <w:rPr>
                <w:color w:val="000000"/>
                <w:sz w:val="22"/>
                <w:szCs w:val="22"/>
                <w:lang w:eastAsia="en-AU"/>
              </w:rPr>
            </w:pPr>
            <w:r>
              <w:rPr>
                <w:color w:val="000000"/>
                <w:sz w:val="22"/>
                <w:szCs w:val="22"/>
                <w:lang w:eastAsia="en-AU"/>
              </w:rPr>
              <w:t>111</w:t>
            </w:r>
          </w:p>
        </w:tc>
        <w:tc>
          <w:tcPr>
            <w:tcW w:w="0" w:type="auto"/>
            <w:tcBorders>
              <w:top w:val="nil"/>
              <w:left w:val="nil"/>
              <w:bottom w:val="single" w:sz="4" w:space="0" w:color="auto"/>
              <w:right w:val="single" w:sz="4" w:space="0" w:color="auto"/>
            </w:tcBorders>
            <w:noWrap/>
            <w:vAlign w:val="bottom"/>
            <w:hideMark/>
          </w:tcPr>
          <w:p w14:paraId="383EBE7A" w14:textId="77777777" w:rsidR="00C53FAA" w:rsidRDefault="00C53FAA">
            <w:pPr>
              <w:spacing w:line="256" w:lineRule="auto"/>
              <w:rPr>
                <w:color w:val="000000"/>
                <w:sz w:val="22"/>
                <w:szCs w:val="22"/>
                <w:lang w:eastAsia="en-AU"/>
              </w:rPr>
            </w:pPr>
            <w:r>
              <w:rPr>
                <w:color w:val="000000"/>
                <w:sz w:val="22"/>
                <w:szCs w:val="22"/>
                <w:lang w:eastAsia="en-AU"/>
              </w:rPr>
              <w:t>60.8 ± 3.3</w:t>
            </w:r>
          </w:p>
        </w:tc>
        <w:tc>
          <w:tcPr>
            <w:tcW w:w="0" w:type="auto"/>
            <w:tcBorders>
              <w:top w:val="nil"/>
              <w:left w:val="nil"/>
              <w:bottom w:val="single" w:sz="4" w:space="0" w:color="auto"/>
              <w:right w:val="single" w:sz="4" w:space="0" w:color="auto"/>
            </w:tcBorders>
            <w:noWrap/>
            <w:vAlign w:val="bottom"/>
            <w:hideMark/>
          </w:tcPr>
          <w:p w14:paraId="5A1E2F93" w14:textId="77777777" w:rsidR="00C53FAA" w:rsidRDefault="00C53FAA">
            <w:pPr>
              <w:spacing w:line="256" w:lineRule="auto"/>
              <w:rPr>
                <w:color w:val="000000"/>
                <w:sz w:val="22"/>
                <w:szCs w:val="22"/>
                <w:lang w:eastAsia="en-AU"/>
              </w:rPr>
            </w:pPr>
            <w:r>
              <w:rPr>
                <w:color w:val="000000"/>
                <w:sz w:val="22"/>
                <w:szCs w:val="22"/>
                <w:lang w:eastAsia="en-AU"/>
              </w:rPr>
              <w:t>87.5 ± 5.9</w:t>
            </w:r>
          </w:p>
        </w:tc>
      </w:tr>
      <w:tr w:rsidR="00C53FAA" w14:paraId="15EAD2F1" w14:textId="77777777">
        <w:trPr>
          <w:trHeight w:val="300"/>
          <w:jc w:val="center"/>
        </w:trPr>
        <w:tc>
          <w:tcPr>
            <w:tcW w:w="0" w:type="auto"/>
            <w:tcBorders>
              <w:top w:val="nil"/>
              <w:left w:val="single" w:sz="8" w:space="0" w:color="auto"/>
              <w:bottom w:val="single" w:sz="4" w:space="0" w:color="auto"/>
              <w:right w:val="single" w:sz="4" w:space="0" w:color="auto"/>
            </w:tcBorders>
            <w:vAlign w:val="bottom"/>
            <w:hideMark/>
          </w:tcPr>
          <w:p w14:paraId="43FA4D3E" w14:textId="77777777" w:rsidR="00C53FAA" w:rsidRDefault="00C53FAA">
            <w:pPr>
              <w:spacing w:line="256" w:lineRule="auto"/>
              <w:rPr>
                <w:color w:val="000000"/>
                <w:sz w:val="22"/>
                <w:szCs w:val="22"/>
                <w:lang w:eastAsia="en-AU"/>
              </w:rPr>
            </w:pPr>
            <w:r>
              <w:rPr>
                <w:color w:val="000000"/>
                <w:sz w:val="22"/>
                <w:szCs w:val="22"/>
                <w:lang w:eastAsia="en-AU"/>
              </w:rPr>
              <w:t>1</w:t>
            </w:r>
          </w:p>
        </w:tc>
        <w:tc>
          <w:tcPr>
            <w:tcW w:w="0" w:type="auto"/>
            <w:tcBorders>
              <w:top w:val="nil"/>
              <w:left w:val="single" w:sz="8" w:space="0" w:color="auto"/>
              <w:bottom w:val="single" w:sz="4" w:space="0" w:color="auto"/>
              <w:right w:val="single" w:sz="4" w:space="0" w:color="auto"/>
            </w:tcBorders>
            <w:noWrap/>
            <w:vAlign w:val="bottom"/>
            <w:hideMark/>
          </w:tcPr>
          <w:p w14:paraId="74721079" w14:textId="77777777" w:rsidR="00C53FAA" w:rsidRDefault="00C53FAA">
            <w:pPr>
              <w:spacing w:line="256" w:lineRule="auto"/>
              <w:rPr>
                <w:color w:val="000000"/>
                <w:sz w:val="22"/>
                <w:szCs w:val="22"/>
                <w:lang w:eastAsia="en-AU"/>
              </w:rPr>
            </w:pPr>
            <w:r>
              <w:rPr>
                <w:color w:val="000000"/>
                <w:sz w:val="22"/>
                <w:szCs w:val="22"/>
                <w:lang w:eastAsia="en-AU"/>
              </w:rPr>
              <w:t>S06</w:t>
            </w:r>
          </w:p>
        </w:tc>
        <w:tc>
          <w:tcPr>
            <w:tcW w:w="0" w:type="auto"/>
            <w:tcBorders>
              <w:top w:val="nil"/>
              <w:left w:val="nil"/>
              <w:bottom w:val="single" w:sz="4" w:space="0" w:color="auto"/>
              <w:right w:val="single" w:sz="4" w:space="0" w:color="auto"/>
            </w:tcBorders>
            <w:noWrap/>
            <w:vAlign w:val="bottom"/>
            <w:hideMark/>
          </w:tcPr>
          <w:p w14:paraId="56EEE0B3" w14:textId="77777777" w:rsidR="00C53FAA" w:rsidRDefault="00C53FAA">
            <w:pPr>
              <w:spacing w:line="256" w:lineRule="auto"/>
              <w:jc w:val="right"/>
              <w:rPr>
                <w:color w:val="000000"/>
                <w:sz w:val="22"/>
                <w:szCs w:val="22"/>
                <w:lang w:eastAsia="en-AU"/>
              </w:rPr>
            </w:pPr>
            <w:r>
              <w:rPr>
                <w:color w:val="000000"/>
                <w:sz w:val="22"/>
                <w:szCs w:val="22"/>
                <w:lang w:eastAsia="en-AU"/>
              </w:rPr>
              <w:t>116</w:t>
            </w:r>
          </w:p>
        </w:tc>
        <w:tc>
          <w:tcPr>
            <w:tcW w:w="0" w:type="auto"/>
            <w:tcBorders>
              <w:top w:val="nil"/>
              <w:left w:val="nil"/>
              <w:bottom w:val="single" w:sz="4" w:space="0" w:color="auto"/>
              <w:right w:val="single" w:sz="4" w:space="0" w:color="auto"/>
            </w:tcBorders>
            <w:noWrap/>
            <w:vAlign w:val="bottom"/>
            <w:hideMark/>
          </w:tcPr>
          <w:p w14:paraId="252F1EDA" w14:textId="77777777" w:rsidR="00C53FAA" w:rsidRDefault="00C53FAA">
            <w:pPr>
              <w:spacing w:line="256" w:lineRule="auto"/>
              <w:rPr>
                <w:color w:val="000000"/>
                <w:sz w:val="22"/>
                <w:szCs w:val="22"/>
                <w:lang w:eastAsia="en-AU"/>
              </w:rPr>
            </w:pPr>
            <w:r>
              <w:rPr>
                <w:color w:val="000000"/>
                <w:sz w:val="22"/>
                <w:szCs w:val="22"/>
                <w:lang w:eastAsia="en-AU"/>
              </w:rPr>
              <w:t>78.9 ± 2.9</w:t>
            </w:r>
          </w:p>
        </w:tc>
        <w:tc>
          <w:tcPr>
            <w:tcW w:w="0" w:type="auto"/>
            <w:tcBorders>
              <w:top w:val="nil"/>
              <w:left w:val="nil"/>
              <w:bottom w:val="single" w:sz="4" w:space="0" w:color="auto"/>
              <w:right w:val="single" w:sz="4" w:space="0" w:color="auto"/>
            </w:tcBorders>
            <w:noWrap/>
            <w:vAlign w:val="bottom"/>
            <w:hideMark/>
          </w:tcPr>
          <w:p w14:paraId="1BBF5349" w14:textId="77777777" w:rsidR="00C53FAA" w:rsidRDefault="00C53FAA">
            <w:pPr>
              <w:spacing w:line="256" w:lineRule="auto"/>
              <w:rPr>
                <w:color w:val="000000"/>
                <w:sz w:val="22"/>
                <w:szCs w:val="22"/>
                <w:lang w:eastAsia="en-AU"/>
              </w:rPr>
            </w:pPr>
            <w:r>
              <w:rPr>
                <w:color w:val="000000"/>
                <w:sz w:val="22"/>
                <w:szCs w:val="22"/>
                <w:lang w:eastAsia="en-AU"/>
              </w:rPr>
              <w:t>81.3 ± 6.9</w:t>
            </w:r>
          </w:p>
        </w:tc>
      </w:tr>
      <w:tr w:rsidR="00C53FAA" w14:paraId="2755559E" w14:textId="77777777">
        <w:trPr>
          <w:trHeight w:val="300"/>
          <w:jc w:val="center"/>
        </w:trPr>
        <w:tc>
          <w:tcPr>
            <w:tcW w:w="0" w:type="auto"/>
            <w:tcBorders>
              <w:top w:val="nil"/>
              <w:left w:val="single" w:sz="8" w:space="0" w:color="auto"/>
              <w:bottom w:val="single" w:sz="4" w:space="0" w:color="auto"/>
              <w:right w:val="single" w:sz="4" w:space="0" w:color="auto"/>
            </w:tcBorders>
            <w:vAlign w:val="bottom"/>
            <w:hideMark/>
          </w:tcPr>
          <w:p w14:paraId="6CAB1C99" w14:textId="77777777" w:rsidR="00C53FAA" w:rsidRDefault="00C53FAA">
            <w:pPr>
              <w:spacing w:line="256" w:lineRule="auto"/>
              <w:rPr>
                <w:color w:val="000000"/>
                <w:sz w:val="22"/>
                <w:szCs w:val="22"/>
                <w:lang w:eastAsia="en-AU"/>
              </w:rPr>
            </w:pPr>
            <w:r>
              <w:rPr>
                <w:color w:val="000000"/>
                <w:sz w:val="22"/>
                <w:szCs w:val="22"/>
                <w:lang w:eastAsia="en-AU"/>
              </w:rPr>
              <w:t>1</w:t>
            </w:r>
          </w:p>
        </w:tc>
        <w:tc>
          <w:tcPr>
            <w:tcW w:w="0" w:type="auto"/>
            <w:tcBorders>
              <w:top w:val="nil"/>
              <w:left w:val="single" w:sz="8" w:space="0" w:color="auto"/>
              <w:bottom w:val="single" w:sz="4" w:space="0" w:color="auto"/>
              <w:right w:val="single" w:sz="4" w:space="0" w:color="auto"/>
            </w:tcBorders>
            <w:noWrap/>
            <w:vAlign w:val="bottom"/>
            <w:hideMark/>
          </w:tcPr>
          <w:p w14:paraId="7B750A7F" w14:textId="77777777" w:rsidR="00C53FAA" w:rsidRDefault="00C53FAA">
            <w:pPr>
              <w:spacing w:line="256" w:lineRule="auto"/>
              <w:rPr>
                <w:color w:val="000000"/>
                <w:sz w:val="22"/>
                <w:szCs w:val="22"/>
                <w:lang w:eastAsia="en-AU"/>
              </w:rPr>
            </w:pPr>
            <w:r>
              <w:rPr>
                <w:color w:val="000000"/>
                <w:sz w:val="22"/>
                <w:szCs w:val="22"/>
                <w:lang w:eastAsia="en-AU"/>
              </w:rPr>
              <w:t>S06</w:t>
            </w:r>
          </w:p>
        </w:tc>
        <w:tc>
          <w:tcPr>
            <w:tcW w:w="0" w:type="auto"/>
            <w:tcBorders>
              <w:top w:val="nil"/>
              <w:left w:val="nil"/>
              <w:bottom w:val="single" w:sz="4" w:space="0" w:color="auto"/>
              <w:right w:val="single" w:sz="4" w:space="0" w:color="auto"/>
            </w:tcBorders>
            <w:noWrap/>
            <w:vAlign w:val="bottom"/>
            <w:hideMark/>
          </w:tcPr>
          <w:p w14:paraId="5420A026" w14:textId="77777777" w:rsidR="00C53FAA" w:rsidRDefault="00C53FAA">
            <w:pPr>
              <w:spacing w:line="256" w:lineRule="auto"/>
              <w:jc w:val="right"/>
              <w:rPr>
                <w:color w:val="000000"/>
                <w:sz w:val="22"/>
                <w:szCs w:val="22"/>
                <w:lang w:eastAsia="en-AU"/>
              </w:rPr>
            </w:pPr>
            <w:r>
              <w:rPr>
                <w:color w:val="000000"/>
                <w:sz w:val="22"/>
                <w:szCs w:val="22"/>
                <w:lang w:eastAsia="en-AU"/>
              </w:rPr>
              <w:t>121</w:t>
            </w:r>
          </w:p>
        </w:tc>
        <w:tc>
          <w:tcPr>
            <w:tcW w:w="0" w:type="auto"/>
            <w:tcBorders>
              <w:top w:val="nil"/>
              <w:left w:val="nil"/>
              <w:bottom w:val="single" w:sz="4" w:space="0" w:color="auto"/>
              <w:right w:val="single" w:sz="4" w:space="0" w:color="auto"/>
            </w:tcBorders>
            <w:noWrap/>
            <w:vAlign w:val="bottom"/>
            <w:hideMark/>
          </w:tcPr>
          <w:p w14:paraId="02ACAEF2" w14:textId="77777777" w:rsidR="00C53FAA" w:rsidRDefault="00C53FAA">
            <w:pPr>
              <w:spacing w:line="256" w:lineRule="auto"/>
              <w:rPr>
                <w:color w:val="000000"/>
                <w:sz w:val="22"/>
                <w:szCs w:val="22"/>
                <w:lang w:eastAsia="en-AU"/>
              </w:rPr>
            </w:pPr>
            <w:r>
              <w:rPr>
                <w:color w:val="000000"/>
                <w:sz w:val="22"/>
                <w:szCs w:val="22"/>
                <w:lang w:eastAsia="en-AU"/>
              </w:rPr>
              <w:t>83.3 ± 3.0</w:t>
            </w:r>
          </w:p>
        </w:tc>
        <w:tc>
          <w:tcPr>
            <w:tcW w:w="0" w:type="auto"/>
            <w:tcBorders>
              <w:top w:val="nil"/>
              <w:left w:val="nil"/>
              <w:bottom w:val="single" w:sz="4" w:space="0" w:color="auto"/>
              <w:right w:val="single" w:sz="4" w:space="0" w:color="auto"/>
            </w:tcBorders>
            <w:noWrap/>
            <w:vAlign w:val="bottom"/>
            <w:hideMark/>
          </w:tcPr>
          <w:p w14:paraId="35C024ED" w14:textId="77777777" w:rsidR="00C53FAA" w:rsidRDefault="00C53FAA">
            <w:pPr>
              <w:spacing w:line="256" w:lineRule="auto"/>
              <w:rPr>
                <w:color w:val="000000"/>
                <w:sz w:val="22"/>
                <w:szCs w:val="22"/>
                <w:lang w:eastAsia="en-AU"/>
              </w:rPr>
            </w:pPr>
            <w:r>
              <w:rPr>
                <w:color w:val="000000"/>
                <w:sz w:val="22"/>
                <w:szCs w:val="22"/>
                <w:lang w:eastAsia="en-AU"/>
              </w:rPr>
              <w:t>84.9 ± 4.2</w:t>
            </w:r>
          </w:p>
        </w:tc>
      </w:tr>
      <w:tr w:rsidR="00C53FAA" w14:paraId="776CAAA6" w14:textId="77777777">
        <w:trPr>
          <w:trHeight w:val="300"/>
          <w:jc w:val="center"/>
        </w:trPr>
        <w:tc>
          <w:tcPr>
            <w:tcW w:w="0" w:type="auto"/>
            <w:tcBorders>
              <w:top w:val="nil"/>
              <w:left w:val="single" w:sz="8" w:space="0" w:color="auto"/>
              <w:bottom w:val="single" w:sz="4" w:space="0" w:color="auto"/>
              <w:right w:val="single" w:sz="4" w:space="0" w:color="auto"/>
            </w:tcBorders>
            <w:vAlign w:val="bottom"/>
            <w:hideMark/>
          </w:tcPr>
          <w:p w14:paraId="0FC25DC0" w14:textId="77777777" w:rsidR="00C53FAA" w:rsidRDefault="00C53FAA">
            <w:pPr>
              <w:spacing w:line="256" w:lineRule="auto"/>
              <w:rPr>
                <w:color w:val="000000"/>
                <w:sz w:val="22"/>
                <w:szCs w:val="22"/>
                <w:lang w:eastAsia="en-AU"/>
              </w:rPr>
            </w:pPr>
            <w:r>
              <w:rPr>
                <w:color w:val="000000"/>
                <w:sz w:val="22"/>
                <w:szCs w:val="22"/>
                <w:lang w:eastAsia="en-AU"/>
              </w:rPr>
              <w:t>1</w:t>
            </w:r>
          </w:p>
        </w:tc>
        <w:tc>
          <w:tcPr>
            <w:tcW w:w="0" w:type="auto"/>
            <w:tcBorders>
              <w:top w:val="nil"/>
              <w:left w:val="single" w:sz="8" w:space="0" w:color="auto"/>
              <w:bottom w:val="single" w:sz="4" w:space="0" w:color="auto"/>
              <w:right w:val="single" w:sz="4" w:space="0" w:color="auto"/>
            </w:tcBorders>
            <w:noWrap/>
            <w:vAlign w:val="bottom"/>
            <w:hideMark/>
          </w:tcPr>
          <w:p w14:paraId="2E934FF0" w14:textId="16B818A5" w:rsidR="00C53FAA" w:rsidRDefault="00C53FAA">
            <w:pPr>
              <w:spacing w:line="256" w:lineRule="auto"/>
              <w:rPr>
                <w:color w:val="000000"/>
                <w:sz w:val="22"/>
                <w:szCs w:val="22"/>
                <w:lang w:eastAsia="en-AU"/>
              </w:rPr>
            </w:pPr>
            <w:r>
              <w:rPr>
                <w:color w:val="000000"/>
                <w:sz w:val="22"/>
                <w:szCs w:val="22"/>
                <w:lang w:eastAsia="en-AU"/>
              </w:rPr>
              <w:t>S06</w:t>
            </w:r>
            <w:r w:rsidR="00FB01AB" w:rsidRPr="00A809EE">
              <w:rPr>
                <w:color w:val="000000"/>
                <w:sz w:val="22"/>
                <w:szCs w:val="22"/>
                <w:vertAlign w:val="superscript"/>
                <w:lang w:eastAsia="en-AU"/>
              </w:rPr>
              <w:t>⁎⁎</w:t>
            </w:r>
          </w:p>
        </w:tc>
        <w:tc>
          <w:tcPr>
            <w:tcW w:w="0" w:type="auto"/>
            <w:tcBorders>
              <w:top w:val="nil"/>
              <w:left w:val="nil"/>
              <w:bottom w:val="single" w:sz="4" w:space="0" w:color="auto"/>
              <w:right w:val="single" w:sz="4" w:space="0" w:color="auto"/>
            </w:tcBorders>
            <w:noWrap/>
            <w:vAlign w:val="bottom"/>
            <w:hideMark/>
          </w:tcPr>
          <w:p w14:paraId="646E8513" w14:textId="77777777" w:rsidR="00C53FAA" w:rsidRDefault="00C53FAA">
            <w:pPr>
              <w:spacing w:line="256" w:lineRule="auto"/>
              <w:jc w:val="right"/>
              <w:rPr>
                <w:color w:val="000000"/>
                <w:sz w:val="22"/>
                <w:szCs w:val="22"/>
                <w:lang w:eastAsia="en-AU"/>
              </w:rPr>
            </w:pPr>
            <w:r>
              <w:rPr>
                <w:color w:val="000000"/>
                <w:sz w:val="22"/>
                <w:szCs w:val="22"/>
                <w:lang w:eastAsia="en-AU"/>
              </w:rPr>
              <w:t>122</w:t>
            </w:r>
          </w:p>
        </w:tc>
        <w:tc>
          <w:tcPr>
            <w:tcW w:w="0" w:type="auto"/>
            <w:tcBorders>
              <w:top w:val="nil"/>
              <w:left w:val="nil"/>
              <w:bottom w:val="single" w:sz="4" w:space="0" w:color="auto"/>
              <w:right w:val="single" w:sz="4" w:space="0" w:color="auto"/>
            </w:tcBorders>
            <w:noWrap/>
            <w:vAlign w:val="bottom"/>
            <w:hideMark/>
          </w:tcPr>
          <w:p w14:paraId="7EF41067" w14:textId="77777777" w:rsidR="00C53FAA" w:rsidRDefault="00C53FAA">
            <w:pPr>
              <w:spacing w:line="256" w:lineRule="auto"/>
              <w:rPr>
                <w:color w:val="000000"/>
                <w:sz w:val="22"/>
                <w:szCs w:val="22"/>
                <w:lang w:eastAsia="en-AU"/>
              </w:rPr>
            </w:pPr>
            <w:r>
              <w:rPr>
                <w:color w:val="000000"/>
                <w:sz w:val="22"/>
                <w:szCs w:val="22"/>
                <w:lang w:eastAsia="en-AU"/>
              </w:rPr>
              <w:t>78.0 ± 4.1</w:t>
            </w:r>
          </w:p>
        </w:tc>
        <w:tc>
          <w:tcPr>
            <w:tcW w:w="0" w:type="auto"/>
            <w:tcBorders>
              <w:top w:val="nil"/>
              <w:left w:val="nil"/>
              <w:bottom w:val="single" w:sz="4" w:space="0" w:color="auto"/>
              <w:right w:val="single" w:sz="4" w:space="0" w:color="auto"/>
            </w:tcBorders>
            <w:noWrap/>
            <w:vAlign w:val="bottom"/>
            <w:hideMark/>
          </w:tcPr>
          <w:p w14:paraId="74262BD6" w14:textId="77777777" w:rsidR="00C53FAA" w:rsidRDefault="00C53FAA">
            <w:pPr>
              <w:spacing w:line="256" w:lineRule="auto"/>
              <w:rPr>
                <w:color w:val="000000"/>
                <w:sz w:val="22"/>
                <w:szCs w:val="22"/>
                <w:lang w:eastAsia="en-AU"/>
              </w:rPr>
            </w:pPr>
            <w:r>
              <w:rPr>
                <w:color w:val="000000"/>
                <w:sz w:val="22"/>
                <w:szCs w:val="22"/>
                <w:lang w:eastAsia="en-AU"/>
              </w:rPr>
              <w:t>90.5 ± 3.4</w:t>
            </w:r>
          </w:p>
        </w:tc>
      </w:tr>
      <w:tr w:rsidR="00C53FAA" w14:paraId="5726FD2E" w14:textId="77777777">
        <w:trPr>
          <w:trHeight w:val="300"/>
          <w:jc w:val="center"/>
        </w:trPr>
        <w:tc>
          <w:tcPr>
            <w:tcW w:w="0" w:type="auto"/>
            <w:tcBorders>
              <w:top w:val="nil"/>
              <w:left w:val="single" w:sz="8" w:space="0" w:color="auto"/>
              <w:bottom w:val="single" w:sz="4" w:space="0" w:color="auto"/>
              <w:right w:val="single" w:sz="4" w:space="0" w:color="auto"/>
            </w:tcBorders>
            <w:vAlign w:val="bottom"/>
            <w:hideMark/>
          </w:tcPr>
          <w:p w14:paraId="1EDB9087" w14:textId="77777777" w:rsidR="00C53FAA" w:rsidRDefault="00C53FAA">
            <w:pPr>
              <w:spacing w:line="256" w:lineRule="auto"/>
              <w:rPr>
                <w:color w:val="000000"/>
                <w:sz w:val="22"/>
                <w:szCs w:val="22"/>
                <w:lang w:eastAsia="en-AU"/>
              </w:rPr>
            </w:pPr>
            <w:r>
              <w:rPr>
                <w:color w:val="000000"/>
                <w:sz w:val="22"/>
                <w:szCs w:val="22"/>
                <w:lang w:eastAsia="en-AU"/>
              </w:rPr>
              <w:t>1</w:t>
            </w:r>
          </w:p>
        </w:tc>
        <w:tc>
          <w:tcPr>
            <w:tcW w:w="0" w:type="auto"/>
            <w:tcBorders>
              <w:top w:val="nil"/>
              <w:left w:val="single" w:sz="8" w:space="0" w:color="auto"/>
              <w:bottom w:val="single" w:sz="4" w:space="0" w:color="auto"/>
              <w:right w:val="single" w:sz="4" w:space="0" w:color="auto"/>
            </w:tcBorders>
            <w:noWrap/>
            <w:vAlign w:val="bottom"/>
            <w:hideMark/>
          </w:tcPr>
          <w:p w14:paraId="68444602" w14:textId="77777777" w:rsidR="00C53FAA" w:rsidRDefault="00C53FAA">
            <w:pPr>
              <w:spacing w:line="256" w:lineRule="auto"/>
              <w:rPr>
                <w:color w:val="000000"/>
                <w:sz w:val="22"/>
                <w:szCs w:val="22"/>
                <w:lang w:eastAsia="en-AU"/>
              </w:rPr>
            </w:pPr>
            <w:r>
              <w:rPr>
                <w:color w:val="000000"/>
                <w:sz w:val="22"/>
                <w:szCs w:val="22"/>
                <w:lang w:eastAsia="en-AU"/>
              </w:rPr>
              <w:t>S06</w:t>
            </w:r>
          </w:p>
        </w:tc>
        <w:tc>
          <w:tcPr>
            <w:tcW w:w="0" w:type="auto"/>
            <w:tcBorders>
              <w:top w:val="nil"/>
              <w:left w:val="nil"/>
              <w:bottom w:val="single" w:sz="4" w:space="0" w:color="auto"/>
              <w:right w:val="single" w:sz="4" w:space="0" w:color="auto"/>
            </w:tcBorders>
            <w:noWrap/>
            <w:vAlign w:val="bottom"/>
            <w:hideMark/>
          </w:tcPr>
          <w:p w14:paraId="1E3EB90F" w14:textId="77777777" w:rsidR="00C53FAA" w:rsidRDefault="00C53FAA">
            <w:pPr>
              <w:spacing w:line="256" w:lineRule="auto"/>
              <w:jc w:val="right"/>
              <w:rPr>
                <w:color w:val="000000"/>
                <w:sz w:val="22"/>
                <w:szCs w:val="22"/>
                <w:lang w:eastAsia="en-AU"/>
              </w:rPr>
            </w:pPr>
            <w:r>
              <w:rPr>
                <w:color w:val="000000"/>
                <w:sz w:val="22"/>
                <w:szCs w:val="22"/>
                <w:lang w:eastAsia="en-AU"/>
              </w:rPr>
              <w:t>123</w:t>
            </w:r>
          </w:p>
        </w:tc>
        <w:tc>
          <w:tcPr>
            <w:tcW w:w="0" w:type="auto"/>
            <w:tcBorders>
              <w:top w:val="nil"/>
              <w:left w:val="nil"/>
              <w:bottom w:val="single" w:sz="4" w:space="0" w:color="auto"/>
              <w:right w:val="single" w:sz="4" w:space="0" w:color="auto"/>
            </w:tcBorders>
            <w:noWrap/>
            <w:vAlign w:val="bottom"/>
            <w:hideMark/>
          </w:tcPr>
          <w:p w14:paraId="674E315D" w14:textId="77777777" w:rsidR="00C53FAA" w:rsidRDefault="00C53FAA">
            <w:pPr>
              <w:spacing w:line="256" w:lineRule="auto"/>
              <w:rPr>
                <w:color w:val="000000"/>
                <w:sz w:val="22"/>
                <w:szCs w:val="22"/>
                <w:lang w:eastAsia="en-AU"/>
              </w:rPr>
            </w:pPr>
            <w:r>
              <w:rPr>
                <w:color w:val="000000"/>
                <w:sz w:val="22"/>
                <w:szCs w:val="22"/>
                <w:lang w:eastAsia="en-AU"/>
              </w:rPr>
              <w:t>89.3 ± 3.0</w:t>
            </w:r>
          </w:p>
        </w:tc>
        <w:tc>
          <w:tcPr>
            <w:tcW w:w="0" w:type="auto"/>
            <w:tcBorders>
              <w:top w:val="nil"/>
              <w:left w:val="nil"/>
              <w:bottom w:val="single" w:sz="4" w:space="0" w:color="auto"/>
              <w:right w:val="single" w:sz="4" w:space="0" w:color="auto"/>
            </w:tcBorders>
            <w:noWrap/>
            <w:vAlign w:val="bottom"/>
            <w:hideMark/>
          </w:tcPr>
          <w:p w14:paraId="3DC8B07A" w14:textId="77777777" w:rsidR="00C53FAA" w:rsidRDefault="00C53FAA">
            <w:pPr>
              <w:spacing w:line="256" w:lineRule="auto"/>
              <w:rPr>
                <w:color w:val="000000"/>
                <w:sz w:val="22"/>
                <w:szCs w:val="22"/>
                <w:lang w:eastAsia="en-AU"/>
              </w:rPr>
            </w:pPr>
            <w:r>
              <w:rPr>
                <w:color w:val="000000"/>
                <w:sz w:val="22"/>
                <w:szCs w:val="22"/>
                <w:lang w:eastAsia="en-AU"/>
              </w:rPr>
              <w:t>78.7 ± 5.2</w:t>
            </w:r>
          </w:p>
        </w:tc>
      </w:tr>
      <w:tr w:rsidR="00C53FAA" w14:paraId="69FFF326" w14:textId="77777777">
        <w:trPr>
          <w:trHeight w:val="300"/>
          <w:jc w:val="center"/>
        </w:trPr>
        <w:tc>
          <w:tcPr>
            <w:tcW w:w="0" w:type="auto"/>
            <w:tcBorders>
              <w:top w:val="nil"/>
              <w:left w:val="single" w:sz="8" w:space="0" w:color="auto"/>
              <w:bottom w:val="single" w:sz="4" w:space="0" w:color="auto"/>
              <w:right w:val="single" w:sz="4" w:space="0" w:color="auto"/>
            </w:tcBorders>
            <w:vAlign w:val="bottom"/>
            <w:hideMark/>
          </w:tcPr>
          <w:p w14:paraId="0DCBA4C8" w14:textId="77777777" w:rsidR="00C53FAA" w:rsidRDefault="00C53FAA">
            <w:pPr>
              <w:spacing w:line="256" w:lineRule="auto"/>
              <w:rPr>
                <w:color w:val="000000"/>
                <w:sz w:val="22"/>
                <w:szCs w:val="22"/>
                <w:lang w:eastAsia="en-AU"/>
              </w:rPr>
            </w:pPr>
            <w:r>
              <w:rPr>
                <w:color w:val="000000"/>
                <w:sz w:val="22"/>
                <w:szCs w:val="22"/>
                <w:lang w:eastAsia="en-AU"/>
              </w:rPr>
              <w:t>1</w:t>
            </w:r>
          </w:p>
        </w:tc>
        <w:tc>
          <w:tcPr>
            <w:tcW w:w="0" w:type="auto"/>
            <w:tcBorders>
              <w:top w:val="nil"/>
              <w:left w:val="single" w:sz="8" w:space="0" w:color="auto"/>
              <w:bottom w:val="single" w:sz="4" w:space="0" w:color="auto"/>
              <w:right w:val="single" w:sz="4" w:space="0" w:color="auto"/>
            </w:tcBorders>
            <w:noWrap/>
            <w:vAlign w:val="bottom"/>
            <w:hideMark/>
          </w:tcPr>
          <w:p w14:paraId="587D42AE" w14:textId="77777777" w:rsidR="00C53FAA" w:rsidRDefault="00C53FAA">
            <w:pPr>
              <w:spacing w:line="256" w:lineRule="auto"/>
              <w:rPr>
                <w:color w:val="000000"/>
                <w:sz w:val="22"/>
                <w:szCs w:val="22"/>
                <w:lang w:eastAsia="en-AU"/>
              </w:rPr>
            </w:pPr>
            <w:r>
              <w:rPr>
                <w:color w:val="000000"/>
                <w:sz w:val="22"/>
                <w:szCs w:val="22"/>
                <w:lang w:eastAsia="en-AU"/>
              </w:rPr>
              <w:t>S06</w:t>
            </w:r>
          </w:p>
        </w:tc>
        <w:tc>
          <w:tcPr>
            <w:tcW w:w="0" w:type="auto"/>
            <w:tcBorders>
              <w:top w:val="nil"/>
              <w:left w:val="nil"/>
              <w:bottom w:val="single" w:sz="4" w:space="0" w:color="auto"/>
              <w:right w:val="single" w:sz="4" w:space="0" w:color="auto"/>
            </w:tcBorders>
            <w:noWrap/>
            <w:vAlign w:val="bottom"/>
            <w:hideMark/>
          </w:tcPr>
          <w:p w14:paraId="5873E5A0" w14:textId="77777777" w:rsidR="00C53FAA" w:rsidRDefault="00C53FAA">
            <w:pPr>
              <w:spacing w:line="256" w:lineRule="auto"/>
              <w:jc w:val="right"/>
              <w:rPr>
                <w:color w:val="000000"/>
                <w:sz w:val="22"/>
                <w:szCs w:val="22"/>
                <w:lang w:eastAsia="en-AU"/>
              </w:rPr>
            </w:pPr>
            <w:r>
              <w:rPr>
                <w:color w:val="000000"/>
                <w:sz w:val="22"/>
                <w:szCs w:val="22"/>
                <w:lang w:eastAsia="en-AU"/>
              </w:rPr>
              <w:t>124</w:t>
            </w:r>
          </w:p>
        </w:tc>
        <w:tc>
          <w:tcPr>
            <w:tcW w:w="0" w:type="auto"/>
            <w:tcBorders>
              <w:top w:val="nil"/>
              <w:left w:val="nil"/>
              <w:bottom w:val="single" w:sz="4" w:space="0" w:color="auto"/>
              <w:right w:val="single" w:sz="4" w:space="0" w:color="auto"/>
            </w:tcBorders>
            <w:noWrap/>
            <w:vAlign w:val="bottom"/>
            <w:hideMark/>
          </w:tcPr>
          <w:p w14:paraId="713D11D9" w14:textId="77777777" w:rsidR="00C53FAA" w:rsidRDefault="00C53FAA">
            <w:pPr>
              <w:spacing w:line="256" w:lineRule="auto"/>
              <w:rPr>
                <w:color w:val="000000"/>
                <w:sz w:val="22"/>
                <w:szCs w:val="22"/>
                <w:lang w:eastAsia="en-AU"/>
              </w:rPr>
            </w:pPr>
            <w:r>
              <w:rPr>
                <w:color w:val="000000"/>
                <w:sz w:val="22"/>
                <w:szCs w:val="22"/>
                <w:lang w:eastAsia="en-AU"/>
              </w:rPr>
              <w:t>85.9 ± 3.9</w:t>
            </w:r>
          </w:p>
        </w:tc>
        <w:tc>
          <w:tcPr>
            <w:tcW w:w="0" w:type="auto"/>
            <w:tcBorders>
              <w:top w:val="nil"/>
              <w:left w:val="nil"/>
              <w:bottom w:val="single" w:sz="4" w:space="0" w:color="auto"/>
              <w:right w:val="single" w:sz="4" w:space="0" w:color="auto"/>
            </w:tcBorders>
            <w:noWrap/>
            <w:vAlign w:val="bottom"/>
            <w:hideMark/>
          </w:tcPr>
          <w:p w14:paraId="4EE2B328" w14:textId="77777777" w:rsidR="00C53FAA" w:rsidRDefault="00C53FAA">
            <w:pPr>
              <w:spacing w:line="256" w:lineRule="auto"/>
              <w:rPr>
                <w:color w:val="000000"/>
                <w:sz w:val="22"/>
                <w:szCs w:val="22"/>
                <w:lang w:eastAsia="en-AU"/>
              </w:rPr>
            </w:pPr>
            <w:r>
              <w:rPr>
                <w:color w:val="000000"/>
                <w:sz w:val="22"/>
                <w:szCs w:val="22"/>
                <w:lang w:eastAsia="en-AU"/>
              </w:rPr>
              <w:t>85.3 ± 3.1</w:t>
            </w:r>
          </w:p>
        </w:tc>
      </w:tr>
      <w:tr w:rsidR="00C53FAA" w14:paraId="190E3174" w14:textId="77777777">
        <w:trPr>
          <w:trHeight w:val="315"/>
          <w:jc w:val="center"/>
        </w:trPr>
        <w:tc>
          <w:tcPr>
            <w:tcW w:w="0" w:type="auto"/>
            <w:tcBorders>
              <w:top w:val="nil"/>
              <w:left w:val="single" w:sz="8" w:space="0" w:color="auto"/>
              <w:bottom w:val="single" w:sz="8" w:space="0" w:color="auto"/>
              <w:right w:val="single" w:sz="4" w:space="0" w:color="auto"/>
            </w:tcBorders>
            <w:vAlign w:val="bottom"/>
            <w:hideMark/>
          </w:tcPr>
          <w:p w14:paraId="1B1FEF0B" w14:textId="77777777" w:rsidR="00C53FAA" w:rsidRDefault="00C53FAA">
            <w:pPr>
              <w:spacing w:line="256" w:lineRule="auto"/>
              <w:rPr>
                <w:color w:val="000000"/>
                <w:sz w:val="22"/>
                <w:szCs w:val="22"/>
                <w:lang w:eastAsia="en-AU"/>
              </w:rPr>
            </w:pPr>
            <w:r>
              <w:rPr>
                <w:color w:val="000000"/>
                <w:sz w:val="22"/>
                <w:szCs w:val="22"/>
                <w:lang w:eastAsia="en-AU"/>
              </w:rPr>
              <w:t>1</w:t>
            </w:r>
          </w:p>
        </w:tc>
        <w:tc>
          <w:tcPr>
            <w:tcW w:w="0" w:type="auto"/>
            <w:tcBorders>
              <w:top w:val="nil"/>
              <w:left w:val="single" w:sz="8" w:space="0" w:color="auto"/>
              <w:bottom w:val="single" w:sz="8" w:space="0" w:color="auto"/>
              <w:right w:val="single" w:sz="4" w:space="0" w:color="auto"/>
            </w:tcBorders>
            <w:noWrap/>
            <w:vAlign w:val="bottom"/>
            <w:hideMark/>
          </w:tcPr>
          <w:p w14:paraId="3322449A" w14:textId="77777777" w:rsidR="00C53FAA" w:rsidRDefault="00C53FAA">
            <w:pPr>
              <w:spacing w:line="256" w:lineRule="auto"/>
              <w:rPr>
                <w:color w:val="000000"/>
                <w:sz w:val="22"/>
                <w:szCs w:val="22"/>
                <w:lang w:eastAsia="en-AU"/>
              </w:rPr>
            </w:pPr>
            <w:r>
              <w:rPr>
                <w:color w:val="000000"/>
                <w:sz w:val="22"/>
                <w:szCs w:val="22"/>
                <w:lang w:eastAsia="en-AU"/>
              </w:rPr>
              <w:t>S06</w:t>
            </w:r>
          </w:p>
        </w:tc>
        <w:tc>
          <w:tcPr>
            <w:tcW w:w="0" w:type="auto"/>
            <w:tcBorders>
              <w:top w:val="nil"/>
              <w:left w:val="nil"/>
              <w:bottom w:val="single" w:sz="8" w:space="0" w:color="auto"/>
              <w:right w:val="single" w:sz="4" w:space="0" w:color="auto"/>
            </w:tcBorders>
            <w:noWrap/>
            <w:vAlign w:val="bottom"/>
            <w:hideMark/>
          </w:tcPr>
          <w:p w14:paraId="44AE85FC" w14:textId="77777777" w:rsidR="00C53FAA" w:rsidRDefault="00C53FAA">
            <w:pPr>
              <w:spacing w:line="256" w:lineRule="auto"/>
              <w:jc w:val="right"/>
              <w:rPr>
                <w:color w:val="000000"/>
                <w:sz w:val="22"/>
                <w:szCs w:val="22"/>
                <w:lang w:eastAsia="en-AU"/>
              </w:rPr>
            </w:pPr>
            <w:r>
              <w:rPr>
                <w:color w:val="000000"/>
                <w:sz w:val="22"/>
                <w:szCs w:val="22"/>
                <w:lang w:eastAsia="en-AU"/>
              </w:rPr>
              <w:t>126</w:t>
            </w:r>
          </w:p>
        </w:tc>
        <w:tc>
          <w:tcPr>
            <w:tcW w:w="0" w:type="auto"/>
            <w:tcBorders>
              <w:top w:val="nil"/>
              <w:left w:val="nil"/>
              <w:bottom w:val="single" w:sz="8" w:space="0" w:color="auto"/>
              <w:right w:val="single" w:sz="4" w:space="0" w:color="auto"/>
            </w:tcBorders>
            <w:noWrap/>
            <w:vAlign w:val="bottom"/>
            <w:hideMark/>
          </w:tcPr>
          <w:p w14:paraId="7656FDAB" w14:textId="77777777" w:rsidR="00C53FAA" w:rsidRDefault="00C53FAA">
            <w:pPr>
              <w:spacing w:line="256" w:lineRule="auto"/>
              <w:rPr>
                <w:color w:val="000000"/>
                <w:sz w:val="22"/>
                <w:szCs w:val="22"/>
                <w:lang w:eastAsia="en-AU"/>
              </w:rPr>
            </w:pPr>
            <w:r>
              <w:rPr>
                <w:color w:val="000000"/>
                <w:sz w:val="22"/>
                <w:szCs w:val="22"/>
                <w:lang w:eastAsia="en-AU"/>
              </w:rPr>
              <w:t>83.3 ± 4.6</w:t>
            </w:r>
          </w:p>
        </w:tc>
        <w:tc>
          <w:tcPr>
            <w:tcW w:w="0" w:type="auto"/>
            <w:tcBorders>
              <w:top w:val="nil"/>
              <w:left w:val="nil"/>
              <w:bottom w:val="single" w:sz="8" w:space="0" w:color="auto"/>
              <w:right w:val="single" w:sz="4" w:space="0" w:color="auto"/>
            </w:tcBorders>
            <w:noWrap/>
            <w:vAlign w:val="bottom"/>
            <w:hideMark/>
          </w:tcPr>
          <w:p w14:paraId="024E8342" w14:textId="77777777" w:rsidR="00C53FAA" w:rsidRDefault="00C53FAA">
            <w:pPr>
              <w:spacing w:line="256" w:lineRule="auto"/>
              <w:rPr>
                <w:color w:val="000000"/>
                <w:sz w:val="22"/>
                <w:szCs w:val="22"/>
                <w:lang w:eastAsia="en-AU"/>
              </w:rPr>
            </w:pPr>
            <w:r>
              <w:rPr>
                <w:color w:val="000000"/>
                <w:sz w:val="22"/>
                <w:szCs w:val="22"/>
                <w:lang w:eastAsia="en-AU"/>
              </w:rPr>
              <w:t>93.2 ± 3.8</w:t>
            </w:r>
          </w:p>
        </w:tc>
      </w:tr>
      <w:tr w:rsidR="00C53FAA" w14:paraId="64581E1B" w14:textId="77777777">
        <w:trPr>
          <w:trHeight w:val="300"/>
          <w:jc w:val="center"/>
        </w:trPr>
        <w:tc>
          <w:tcPr>
            <w:tcW w:w="0" w:type="auto"/>
            <w:tcBorders>
              <w:top w:val="nil"/>
              <w:left w:val="single" w:sz="8" w:space="0" w:color="auto"/>
              <w:bottom w:val="single" w:sz="4" w:space="0" w:color="auto"/>
              <w:right w:val="single" w:sz="4" w:space="0" w:color="auto"/>
            </w:tcBorders>
            <w:vAlign w:val="bottom"/>
            <w:hideMark/>
          </w:tcPr>
          <w:p w14:paraId="508BE4A4" w14:textId="77777777" w:rsidR="00C53FAA" w:rsidRDefault="00C53FAA">
            <w:pPr>
              <w:spacing w:line="256" w:lineRule="auto"/>
              <w:rPr>
                <w:color w:val="000000"/>
                <w:sz w:val="22"/>
                <w:szCs w:val="22"/>
                <w:lang w:eastAsia="en-AU"/>
              </w:rPr>
            </w:pPr>
            <w:r>
              <w:rPr>
                <w:color w:val="000000"/>
                <w:sz w:val="22"/>
                <w:szCs w:val="22"/>
                <w:lang w:eastAsia="en-AU"/>
              </w:rPr>
              <w:t>2</w:t>
            </w:r>
          </w:p>
        </w:tc>
        <w:tc>
          <w:tcPr>
            <w:tcW w:w="0" w:type="auto"/>
            <w:tcBorders>
              <w:top w:val="nil"/>
              <w:left w:val="single" w:sz="8" w:space="0" w:color="auto"/>
              <w:bottom w:val="single" w:sz="4" w:space="0" w:color="auto"/>
              <w:right w:val="single" w:sz="4" w:space="0" w:color="auto"/>
            </w:tcBorders>
            <w:noWrap/>
            <w:vAlign w:val="bottom"/>
            <w:hideMark/>
          </w:tcPr>
          <w:p w14:paraId="21CF4C95" w14:textId="77777777" w:rsidR="00C53FAA" w:rsidRDefault="00C53FAA">
            <w:pPr>
              <w:spacing w:line="256" w:lineRule="auto"/>
              <w:rPr>
                <w:color w:val="000000"/>
                <w:sz w:val="22"/>
                <w:szCs w:val="22"/>
                <w:lang w:eastAsia="en-AU"/>
              </w:rPr>
            </w:pPr>
            <w:r>
              <w:rPr>
                <w:color w:val="000000"/>
                <w:sz w:val="22"/>
                <w:szCs w:val="22"/>
                <w:lang w:eastAsia="en-AU"/>
              </w:rPr>
              <w:t>SYD-2</w:t>
            </w:r>
          </w:p>
        </w:tc>
        <w:tc>
          <w:tcPr>
            <w:tcW w:w="0" w:type="auto"/>
            <w:tcBorders>
              <w:top w:val="nil"/>
              <w:left w:val="nil"/>
              <w:bottom w:val="single" w:sz="4" w:space="0" w:color="auto"/>
              <w:right w:val="single" w:sz="4" w:space="0" w:color="auto"/>
            </w:tcBorders>
            <w:noWrap/>
            <w:vAlign w:val="bottom"/>
            <w:hideMark/>
          </w:tcPr>
          <w:p w14:paraId="28B9C446" w14:textId="77777777" w:rsidR="00C53FAA" w:rsidRDefault="00C53FAA">
            <w:pPr>
              <w:spacing w:line="256" w:lineRule="auto"/>
              <w:jc w:val="right"/>
              <w:rPr>
                <w:color w:val="000000"/>
                <w:sz w:val="22"/>
                <w:szCs w:val="22"/>
                <w:lang w:eastAsia="en-AU"/>
              </w:rPr>
            </w:pPr>
            <w:r>
              <w:rPr>
                <w:color w:val="000000"/>
                <w:sz w:val="22"/>
                <w:szCs w:val="22"/>
                <w:lang w:eastAsia="en-AU"/>
              </w:rPr>
              <w:t>5</w:t>
            </w:r>
          </w:p>
        </w:tc>
        <w:tc>
          <w:tcPr>
            <w:tcW w:w="0" w:type="auto"/>
            <w:tcBorders>
              <w:top w:val="nil"/>
              <w:left w:val="nil"/>
              <w:bottom w:val="single" w:sz="4" w:space="0" w:color="auto"/>
              <w:right w:val="single" w:sz="4" w:space="0" w:color="auto"/>
            </w:tcBorders>
            <w:noWrap/>
            <w:vAlign w:val="bottom"/>
            <w:hideMark/>
          </w:tcPr>
          <w:p w14:paraId="79AB8A97" w14:textId="77777777" w:rsidR="00C53FAA" w:rsidRDefault="00C53FAA">
            <w:pPr>
              <w:spacing w:line="256" w:lineRule="auto"/>
              <w:rPr>
                <w:color w:val="000000"/>
                <w:sz w:val="22"/>
                <w:szCs w:val="22"/>
                <w:lang w:eastAsia="en-AU"/>
              </w:rPr>
            </w:pPr>
            <w:r>
              <w:rPr>
                <w:color w:val="000000"/>
                <w:sz w:val="22"/>
                <w:szCs w:val="22"/>
                <w:lang w:eastAsia="en-AU"/>
              </w:rPr>
              <w:t>44.1 ± 2.7</w:t>
            </w:r>
          </w:p>
        </w:tc>
        <w:tc>
          <w:tcPr>
            <w:tcW w:w="0" w:type="auto"/>
            <w:tcBorders>
              <w:top w:val="nil"/>
              <w:left w:val="nil"/>
              <w:bottom w:val="single" w:sz="4" w:space="0" w:color="auto"/>
              <w:right w:val="single" w:sz="4" w:space="0" w:color="auto"/>
            </w:tcBorders>
            <w:noWrap/>
            <w:vAlign w:val="bottom"/>
            <w:hideMark/>
          </w:tcPr>
          <w:p w14:paraId="44F0C8E7" w14:textId="77777777" w:rsidR="00C53FAA" w:rsidRDefault="00C53FAA">
            <w:pPr>
              <w:spacing w:line="256" w:lineRule="auto"/>
              <w:rPr>
                <w:color w:val="000000"/>
                <w:sz w:val="22"/>
                <w:szCs w:val="22"/>
                <w:lang w:eastAsia="en-AU"/>
              </w:rPr>
            </w:pPr>
            <w:r>
              <w:rPr>
                <w:color w:val="000000"/>
                <w:sz w:val="22"/>
                <w:szCs w:val="22"/>
                <w:lang w:eastAsia="en-AU"/>
              </w:rPr>
              <w:t>34.0 ± 6.5</w:t>
            </w:r>
          </w:p>
        </w:tc>
      </w:tr>
      <w:tr w:rsidR="00C53FAA" w14:paraId="163D3ECC" w14:textId="77777777">
        <w:trPr>
          <w:trHeight w:val="300"/>
          <w:jc w:val="center"/>
        </w:trPr>
        <w:tc>
          <w:tcPr>
            <w:tcW w:w="0" w:type="auto"/>
            <w:tcBorders>
              <w:top w:val="nil"/>
              <w:left w:val="single" w:sz="8" w:space="0" w:color="auto"/>
              <w:bottom w:val="single" w:sz="4" w:space="0" w:color="auto"/>
              <w:right w:val="single" w:sz="4" w:space="0" w:color="auto"/>
            </w:tcBorders>
            <w:vAlign w:val="bottom"/>
            <w:hideMark/>
          </w:tcPr>
          <w:p w14:paraId="2387E9FF" w14:textId="77777777" w:rsidR="00C53FAA" w:rsidRDefault="00C53FAA">
            <w:pPr>
              <w:spacing w:line="256" w:lineRule="auto"/>
              <w:rPr>
                <w:color w:val="000000"/>
                <w:sz w:val="22"/>
                <w:szCs w:val="22"/>
                <w:lang w:eastAsia="en-AU"/>
              </w:rPr>
            </w:pPr>
            <w:r>
              <w:rPr>
                <w:color w:val="000000"/>
                <w:sz w:val="22"/>
                <w:szCs w:val="22"/>
                <w:lang w:eastAsia="en-AU"/>
              </w:rPr>
              <w:t>2</w:t>
            </w:r>
          </w:p>
        </w:tc>
        <w:tc>
          <w:tcPr>
            <w:tcW w:w="0" w:type="auto"/>
            <w:tcBorders>
              <w:top w:val="nil"/>
              <w:left w:val="single" w:sz="8" w:space="0" w:color="auto"/>
              <w:bottom w:val="single" w:sz="4" w:space="0" w:color="auto"/>
              <w:right w:val="single" w:sz="4" w:space="0" w:color="auto"/>
            </w:tcBorders>
            <w:noWrap/>
            <w:vAlign w:val="bottom"/>
            <w:hideMark/>
          </w:tcPr>
          <w:p w14:paraId="30289C9A" w14:textId="47CD9D6C" w:rsidR="00C53FAA" w:rsidRDefault="00C53FAA">
            <w:pPr>
              <w:spacing w:line="256" w:lineRule="auto"/>
              <w:rPr>
                <w:color w:val="000000"/>
                <w:sz w:val="22"/>
                <w:szCs w:val="22"/>
                <w:lang w:eastAsia="en-AU"/>
              </w:rPr>
            </w:pPr>
            <w:r>
              <w:rPr>
                <w:color w:val="000000"/>
                <w:sz w:val="22"/>
                <w:szCs w:val="22"/>
                <w:lang w:eastAsia="en-AU"/>
              </w:rPr>
              <w:t>SYD-1</w:t>
            </w:r>
            <w:r w:rsidR="00FB01AB" w:rsidRPr="00A809EE">
              <w:rPr>
                <w:color w:val="000000"/>
                <w:sz w:val="22"/>
                <w:szCs w:val="22"/>
                <w:vertAlign w:val="superscript"/>
                <w:lang w:eastAsia="en-AU"/>
              </w:rPr>
              <w:t>⁎</w:t>
            </w:r>
          </w:p>
        </w:tc>
        <w:tc>
          <w:tcPr>
            <w:tcW w:w="0" w:type="auto"/>
            <w:tcBorders>
              <w:top w:val="nil"/>
              <w:left w:val="nil"/>
              <w:bottom w:val="single" w:sz="4" w:space="0" w:color="auto"/>
              <w:right w:val="single" w:sz="4" w:space="0" w:color="auto"/>
            </w:tcBorders>
            <w:noWrap/>
            <w:vAlign w:val="bottom"/>
            <w:hideMark/>
          </w:tcPr>
          <w:p w14:paraId="210C85EE" w14:textId="77777777" w:rsidR="00C53FAA" w:rsidRDefault="00C53FAA">
            <w:pPr>
              <w:spacing w:line="256" w:lineRule="auto"/>
              <w:jc w:val="right"/>
              <w:rPr>
                <w:color w:val="000000"/>
                <w:sz w:val="22"/>
                <w:szCs w:val="22"/>
                <w:lang w:eastAsia="en-AU"/>
              </w:rPr>
            </w:pPr>
            <w:r>
              <w:rPr>
                <w:color w:val="000000"/>
                <w:sz w:val="22"/>
                <w:szCs w:val="22"/>
                <w:lang w:eastAsia="en-AU"/>
              </w:rPr>
              <w:t>14</w:t>
            </w:r>
          </w:p>
        </w:tc>
        <w:tc>
          <w:tcPr>
            <w:tcW w:w="0" w:type="auto"/>
            <w:tcBorders>
              <w:top w:val="nil"/>
              <w:left w:val="nil"/>
              <w:bottom w:val="single" w:sz="4" w:space="0" w:color="auto"/>
              <w:right w:val="single" w:sz="4" w:space="0" w:color="auto"/>
            </w:tcBorders>
            <w:noWrap/>
            <w:vAlign w:val="bottom"/>
            <w:hideMark/>
          </w:tcPr>
          <w:p w14:paraId="787AC7F6" w14:textId="77777777" w:rsidR="00C53FAA" w:rsidRDefault="00C53FAA">
            <w:pPr>
              <w:spacing w:line="256" w:lineRule="auto"/>
              <w:rPr>
                <w:color w:val="000000"/>
                <w:sz w:val="22"/>
                <w:szCs w:val="22"/>
                <w:lang w:eastAsia="en-AU"/>
              </w:rPr>
            </w:pPr>
            <w:r>
              <w:rPr>
                <w:color w:val="000000"/>
                <w:sz w:val="22"/>
                <w:szCs w:val="22"/>
                <w:lang w:eastAsia="en-AU"/>
              </w:rPr>
              <w:t>51.7 ± 2.6</w:t>
            </w:r>
          </w:p>
        </w:tc>
        <w:tc>
          <w:tcPr>
            <w:tcW w:w="0" w:type="auto"/>
            <w:tcBorders>
              <w:top w:val="nil"/>
              <w:left w:val="nil"/>
              <w:bottom w:val="single" w:sz="4" w:space="0" w:color="auto"/>
              <w:right w:val="single" w:sz="4" w:space="0" w:color="auto"/>
            </w:tcBorders>
            <w:noWrap/>
            <w:vAlign w:val="bottom"/>
            <w:hideMark/>
          </w:tcPr>
          <w:p w14:paraId="195613AB" w14:textId="77777777" w:rsidR="00C53FAA" w:rsidRDefault="00C53FAA">
            <w:pPr>
              <w:spacing w:line="256" w:lineRule="auto"/>
              <w:rPr>
                <w:color w:val="000000"/>
                <w:sz w:val="22"/>
                <w:szCs w:val="22"/>
                <w:lang w:eastAsia="en-AU"/>
              </w:rPr>
            </w:pPr>
            <w:r>
              <w:rPr>
                <w:color w:val="000000"/>
                <w:sz w:val="22"/>
                <w:szCs w:val="22"/>
                <w:lang w:eastAsia="en-AU"/>
              </w:rPr>
              <w:t>53.7 ± 6.8</w:t>
            </w:r>
          </w:p>
        </w:tc>
      </w:tr>
      <w:tr w:rsidR="00C53FAA" w14:paraId="617119D6" w14:textId="77777777">
        <w:trPr>
          <w:trHeight w:val="315"/>
          <w:jc w:val="center"/>
        </w:trPr>
        <w:tc>
          <w:tcPr>
            <w:tcW w:w="0" w:type="auto"/>
            <w:tcBorders>
              <w:top w:val="nil"/>
              <w:left w:val="single" w:sz="8" w:space="0" w:color="auto"/>
              <w:bottom w:val="single" w:sz="8" w:space="0" w:color="auto"/>
              <w:right w:val="single" w:sz="4" w:space="0" w:color="auto"/>
            </w:tcBorders>
            <w:vAlign w:val="bottom"/>
            <w:hideMark/>
          </w:tcPr>
          <w:p w14:paraId="469ECA03" w14:textId="77777777" w:rsidR="00C53FAA" w:rsidRDefault="00C53FAA">
            <w:pPr>
              <w:spacing w:line="256" w:lineRule="auto"/>
              <w:rPr>
                <w:color w:val="000000"/>
                <w:sz w:val="22"/>
                <w:szCs w:val="22"/>
                <w:lang w:eastAsia="en-AU"/>
              </w:rPr>
            </w:pPr>
            <w:r>
              <w:rPr>
                <w:color w:val="000000"/>
                <w:sz w:val="22"/>
                <w:szCs w:val="22"/>
                <w:lang w:eastAsia="en-AU"/>
              </w:rPr>
              <w:t>2</w:t>
            </w:r>
          </w:p>
        </w:tc>
        <w:tc>
          <w:tcPr>
            <w:tcW w:w="0" w:type="auto"/>
            <w:tcBorders>
              <w:top w:val="nil"/>
              <w:left w:val="single" w:sz="8" w:space="0" w:color="auto"/>
              <w:bottom w:val="single" w:sz="8" w:space="0" w:color="auto"/>
              <w:right w:val="single" w:sz="4" w:space="0" w:color="auto"/>
            </w:tcBorders>
            <w:noWrap/>
            <w:vAlign w:val="bottom"/>
            <w:hideMark/>
          </w:tcPr>
          <w:p w14:paraId="54B8ADE1" w14:textId="2CEA19C5" w:rsidR="00C53FAA" w:rsidRDefault="00C53FAA">
            <w:pPr>
              <w:spacing w:line="256" w:lineRule="auto"/>
              <w:rPr>
                <w:color w:val="000000"/>
                <w:sz w:val="22"/>
                <w:szCs w:val="22"/>
                <w:lang w:eastAsia="en-AU"/>
              </w:rPr>
            </w:pPr>
            <w:r>
              <w:rPr>
                <w:color w:val="000000"/>
                <w:sz w:val="22"/>
                <w:szCs w:val="22"/>
                <w:lang w:eastAsia="en-AU"/>
              </w:rPr>
              <w:t>S06</w:t>
            </w:r>
            <w:r w:rsidR="00FB01AB" w:rsidRPr="00A809EE">
              <w:rPr>
                <w:color w:val="000000"/>
                <w:sz w:val="22"/>
                <w:szCs w:val="22"/>
                <w:vertAlign w:val="superscript"/>
                <w:lang w:eastAsia="en-AU"/>
              </w:rPr>
              <w:t>⁎⁎</w:t>
            </w:r>
          </w:p>
        </w:tc>
        <w:tc>
          <w:tcPr>
            <w:tcW w:w="0" w:type="auto"/>
            <w:tcBorders>
              <w:top w:val="nil"/>
              <w:left w:val="nil"/>
              <w:bottom w:val="single" w:sz="8" w:space="0" w:color="auto"/>
              <w:right w:val="single" w:sz="4" w:space="0" w:color="auto"/>
            </w:tcBorders>
            <w:noWrap/>
            <w:vAlign w:val="bottom"/>
            <w:hideMark/>
          </w:tcPr>
          <w:p w14:paraId="4BF373F1" w14:textId="77777777" w:rsidR="00C53FAA" w:rsidRDefault="00C53FAA">
            <w:pPr>
              <w:spacing w:line="256" w:lineRule="auto"/>
              <w:jc w:val="right"/>
              <w:rPr>
                <w:color w:val="000000"/>
                <w:sz w:val="22"/>
                <w:szCs w:val="22"/>
                <w:lang w:eastAsia="en-AU"/>
              </w:rPr>
            </w:pPr>
            <w:r>
              <w:rPr>
                <w:color w:val="000000"/>
                <w:sz w:val="22"/>
                <w:szCs w:val="22"/>
                <w:lang w:eastAsia="en-AU"/>
              </w:rPr>
              <w:t>122</w:t>
            </w:r>
          </w:p>
        </w:tc>
        <w:tc>
          <w:tcPr>
            <w:tcW w:w="0" w:type="auto"/>
            <w:tcBorders>
              <w:top w:val="nil"/>
              <w:left w:val="nil"/>
              <w:bottom w:val="single" w:sz="8" w:space="0" w:color="auto"/>
              <w:right w:val="single" w:sz="4" w:space="0" w:color="auto"/>
            </w:tcBorders>
            <w:noWrap/>
            <w:vAlign w:val="bottom"/>
            <w:hideMark/>
          </w:tcPr>
          <w:p w14:paraId="55B3D145" w14:textId="77777777" w:rsidR="00C53FAA" w:rsidRDefault="00C53FAA">
            <w:pPr>
              <w:spacing w:line="256" w:lineRule="auto"/>
              <w:rPr>
                <w:color w:val="000000"/>
                <w:sz w:val="22"/>
                <w:szCs w:val="22"/>
                <w:lang w:eastAsia="en-AU"/>
              </w:rPr>
            </w:pPr>
            <w:r>
              <w:rPr>
                <w:color w:val="000000"/>
                <w:sz w:val="22"/>
                <w:szCs w:val="22"/>
                <w:lang w:eastAsia="en-AU"/>
              </w:rPr>
              <w:t>72.9 ± 2.4</w:t>
            </w:r>
          </w:p>
        </w:tc>
        <w:tc>
          <w:tcPr>
            <w:tcW w:w="0" w:type="auto"/>
            <w:tcBorders>
              <w:top w:val="nil"/>
              <w:left w:val="nil"/>
              <w:bottom w:val="single" w:sz="8" w:space="0" w:color="auto"/>
              <w:right w:val="single" w:sz="4" w:space="0" w:color="auto"/>
            </w:tcBorders>
            <w:noWrap/>
            <w:vAlign w:val="bottom"/>
            <w:hideMark/>
          </w:tcPr>
          <w:p w14:paraId="6E703368" w14:textId="77777777" w:rsidR="00C53FAA" w:rsidRDefault="00C53FAA">
            <w:pPr>
              <w:spacing w:line="256" w:lineRule="auto"/>
              <w:rPr>
                <w:color w:val="000000"/>
                <w:sz w:val="22"/>
                <w:szCs w:val="22"/>
                <w:lang w:eastAsia="en-AU"/>
              </w:rPr>
            </w:pPr>
            <w:r>
              <w:rPr>
                <w:color w:val="000000"/>
                <w:sz w:val="22"/>
                <w:szCs w:val="22"/>
                <w:lang w:eastAsia="en-AU"/>
              </w:rPr>
              <w:t>72.8 ± 4.9</w:t>
            </w:r>
          </w:p>
        </w:tc>
      </w:tr>
    </w:tbl>
    <w:p w14:paraId="46531A2E" w14:textId="4AF906BA" w:rsidR="00C53FAA" w:rsidRDefault="00C53FAA" w:rsidP="005048A8">
      <w:pPr>
        <w:spacing w:line="276" w:lineRule="auto"/>
      </w:pPr>
      <w:r>
        <w:rPr>
          <w:bCs/>
        </w:rPr>
        <w:br w:type="page"/>
      </w:r>
    </w:p>
    <w:p w14:paraId="511C5DF5" w14:textId="7F8DB3AB" w:rsidR="00361401" w:rsidRDefault="00361401" w:rsidP="00361401">
      <w:pPr>
        <w:spacing w:after="160" w:line="276" w:lineRule="auto"/>
        <w:rPr>
          <w:b/>
        </w:rPr>
      </w:pPr>
      <w:r w:rsidRPr="00970DA8">
        <w:rPr>
          <w:b/>
        </w:rPr>
        <w:lastRenderedPageBreak/>
        <w:t>Figure Legends</w:t>
      </w:r>
    </w:p>
    <w:p w14:paraId="7A329364" w14:textId="77777777" w:rsidR="003C3002" w:rsidRPr="00970DA8" w:rsidRDefault="003C3002" w:rsidP="00361401">
      <w:pPr>
        <w:spacing w:after="160" w:line="276" w:lineRule="auto"/>
        <w:rPr>
          <w:b/>
        </w:rPr>
      </w:pPr>
    </w:p>
    <w:p w14:paraId="5E307E8F" w14:textId="77777777" w:rsidR="003C3002" w:rsidRDefault="003C3002" w:rsidP="003C3002">
      <w:pPr>
        <w:spacing w:after="160" w:line="276" w:lineRule="auto"/>
      </w:pPr>
      <w:r w:rsidRPr="00970DA8">
        <w:rPr>
          <w:b/>
        </w:rPr>
        <w:t xml:space="preserve">Figure S1. </w:t>
      </w:r>
      <w:r>
        <w:rPr>
          <w:bCs/>
        </w:rPr>
        <w:t xml:space="preserve">M1% and M2% values and their standard errors for three strains with two-, four- and eight-day intervals between the two pairings. </w:t>
      </w:r>
      <w:r>
        <w:t xml:space="preserve">Sample sizes were 32 </w:t>
      </w:r>
      <w:r w:rsidRPr="00630155">
        <w:t>for M1 and</w:t>
      </w:r>
      <w:r>
        <w:t xml:space="preserve"> 16-36</w:t>
      </w:r>
      <w:r w:rsidRPr="00630155">
        <w:t xml:space="preserve"> for M2.</w:t>
      </w:r>
    </w:p>
    <w:p w14:paraId="0574282B" w14:textId="77777777" w:rsidR="003C3002" w:rsidRDefault="003C3002" w:rsidP="003C3002">
      <w:pPr>
        <w:spacing w:after="160" w:line="276" w:lineRule="auto"/>
      </w:pPr>
    </w:p>
    <w:p w14:paraId="5435A288" w14:textId="77777777" w:rsidR="003C3002" w:rsidRDefault="003C3002" w:rsidP="003C3002">
      <w:pPr>
        <w:spacing w:after="160" w:line="276" w:lineRule="auto"/>
        <w:rPr>
          <w:bCs/>
        </w:rPr>
      </w:pPr>
      <w:r w:rsidRPr="00630155">
        <w:rPr>
          <w:b/>
        </w:rPr>
        <w:t>Figure S</w:t>
      </w:r>
      <w:r>
        <w:rPr>
          <w:b/>
        </w:rPr>
        <w:t>2</w:t>
      </w:r>
      <w:r w:rsidRPr="00630155">
        <w:rPr>
          <w:b/>
        </w:rPr>
        <w:t xml:space="preserve">. </w:t>
      </w:r>
      <w:r>
        <w:rPr>
          <w:bCs/>
        </w:rPr>
        <w:t xml:space="preserve">M1% values for intra-strain S06 pairings and M2% for intra-strain S06 pairings in which M1 had been interrupted 10 or 20 minutes or uninterrupted (&gt; 30 minutes) after stable joining. </w:t>
      </w:r>
      <w:r>
        <w:t>Sample sizes were 72-152.</w:t>
      </w:r>
    </w:p>
    <w:p w14:paraId="78D2FC0C" w14:textId="77777777" w:rsidR="00361401" w:rsidRDefault="00361401" w:rsidP="005048A8">
      <w:pPr>
        <w:spacing w:line="276" w:lineRule="auto"/>
      </w:pPr>
    </w:p>
    <w:p w14:paraId="5DD99749" w14:textId="77777777" w:rsidR="003C3002" w:rsidRDefault="003C3002">
      <w:pPr>
        <w:spacing w:after="160" w:line="259" w:lineRule="auto"/>
      </w:pPr>
      <w:r>
        <w:br w:type="page"/>
      </w:r>
    </w:p>
    <w:p w14:paraId="75B5C64C" w14:textId="59D51027" w:rsidR="005048A8" w:rsidRDefault="005048A8" w:rsidP="005048A8">
      <w:pPr>
        <w:spacing w:line="276" w:lineRule="auto"/>
      </w:pPr>
      <w:r>
        <w:lastRenderedPageBreak/>
        <w:t>Figure S1</w:t>
      </w:r>
    </w:p>
    <w:p w14:paraId="598552DC" w14:textId="1C06A36A" w:rsidR="005048A8" w:rsidRDefault="00803603" w:rsidP="005048A8">
      <w:pPr>
        <w:spacing w:after="160" w:line="256" w:lineRule="auto"/>
        <w:jc w:val="center"/>
      </w:pPr>
      <w:r>
        <w:rPr>
          <w:noProof/>
        </w:rPr>
        <w:drawing>
          <wp:inline distT="0" distB="0" distL="0" distR="0" wp14:anchorId="45B7E6B9" wp14:editId="4346363A">
            <wp:extent cx="5731510" cy="4719955"/>
            <wp:effectExtent l="0" t="0" r="2540" b="4445"/>
            <wp:docPr id="1" name="Picture 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line char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31510" cy="4719955"/>
                    </a:xfrm>
                    <a:prstGeom prst="rect">
                      <a:avLst/>
                    </a:prstGeom>
                  </pic:spPr>
                </pic:pic>
              </a:graphicData>
            </a:graphic>
          </wp:inline>
        </w:drawing>
      </w:r>
    </w:p>
    <w:p w14:paraId="3A87BED4" w14:textId="29E8EBFA" w:rsidR="00E72BE1" w:rsidRDefault="005048A8" w:rsidP="005048A8">
      <w:pPr>
        <w:spacing w:after="160" w:line="256" w:lineRule="auto"/>
      </w:pPr>
      <w:r>
        <w:lastRenderedPageBreak/>
        <w:t>Figure S2</w:t>
      </w:r>
      <w:r w:rsidR="002B6DE0">
        <w:rPr>
          <w:noProof/>
        </w:rPr>
        <w:drawing>
          <wp:inline distT="0" distB="0" distL="0" distR="0" wp14:anchorId="2CEF8058" wp14:editId="5B635452">
            <wp:extent cx="5731510" cy="4719955"/>
            <wp:effectExtent l="0" t="0" r="2540" b="4445"/>
            <wp:docPr id="6" name="Picture 6"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bar char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4719955"/>
                    </a:xfrm>
                    <a:prstGeom prst="rect">
                      <a:avLst/>
                    </a:prstGeom>
                  </pic:spPr>
                </pic:pic>
              </a:graphicData>
            </a:graphic>
          </wp:inline>
        </w:drawing>
      </w:r>
      <w:r>
        <w:t xml:space="preserve">         </w:t>
      </w:r>
    </w:p>
    <w:sectPr w:rsidR="00E72B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6A5"/>
    <w:rsid w:val="002B6DE0"/>
    <w:rsid w:val="00361401"/>
    <w:rsid w:val="00367955"/>
    <w:rsid w:val="003C3002"/>
    <w:rsid w:val="004035A4"/>
    <w:rsid w:val="00486737"/>
    <w:rsid w:val="005048A8"/>
    <w:rsid w:val="00746274"/>
    <w:rsid w:val="00803603"/>
    <w:rsid w:val="00AD1B22"/>
    <w:rsid w:val="00AE0CF6"/>
    <w:rsid w:val="00B006A5"/>
    <w:rsid w:val="00B865AF"/>
    <w:rsid w:val="00C21840"/>
    <w:rsid w:val="00C53FAA"/>
    <w:rsid w:val="00CE6389"/>
    <w:rsid w:val="00D51C77"/>
    <w:rsid w:val="00E72BE1"/>
    <w:rsid w:val="00FB01AB"/>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24345"/>
  <w15:chartTrackingRefBased/>
  <w15:docId w15:val="{66236943-F0E6-40CB-ACFA-E524D4282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8A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46274"/>
    <w:rPr>
      <w:sz w:val="16"/>
      <w:szCs w:val="16"/>
    </w:rPr>
  </w:style>
  <w:style w:type="paragraph" w:styleId="CommentText">
    <w:name w:val="annotation text"/>
    <w:basedOn w:val="Normal"/>
    <w:link w:val="CommentTextChar"/>
    <w:uiPriority w:val="99"/>
    <w:unhideWhenUsed/>
    <w:rsid w:val="00746274"/>
    <w:rPr>
      <w:sz w:val="20"/>
      <w:szCs w:val="20"/>
    </w:rPr>
  </w:style>
  <w:style w:type="character" w:customStyle="1" w:styleId="CommentTextChar">
    <w:name w:val="Comment Text Char"/>
    <w:basedOn w:val="DefaultParagraphFont"/>
    <w:link w:val="CommentText"/>
    <w:uiPriority w:val="99"/>
    <w:rsid w:val="0074627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46274"/>
    <w:rPr>
      <w:b/>
      <w:bCs/>
    </w:rPr>
  </w:style>
  <w:style w:type="character" w:customStyle="1" w:styleId="CommentSubjectChar">
    <w:name w:val="Comment Subject Char"/>
    <w:basedOn w:val="CommentTextChar"/>
    <w:link w:val="CommentSubject"/>
    <w:uiPriority w:val="99"/>
    <w:semiHidden/>
    <w:rsid w:val="00746274"/>
    <w:rPr>
      <w:rFonts w:ascii="Times New Roman" w:eastAsia="Times New Roman" w:hAnsi="Times New Roman" w:cs="Times New Roman"/>
      <w:b/>
      <w:bCs/>
      <w:sz w:val="20"/>
      <w:szCs w:val="20"/>
    </w:rPr>
  </w:style>
  <w:style w:type="paragraph" w:styleId="Revision">
    <w:name w:val="Revision"/>
    <w:hidden/>
    <w:uiPriority w:val="99"/>
    <w:semiHidden/>
    <w:rsid w:val="00D51C77"/>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251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4</Pages>
  <Words>316</Words>
  <Characters>1807</Characters>
  <Application>Microsoft Office Word</Application>
  <DocSecurity>0</DocSecurity>
  <Lines>15</Lines>
  <Paragraphs>4</Paragraphs>
  <ScaleCrop>false</ScaleCrop>
  <Company>CSIRO</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Khandaker Asif Ahmed</dc:creator>
  <cp:keywords/>
  <dc:description/>
  <cp:lastModifiedBy>Khandaker Asif Ahmed</cp:lastModifiedBy>
  <cp:revision>13</cp:revision>
  <dcterms:created xsi:type="dcterms:W3CDTF">2021-10-23T16:00:00Z</dcterms:created>
  <dcterms:modified xsi:type="dcterms:W3CDTF">2021-11-16T10:29:00Z</dcterms:modified>
</cp:coreProperties>
</file>