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0319" w:rsidRDefault="00A20319" w:rsidP="00A20319">
      <w:pPr>
        <w:spacing w:after="0" w:line="480" w:lineRule="auto"/>
        <w:rPr>
          <w:rFonts w:ascii="Times New Roman" w:hAnsi="Times New Roman" w:cs="Times New Roman"/>
          <w:sz w:val="24"/>
          <w:lang w:val="en-GB"/>
        </w:rPr>
      </w:pPr>
      <w:r>
        <w:rPr>
          <w:rFonts w:ascii="Times New Roman" w:hAnsi="Times New Roman" w:cs="Times New Roman"/>
          <w:sz w:val="24"/>
          <w:lang w:val="en-GB"/>
        </w:rPr>
        <w:t>Supplementary Information to:</w:t>
      </w:r>
    </w:p>
    <w:p w:rsidR="00A20319" w:rsidRPr="003D02F1" w:rsidRDefault="00A20319" w:rsidP="00A20319">
      <w:pPr>
        <w:spacing w:after="0" w:line="480" w:lineRule="auto"/>
        <w:rPr>
          <w:rFonts w:ascii="Times New Roman" w:hAnsi="Times New Roman" w:cs="Times New Roman"/>
          <w:sz w:val="24"/>
          <w:lang w:val="en-GB"/>
        </w:rPr>
      </w:pPr>
      <w:bookmarkStart w:id="0" w:name="_GoBack"/>
      <w:bookmarkEnd w:id="0"/>
      <w:r w:rsidRPr="003D02F1">
        <w:rPr>
          <w:rFonts w:ascii="Times New Roman" w:hAnsi="Times New Roman" w:cs="Times New Roman"/>
          <w:sz w:val="24"/>
          <w:lang w:val="en-GB"/>
        </w:rPr>
        <w:t>Advances in automatic identification of flying insects using optical sensors and machine learning</w:t>
      </w:r>
    </w:p>
    <w:p w:rsidR="00A20319" w:rsidRPr="003D02F1" w:rsidRDefault="00A20319" w:rsidP="00A20319">
      <w:pPr>
        <w:spacing w:after="0" w:line="480" w:lineRule="auto"/>
        <w:rPr>
          <w:rFonts w:ascii="Times New Roman" w:hAnsi="Times New Roman" w:cs="Times New Roman"/>
          <w:sz w:val="24"/>
          <w:lang w:val="en-GB"/>
        </w:rPr>
      </w:pPr>
    </w:p>
    <w:p w:rsidR="00A20319" w:rsidRPr="003D02F1" w:rsidRDefault="00A20319" w:rsidP="00A20319">
      <w:pPr>
        <w:spacing w:after="0" w:line="480" w:lineRule="auto"/>
        <w:rPr>
          <w:rFonts w:ascii="Times New Roman" w:hAnsi="Times New Roman" w:cs="Times New Roman"/>
          <w:sz w:val="24"/>
          <w:vertAlign w:val="superscript"/>
        </w:rPr>
      </w:pPr>
      <w:r w:rsidRPr="003D02F1">
        <w:rPr>
          <w:rFonts w:ascii="Times New Roman" w:hAnsi="Times New Roman" w:cs="Times New Roman"/>
          <w:sz w:val="24"/>
        </w:rPr>
        <w:t>Carsten Kirkeby</w:t>
      </w:r>
      <w:r w:rsidRPr="003D02F1">
        <w:rPr>
          <w:rFonts w:ascii="Times New Roman" w:hAnsi="Times New Roman" w:cs="Times New Roman"/>
          <w:sz w:val="24"/>
          <w:vertAlign w:val="superscript"/>
        </w:rPr>
        <w:t>*1,2</w:t>
      </w:r>
      <w:r w:rsidRPr="003D02F1">
        <w:rPr>
          <w:rFonts w:ascii="Times New Roman" w:hAnsi="Times New Roman" w:cs="Times New Roman"/>
          <w:sz w:val="24"/>
        </w:rPr>
        <w:t>, Klas Rydhmer</w:t>
      </w:r>
      <w:r w:rsidRPr="003D02F1">
        <w:rPr>
          <w:rFonts w:ascii="Times New Roman" w:hAnsi="Times New Roman" w:cs="Times New Roman"/>
          <w:sz w:val="24"/>
          <w:vertAlign w:val="superscript"/>
        </w:rPr>
        <w:t>2*</w:t>
      </w:r>
      <w:r w:rsidRPr="003D02F1">
        <w:rPr>
          <w:rFonts w:ascii="Times New Roman" w:hAnsi="Times New Roman" w:cs="Times New Roman"/>
          <w:sz w:val="24"/>
        </w:rPr>
        <w:t>, Samantha M. Cook</w:t>
      </w:r>
      <w:r w:rsidRPr="003D02F1">
        <w:rPr>
          <w:rFonts w:ascii="Times New Roman" w:hAnsi="Times New Roman" w:cs="Times New Roman"/>
          <w:sz w:val="24"/>
          <w:vertAlign w:val="superscript"/>
        </w:rPr>
        <w:t xml:space="preserve"> 3</w:t>
      </w:r>
      <w:r w:rsidRPr="003D02F1">
        <w:rPr>
          <w:rFonts w:ascii="Times New Roman" w:hAnsi="Times New Roman" w:cs="Times New Roman"/>
          <w:sz w:val="24"/>
        </w:rPr>
        <w:t>, Alfred Strand</w:t>
      </w:r>
      <w:r w:rsidRPr="003D02F1">
        <w:rPr>
          <w:rFonts w:ascii="Times New Roman" w:hAnsi="Times New Roman" w:cs="Times New Roman"/>
          <w:sz w:val="24"/>
          <w:vertAlign w:val="superscript"/>
        </w:rPr>
        <w:t>2</w:t>
      </w:r>
      <w:r w:rsidRPr="003D02F1">
        <w:rPr>
          <w:rFonts w:ascii="Times New Roman" w:hAnsi="Times New Roman" w:cs="Times New Roman"/>
          <w:sz w:val="24"/>
        </w:rPr>
        <w:t>, Martin T. Torrance</w:t>
      </w:r>
      <w:r w:rsidRPr="003D02F1">
        <w:rPr>
          <w:rFonts w:ascii="Times New Roman" w:hAnsi="Times New Roman" w:cs="Times New Roman"/>
          <w:sz w:val="24"/>
          <w:vertAlign w:val="superscript"/>
        </w:rPr>
        <w:t>3</w:t>
      </w:r>
      <w:r w:rsidRPr="003D02F1">
        <w:rPr>
          <w:rFonts w:ascii="Times New Roman" w:hAnsi="Times New Roman" w:cs="Times New Roman"/>
          <w:sz w:val="24"/>
        </w:rPr>
        <w:t>, Jennifer L. Swain</w:t>
      </w:r>
      <w:r w:rsidRPr="003D02F1">
        <w:rPr>
          <w:rFonts w:ascii="Times New Roman" w:hAnsi="Times New Roman" w:cs="Times New Roman"/>
          <w:sz w:val="24"/>
          <w:vertAlign w:val="superscript"/>
        </w:rPr>
        <w:t>3</w:t>
      </w:r>
      <w:r w:rsidRPr="003D02F1">
        <w:rPr>
          <w:rFonts w:ascii="Times New Roman" w:hAnsi="Times New Roman" w:cs="Times New Roman"/>
          <w:sz w:val="24"/>
        </w:rPr>
        <w:t>, Jord Prangsma</w:t>
      </w:r>
      <w:r w:rsidRPr="003D02F1">
        <w:rPr>
          <w:rFonts w:ascii="Times New Roman" w:hAnsi="Times New Roman" w:cs="Times New Roman"/>
          <w:sz w:val="24"/>
          <w:vertAlign w:val="superscript"/>
        </w:rPr>
        <w:t>2</w:t>
      </w:r>
      <w:r w:rsidRPr="003D02F1">
        <w:rPr>
          <w:rFonts w:ascii="Times New Roman" w:hAnsi="Times New Roman" w:cs="Times New Roman"/>
          <w:sz w:val="24"/>
        </w:rPr>
        <w:t>, Andreas Johnen</w:t>
      </w:r>
      <w:r w:rsidRPr="003D02F1">
        <w:rPr>
          <w:rFonts w:ascii="Times New Roman" w:hAnsi="Times New Roman" w:cs="Times New Roman"/>
          <w:sz w:val="24"/>
          <w:vertAlign w:val="superscript"/>
        </w:rPr>
        <w:t>4</w:t>
      </w:r>
      <w:r w:rsidRPr="003D02F1">
        <w:rPr>
          <w:rFonts w:ascii="Times New Roman" w:hAnsi="Times New Roman" w:cs="Times New Roman"/>
          <w:sz w:val="24"/>
        </w:rPr>
        <w:t>, Mikkel Jensen</w:t>
      </w:r>
      <w:r w:rsidRPr="003D02F1">
        <w:rPr>
          <w:rFonts w:ascii="Times New Roman" w:hAnsi="Times New Roman" w:cs="Times New Roman"/>
          <w:sz w:val="24"/>
          <w:vertAlign w:val="superscript"/>
        </w:rPr>
        <w:t>2</w:t>
      </w:r>
      <w:r w:rsidRPr="003D02F1">
        <w:rPr>
          <w:rFonts w:ascii="Times New Roman" w:hAnsi="Times New Roman" w:cs="Times New Roman"/>
          <w:sz w:val="24"/>
        </w:rPr>
        <w:t>, Mikkel Brydegaard</w:t>
      </w:r>
      <w:r w:rsidRPr="003D02F1">
        <w:rPr>
          <w:rFonts w:ascii="Times New Roman" w:hAnsi="Times New Roman" w:cs="Times New Roman"/>
          <w:sz w:val="24"/>
          <w:vertAlign w:val="superscript"/>
        </w:rPr>
        <w:t>2,5</w:t>
      </w:r>
      <w:r w:rsidRPr="003D02F1">
        <w:rPr>
          <w:rFonts w:ascii="Times New Roman" w:hAnsi="Times New Roman" w:cs="Times New Roman"/>
          <w:sz w:val="24"/>
        </w:rPr>
        <w:t xml:space="preserve"> and Kaare Græsbøll</w:t>
      </w:r>
      <w:r w:rsidRPr="003D02F1">
        <w:rPr>
          <w:rFonts w:ascii="Times New Roman" w:hAnsi="Times New Roman" w:cs="Times New Roman"/>
          <w:sz w:val="24"/>
          <w:vertAlign w:val="superscript"/>
        </w:rPr>
        <w:t>6</w:t>
      </w:r>
    </w:p>
    <w:p w:rsidR="00A20319" w:rsidRPr="003D02F1" w:rsidRDefault="00A20319" w:rsidP="00A20319">
      <w:pPr>
        <w:spacing w:after="0" w:line="480" w:lineRule="auto"/>
        <w:rPr>
          <w:rFonts w:ascii="Times New Roman" w:hAnsi="Times New Roman" w:cs="Times New Roman"/>
          <w:sz w:val="24"/>
          <w:vertAlign w:val="superscript"/>
        </w:rPr>
      </w:pPr>
    </w:p>
    <w:p w:rsidR="00A20319" w:rsidRPr="003D02F1" w:rsidRDefault="00A20319" w:rsidP="00A20319">
      <w:pPr>
        <w:spacing w:after="0" w:line="480" w:lineRule="auto"/>
        <w:rPr>
          <w:rFonts w:ascii="Times New Roman" w:hAnsi="Times New Roman" w:cs="Times New Roman"/>
          <w:sz w:val="24"/>
        </w:rPr>
      </w:pPr>
    </w:p>
    <w:p w:rsidR="00A20319" w:rsidRPr="003D02F1" w:rsidRDefault="00A20319" w:rsidP="00A20319">
      <w:pPr>
        <w:spacing w:after="0" w:line="480" w:lineRule="auto"/>
        <w:rPr>
          <w:rFonts w:ascii="Times New Roman" w:hAnsi="Times New Roman" w:cs="Times New Roman"/>
          <w:sz w:val="24"/>
          <w:lang w:val="en-GB"/>
        </w:rPr>
      </w:pPr>
      <w:r w:rsidRPr="003D02F1">
        <w:rPr>
          <w:rFonts w:ascii="Times New Roman" w:hAnsi="Times New Roman" w:cs="Times New Roman"/>
          <w:sz w:val="24"/>
          <w:vertAlign w:val="superscript"/>
          <w:lang w:val="en-GB"/>
        </w:rPr>
        <w:t>*</w:t>
      </w:r>
      <w:r w:rsidRPr="003D02F1">
        <w:rPr>
          <w:rFonts w:ascii="Times New Roman" w:hAnsi="Times New Roman" w:cs="Times New Roman"/>
          <w:sz w:val="24"/>
          <w:lang w:val="en-GB"/>
        </w:rPr>
        <w:t xml:space="preserve"> These authors contributed equally to this work</w:t>
      </w:r>
    </w:p>
    <w:p w:rsidR="00A20319" w:rsidRPr="003D02F1" w:rsidRDefault="00A20319" w:rsidP="00A20319">
      <w:pPr>
        <w:pStyle w:val="Paragraph"/>
        <w:spacing w:line="480" w:lineRule="auto"/>
        <w:ind w:firstLine="0"/>
        <w:jc w:val="both"/>
        <w:rPr>
          <w:lang w:val="en-GB"/>
        </w:rPr>
      </w:pPr>
      <w:r w:rsidRPr="003D02F1">
        <w:rPr>
          <w:vertAlign w:val="superscript"/>
          <w:lang w:val="en-GB"/>
        </w:rPr>
        <w:t>1</w:t>
      </w:r>
      <w:r w:rsidRPr="003D02F1">
        <w:rPr>
          <w:lang w:val="en-GB"/>
        </w:rPr>
        <w:t>Section for Animal Welfare and Disease Control, Department of Veterinary and Animal Sciences, Faculty of Health and Medical Sciences, University of Copenhagen, 1870 Frederiksberg, Denmark</w:t>
      </w:r>
    </w:p>
    <w:p w:rsidR="00A20319" w:rsidRPr="003D02F1" w:rsidRDefault="00A20319" w:rsidP="00A20319">
      <w:pPr>
        <w:pStyle w:val="Paragraph"/>
        <w:spacing w:line="480" w:lineRule="auto"/>
        <w:ind w:firstLine="0"/>
        <w:jc w:val="both"/>
        <w:rPr>
          <w:lang w:val="da-DK"/>
        </w:rPr>
      </w:pPr>
      <w:r w:rsidRPr="003D02F1">
        <w:rPr>
          <w:vertAlign w:val="superscript"/>
          <w:lang w:val="da-DK"/>
        </w:rPr>
        <w:t>2</w:t>
      </w:r>
      <w:r w:rsidRPr="003D02F1">
        <w:rPr>
          <w:lang w:val="da-DK"/>
        </w:rPr>
        <w:t>FaunaPhotonics APS, Ole Maaløes Vej 3, DK-2200 Copenhagen N, Denmark.</w:t>
      </w:r>
    </w:p>
    <w:p w:rsidR="00A20319" w:rsidRPr="003D02F1" w:rsidRDefault="00A20319" w:rsidP="00A20319">
      <w:pPr>
        <w:pStyle w:val="Paragraph"/>
        <w:spacing w:line="480" w:lineRule="auto"/>
        <w:ind w:firstLine="0"/>
        <w:jc w:val="both"/>
        <w:rPr>
          <w:lang w:val="en-GB"/>
        </w:rPr>
      </w:pPr>
      <w:r w:rsidRPr="003D02F1">
        <w:rPr>
          <w:vertAlign w:val="superscript"/>
          <w:lang w:val="en-GB"/>
        </w:rPr>
        <w:t>3</w:t>
      </w:r>
      <w:r w:rsidRPr="003D02F1">
        <w:rPr>
          <w:lang w:val="en-GB"/>
        </w:rPr>
        <w:t xml:space="preserve">Department of </w:t>
      </w:r>
      <w:proofErr w:type="spellStart"/>
      <w:r w:rsidRPr="003D02F1">
        <w:rPr>
          <w:lang w:val="en-GB"/>
        </w:rPr>
        <w:t>Biointeractions</w:t>
      </w:r>
      <w:proofErr w:type="spellEnd"/>
      <w:r w:rsidRPr="003D02F1">
        <w:rPr>
          <w:lang w:val="en-GB"/>
        </w:rPr>
        <w:t xml:space="preserve"> and Crop protection, </w:t>
      </w:r>
      <w:proofErr w:type="spellStart"/>
      <w:r w:rsidRPr="003D02F1">
        <w:rPr>
          <w:lang w:val="en-GB"/>
        </w:rPr>
        <w:t>Rothamsted</w:t>
      </w:r>
      <w:proofErr w:type="spellEnd"/>
      <w:r w:rsidRPr="003D02F1">
        <w:rPr>
          <w:lang w:val="en-GB"/>
        </w:rPr>
        <w:t xml:space="preserve"> Research, Harpenden, UK</w:t>
      </w:r>
    </w:p>
    <w:p w:rsidR="00A20319" w:rsidRPr="003D02F1" w:rsidRDefault="00A20319" w:rsidP="00A20319">
      <w:pPr>
        <w:pStyle w:val="Paragraph"/>
        <w:spacing w:line="480" w:lineRule="auto"/>
        <w:ind w:firstLine="0"/>
        <w:jc w:val="both"/>
        <w:rPr>
          <w:lang w:val="en-GB"/>
        </w:rPr>
      </w:pPr>
      <w:r w:rsidRPr="003D02F1">
        <w:rPr>
          <w:vertAlign w:val="superscript"/>
          <w:lang w:val="en-GB"/>
        </w:rPr>
        <w:t>4</w:t>
      </w:r>
      <w:r w:rsidRPr="003D02F1">
        <w:rPr>
          <w:lang w:val="en-GB"/>
        </w:rPr>
        <w:t>Xarvio Digital Farming Solutions, BASF Digital Farming GmbH, Albrecht-</w:t>
      </w:r>
      <w:proofErr w:type="spellStart"/>
      <w:r w:rsidRPr="003D02F1">
        <w:rPr>
          <w:lang w:val="en-GB"/>
        </w:rPr>
        <w:t>Thaer</w:t>
      </w:r>
      <w:proofErr w:type="spellEnd"/>
      <w:r w:rsidRPr="003D02F1">
        <w:rPr>
          <w:lang w:val="en-GB"/>
        </w:rPr>
        <w:t>-</w:t>
      </w:r>
      <w:proofErr w:type="spellStart"/>
      <w:r w:rsidRPr="003D02F1">
        <w:rPr>
          <w:lang w:val="en-GB"/>
        </w:rPr>
        <w:t>Strasse</w:t>
      </w:r>
      <w:proofErr w:type="spellEnd"/>
      <w:r w:rsidRPr="003D02F1">
        <w:rPr>
          <w:lang w:val="en-GB"/>
        </w:rPr>
        <w:t xml:space="preserve"> 34, </w:t>
      </w:r>
      <w:proofErr w:type="spellStart"/>
      <w:r w:rsidRPr="003D02F1">
        <w:rPr>
          <w:lang w:val="en-GB"/>
        </w:rPr>
        <w:t>Münster</w:t>
      </w:r>
      <w:proofErr w:type="spellEnd"/>
      <w:r w:rsidRPr="003D02F1">
        <w:rPr>
          <w:lang w:val="en-GB"/>
        </w:rPr>
        <w:t xml:space="preserve">, Germany </w:t>
      </w:r>
    </w:p>
    <w:p w:rsidR="00A20319" w:rsidRPr="003D02F1" w:rsidRDefault="00A20319" w:rsidP="00A20319">
      <w:pPr>
        <w:pStyle w:val="Paragraph"/>
        <w:spacing w:line="480" w:lineRule="auto"/>
        <w:ind w:firstLine="0"/>
        <w:jc w:val="both"/>
        <w:rPr>
          <w:lang w:val="en-GB"/>
        </w:rPr>
      </w:pPr>
      <w:r w:rsidRPr="003D02F1">
        <w:rPr>
          <w:vertAlign w:val="superscript"/>
          <w:lang w:val="en-GB"/>
        </w:rPr>
        <w:t>5</w:t>
      </w:r>
      <w:r w:rsidRPr="003D02F1">
        <w:rPr>
          <w:lang w:val="en-GB"/>
        </w:rPr>
        <w:t xml:space="preserve">Lund laser Centre, Department of Physics, Lund University, </w:t>
      </w:r>
      <w:proofErr w:type="spellStart"/>
      <w:r w:rsidRPr="003D02F1">
        <w:rPr>
          <w:lang w:val="en-GB"/>
        </w:rPr>
        <w:t>Sölvegatan</w:t>
      </w:r>
      <w:proofErr w:type="spellEnd"/>
      <w:r w:rsidRPr="003D02F1">
        <w:rPr>
          <w:lang w:val="en-GB"/>
        </w:rPr>
        <w:t xml:space="preserve"> 14, SE-223 62 Lund, Sweden.</w:t>
      </w:r>
    </w:p>
    <w:p w:rsidR="00A20319" w:rsidRPr="003D02F1" w:rsidRDefault="00A20319" w:rsidP="00A20319">
      <w:pPr>
        <w:spacing w:after="0" w:line="480" w:lineRule="auto"/>
        <w:rPr>
          <w:rFonts w:ascii="Times New Roman" w:hAnsi="Times New Roman" w:cs="Times New Roman"/>
          <w:sz w:val="24"/>
          <w:lang w:val="en-GB"/>
        </w:rPr>
      </w:pPr>
      <w:r w:rsidRPr="003D02F1">
        <w:rPr>
          <w:rFonts w:ascii="Times New Roman" w:hAnsi="Times New Roman" w:cs="Times New Roman"/>
          <w:sz w:val="24"/>
          <w:vertAlign w:val="superscript"/>
          <w:lang w:val="en-GB"/>
        </w:rPr>
        <w:t>6</w:t>
      </w:r>
      <w:r w:rsidRPr="003D02F1">
        <w:rPr>
          <w:rFonts w:ascii="Times New Roman" w:hAnsi="Times New Roman" w:cs="Times New Roman"/>
          <w:sz w:val="24"/>
          <w:lang w:val="en-GB"/>
        </w:rPr>
        <w:t xml:space="preserve">DTU Compute, Technical University of Denmark, 2800 </w:t>
      </w:r>
      <w:proofErr w:type="spellStart"/>
      <w:r w:rsidRPr="003D02F1">
        <w:rPr>
          <w:rFonts w:ascii="Times New Roman" w:hAnsi="Times New Roman" w:cs="Times New Roman"/>
          <w:sz w:val="24"/>
          <w:lang w:val="en-GB"/>
        </w:rPr>
        <w:t>Kongens</w:t>
      </w:r>
      <w:proofErr w:type="spellEnd"/>
      <w:r w:rsidRPr="003D02F1">
        <w:rPr>
          <w:rFonts w:ascii="Times New Roman" w:hAnsi="Times New Roman" w:cs="Times New Roman"/>
          <w:sz w:val="24"/>
          <w:lang w:val="en-GB"/>
        </w:rPr>
        <w:t xml:space="preserve"> </w:t>
      </w:r>
      <w:proofErr w:type="spellStart"/>
      <w:r w:rsidRPr="003D02F1">
        <w:rPr>
          <w:rFonts w:ascii="Times New Roman" w:hAnsi="Times New Roman" w:cs="Times New Roman"/>
          <w:sz w:val="24"/>
          <w:lang w:val="en-GB"/>
        </w:rPr>
        <w:t>Lyngby</w:t>
      </w:r>
      <w:proofErr w:type="spellEnd"/>
      <w:r w:rsidRPr="003D02F1">
        <w:rPr>
          <w:rFonts w:ascii="Times New Roman" w:hAnsi="Times New Roman" w:cs="Times New Roman"/>
          <w:sz w:val="24"/>
          <w:lang w:val="en-GB"/>
        </w:rPr>
        <w:t xml:space="preserve">, Denmark. </w:t>
      </w:r>
    </w:p>
    <w:p w:rsidR="00A20319" w:rsidRDefault="00A20319" w:rsidP="00A20319">
      <w:pPr>
        <w:spacing w:after="0" w:line="480" w:lineRule="auto"/>
        <w:rPr>
          <w:rFonts w:ascii="Times New Roman" w:hAnsi="Times New Roman" w:cs="Times New Roman"/>
          <w:sz w:val="24"/>
          <w:lang w:val="en-GB"/>
        </w:rPr>
      </w:pPr>
    </w:p>
    <w:p w:rsidR="00A20319" w:rsidRPr="003D02F1" w:rsidRDefault="00A20319" w:rsidP="00A20319">
      <w:pPr>
        <w:spacing w:after="0" w:line="480" w:lineRule="auto"/>
        <w:rPr>
          <w:rFonts w:ascii="Times New Roman" w:hAnsi="Times New Roman" w:cs="Times New Roman"/>
          <w:sz w:val="24"/>
          <w:lang w:val="en-GB"/>
        </w:rPr>
      </w:pPr>
      <w:r>
        <w:rPr>
          <w:rFonts w:ascii="Times New Roman" w:hAnsi="Times New Roman" w:cs="Times New Roman"/>
          <w:sz w:val="24"/>
          <w:lang w:val="en-GB"/>
        </w:rPr>
        <w:t>Corresponding author: Carsten Kirkeby, ckir@sund.ku.dk</w:t>
      </w:r>
    </w:p>
    <w:p w:rsidR="00A20319" w:rsidRPr="003D02F1" w:rsidRDefault="00A20319" w:rsidP="00A20319">
      <w:pPr>
        <w:spacing w:after="0" w:line="480" w:lineRule="auto"/>
        <w:rPr>
          <w:rFonts w:ascii="Times New Roman" w:hAnsi="Times New Roman" w:cs="Times New Roman"/>
          <w:sz w:val="24"/>
          <w:lang w:val="en-GB"/>
        </w:rPr>
      </w:pPr>
    </w:p>
    <w:p w:rsidR="00A20319" w:rsidRPr="003D02F1" w:rsidRDefault="00A20319" w:rsidP="00A20319">
      <w:pPr>
        <w:spacing w:after="0" w:line="480" w:lineRule="auto"/>
        <w:rPr>
          <w:rFonts w:ascii="Times New Roman" w:hAnsi="Times New Roman" w:cs="Times New Roman"/>
          <w:sz w:val="24"/>
          <w:lang w:val="en-GB"/>
        </w:rPr>
      </w:pPr>
    </w:p>
    <w:p w:rsidR="00A20319" w:rsidRPr="003D02F1" w:rsidRDefault="00A20319" w:rsidP="00A20319">
      <w:pPr>
        <w:rPr>
          <w:rFonts w:ascii="Times New Roman" w:hAnsi="Times New Roman" w:cs="Times New Roman"/>
          <w:b/>
          <w:sz w:val="24"/>
          <w:lang w:val="en-GB"/>
        </w:rPr>
      </w:pPr>
      <w:r w:rsidRPr="003D02F1">
        <w:rPr>
          <w:rFonts w:ascii="Times New Roman" w:hAnsi="Times New Roman" w:cs="Times New Roman"/>
          <w:b/>
          <w:sz w:val="24"/>
          <w:lang w:val="en-GB"/>
        </w:rPr>
        <w:br w:type="page"/>
      </w:r>
    </w:p>
    <w:p w:rsidR="00A20319" w:rsidRPr="003D02F1" w:rsidRDefault="00A20319" w:rsidP="00A20319">
      <w:pPr>
        <w:spacing w:after="0" w:line="480" w:lineRule="auto"/>
        <w:rPr>
          <w:rFonts w:ascii="Times New Roman" w:hAnsi="Times New Roman" w:cs="Times New Roman"/>
          <w:b/>
          <w:sz w:val="24"/>
          <w:lang w:val="en-GB"/>
        </w:rPr>
      </w:pPr>
      <w:r w:rsidRPr="003D02F1">
        <w:rPr>
          <w:rFonts w:ascii="Times New Roman" w:hAnsi="Times New Roman" w:cs="Times New Roman"/>
          <w:b/>
          <w:sz w:val="24"/>
          <w:lang w:val="en-GB"/>
        </w:rPr>
        <w:lastRenderedPageBreak/>
        <w:t>Supplementary Information</w:t>
      </w:r>
    </w:p>
    <w:p w:rsidR="00A20319" w:rsidRPr="003D02F1" w:rsidRDefault="00A20319" w:rsidP="00A20319">
      <w:pPr>
        <w:spacing w:after="0" w:line="480" w:lineRule="auto"/>
        <w:rPr>
          <w:rFonts w:ascii="Times New Roman" w:hAnsi="Times New Roman" w:cs="Times New Roman"/>
          <w:sz w:val="24"/>
          <w:lang w:val="en-GB"/>
        </w:rPr>
      </w:pPr>
    </w:p>
    <w:p w:rsidR="00A20319" w:rsidRPr="003D02F1" w:rsidRDefault="00A20319" w:rsidP="00A20319">
      <w:pPr>
        <w:spacing w:after="0" w:line="480" w:lineRule="auto"/>
        <w:rPr>
          <w:rFonts w:ascii="Times New Roman" w:hAnsi="Times New Roman" w:cs="Times New Roman"/>
          <w:sz w:val="24"/>
          <w:lang w:val="en-GB"/>
        </w:rPr>
      </w:pPr>
    </w:p>
    <w:p w:rsidR="00A20319" w:rsidRPr="003D02F1" w:rsidRDefault="00A20319" w:rsidP="00A20319">
      <w:pPr>
        <w:spacing w:after="0" w:line="480" w:lineRule="auto"/>
        <w:rPr>
          <w:rFonts w:ascii="Times New Roman" w:hAnsi="Times New Roman" w:cs="Times New Roman"/>
          <w:sz w:val="24"/>
          <w:lang w:val="en-GB"/>
        </w:rPr>
      </w:pPr>
    </w:p>
    <w:p w:rsidR="00A20319" w:rsidRPr="003D02F1" w:rsidRDefault="00A20319" w:rsidP="00A20319">
      <w:pPr>
        <w:spacing w:after="0" w:line="480" w:lineRule="auto"/>
        <w:rPr>
          <w:rFonts w:ascii="Times New Roman" w:hAnsi="Times New Roman" w:cs="Times New Roman"/>
          <w:sz w:val="24"/>
          <w:lang w:val="en-GB"/>
        </w:rPr>
      </w:pPr>
    </w:p>
    <w:p w:rsidR="00A20319" w:rsidRPr="003D02F1" w:rsidRDefault="00A20319" w:rsidP="00A20319">
      <w:pPr>
        <w:spacing w:after="0" w:line="480" w:lineRule="auto"/>
        <w:rPr>
          <w:rFonts w:ascii="Times New Roman" w:hAnsi="Times New Roman" w:cs="Times New Roman"/>
          <w:sz w:val="24"/>
          <w:lang w:val="en-GB"/>
        </w:rPr>
      </w:pPr>
      <w:r w:rsidRPr="003D02F1">
        <w:rPr>
          <w:rFonts w:ascii="Times New Roman" w:hAnsi="Times New Roman" w:cs="Times New Roman"/>
          <w:noProof/>
          <w:sz w:val="24"/>
          <w:lang w:eastAsia="da-DK"/>
        </w:rPr>
        <w:drawing>
          <wp:inline distT="0" distB="0" distL="0" distR="0" wp14:anchorId="3A7B93B7" wp14:editId="31DEA2AE">
            <wp:extent cx="5230379" cy="2810262"/>
            <wp:effectExtent l="0" t="0" r="8890" b="9525"/>
            <wp:docPr id="1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Experimental_layout_klas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30379" cy="28102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20319" w:rsidRPr="003D02F1" w:rsidRDefault="00A20319" w:rsidP="00A20319">
      <w:pPr>
        <w:spacing w:after="0" w:line="480" w:lineRule="auto"/>
        <w:rPr>
          <w:rFonts w:ascii="Times New Roman" w:hAnsi="Times New Roman" w:cs="Times New Roman"/>
          <w:sz w:val="24"/>
          <w:lang w:val="en-GB"/>
        </w:rPr>
      </w:pPr>
      <w:proofErr w:type="gramStart"/>
      <w:r w:rsidRPr="003D02F1">
        <w:rPr>
          <w:rFonts w:ascii="Times New Roman" w:hAnsi="Times New Roman" w:cs="Times New Roman"/>
          <w:sz w:val="24"/>
          <w:lang w:val="en-GB"/>
        </w:rPr>
        <w:t xml:space="preserve">Supplementary Figure 1: Optical sensor setup viewed from above: </w:t>
      </w:r>
      <w:r w:rsidRPr="003D02F1">
        <w:rPr>
          <w:rFonts w:ascii="Times New Roman" w:hAnsi="Times New Roman" w:cs="Times New Roman"/>
          <w:sz w:val="24"/>
          <w:lang w:val="en-US"/>
        </w:rPr>
        <w:t xml:space="preserve">1: Laser diode 808 nm, 2: Laser diode 1320 nm, 3: Dichroic mirror, 4: Expander lens, 5: </w:t>
      </w:r>
      <w:r w:rsidRPr="003D02F1">
        <w:rPr>
          <w:rFonts w:ascii="Times New Roman" w:hAnsi="Times New Roman" w:cs="Times New Roman"/>
          <w:sz w:val="24"/>
          <w:lang w:val="en-GB"/>
        </w:rPr>
        <w:t>Emitted laser beam</w:t>
      </w:r>
      <w:r w:rsidRPr="003D02F1">
        <w:rPr>
          <w:rFonts w:ascii="Times New Roman" w:hAnsi="Times New Roman" w:cs="Times New Roman"/>
          <w:sz w:val="24"/>
          <w:lang w:val="en-US"/>
        </w:rPr>
        <w:t xml:space="preserve">, 6: </w:t>
      </w:r>
      <w:r w:rsidRPr="003D02F1">
        <w:rPr>
          <w:rFonts w:ascii="Times New Roman" w:hAnsi="Times New Roman" w:cs="Times New Roman"/>
          <w:sz w:val="24"/>
          <w:lang w:val="en-GB"/>
        </w:rPr>
        <w:t>Probe volume</w:t>
      </w:r>
      <w:r w:rsidRPr="003D02F1">
        <w:rPr>
          <w:rFonts w:ascii="Times New Roman" w:hAnsi="Times New Roman" w:cs="Times New Roman"/>
          <w:sz w:val="24"/>
          <w:lang w:val="en-US"/>
        </w:rPr>
        <w:t xml:space="preserve">, 7: </w:t>
      </w:r>
      <w:r w:rsidRPr="003D02F1">
        <w:rPr>
          <w:rFonts w:ascii="Times New Roman" w:hAnsi="Times New Roman" w:cs="Times New Roman"/>
          <w:sz w:val="24"/>
          <w:lang w:val="en-GB"/>
        </w:rPr>
        <w:t>Observed field of view</w:t>
      </w:r>
      <w:r w:rsidRPr="003D02F1">
        <w:rPr>
          <w:rFonts w:ascii="Times New Roman" w:hAnsi="Times New Roman" w:cs="Times New Roman"/>
          <w:sz w:val="24"/>
          <w:lang w:val="en-US"/>
        </w:rPr>
        <w:t xml:space="preserve">, 8: </w:t>
      </w:r>
      <w:r w:rsidRPr="003D02F1">
        <w:rPr>
          <w:rFonts w:ascii="Times New Roman" w:hAnsi="Times New Roman" w:cs="Times New Roman"/>
          <w:sz w:val="24"/>
          <w:lang w:val="en-GB"/>
        </w:rPr>
        <w:t>Focusing lens</w:t>
      </w:r>
      <w:r w:rsidRPr="003D02F1">
        <w:rPr>
          <w:rFonts w:ascii="Times New Roman" w:hAnsi="Times New Roman" w:cs="Times New Roman"/>
          <w:sz w:val="24"/>
          <w:lang w:val="en-US"/>
        </w:rPr>
        <w:t xml:space="preserve">, 9: </w:t>
      </w:r>
      <w:r w:rsidRPr="003D02F1">
        <w:rPr>
          <w:rFonts w:ascii="Times New Roman" w:hAnsi="Times New Roman" w:cs="Times New Roman"/>
          <w:sz w:val="24"/>
          <w:lang w:val="en-GB"/>
        </w:rPr>
        <w:t>Polarizing beam splitter</w:t>
      </w:r>
      <w:r w:rsidRPr="003D02F1">
        <w:rPr>
          <w:rFonts w:ascii="Times New Roman" w:hAnsi="Times New Roman" w:cs="Times New Roman"/>
          <w:sz w:val="24"/>
          <w:lang w:val="en-US"/>
        </w:rPr>
        <w:t xml:space="preserve">, 10: </w:t>
      </w:r>
      <w:r w:rsidRPr="003D02F1">
        <w:rPr>
          <w:rFonts w:ascii="Times New Roman" w:hAnsi="Times New Roman" w:cs="Times New Roman"/>
          <w:sz w:val="24"/>
          <w:lang w:val="en-GB"/>
        </w:rPr>
        <w:t>Sandwich detector (808 nm &amp; 1320 nm, co-polarized signal)</w:t>
      </w:r>
      <w:r w:rsidRPr="003D02F1">
        <w:rPr>
          <w:rFonts w:ascii="Times New Roman" w:hAnsi="Times New Roman" w:cs="Times New Roman"/>
          <w:sz w:val="24"/>
          <w:lang w:val="en-US"/>
        </w:rPr>
        <w:t xml:space="preserve">, 11: </w:t>
      </w:r>
      <w:r w:rsidRPr="003D02F1">
        <w:rPr>
          <w:rFonts w:ascii="Times New Roman" w:hAnsi="Times New Roman" w:cs="Times New Roman"/>
          <w:sz w:val="24"/>
          <w:lang w:val="en-GB"/>
        </w:rPr>
        <w:t>Sandwich detector (808 nm &amp; 1320 nm, de-polarized signal).</w:t>
      </w:r>
      <w:proofErr w:type="gramEnd"/>
      <w:r w:rsidRPr="003D02F1">
        <w:rPr>
          <w:rFonts w:ascii="Times New Roman" w:hAnsi="Times New Roman" w:cs="Times New Roman"/>
          <w:sz w:val="24"/>
          <w:lang w:val="en-GB"/>
        </w:rPr>
        <w:t xml:space="preserve"> Drawing by Maja </w:t>
      </w:r>
      <w:proofErr w:type="spellStart"/>
      <w:r w:rsidRPr="003D02F1">
        <w:rPr>
          <w:rFonts w:ascii="Times New Roman" w:hAnsi="Times New Roman" w:cs="Times New Roman"/>
          <w:sz w:val="24"/>
          <w:lang w:val="en-GB"/>
        </w:rPr>
        <w:t>Olofsson</w:t>
      </w:r>
      <w:proofErr w:type="spellEnd"/>
      <w:r w:rsidRPr="003D02F1">
        <w:rPr>
          <w:rFonts w:ascii="Times New Roman" w:hAnsi="Times New Roman" w:cs="Times New Roman"/>
          <w:sz w:val="24"/>
          <w:lang w:val="en-GB"/>
        </w:rPr>
        <w:t>.</w:t>
      </w:r>
    </w:p>
    <w:p w:rsidR="00A20319" w:rsidRPr="003D02F1" w:rsidRDefault="00A20319" w:rsidP="00A20319">
      <w:pPr>
        <w:spacing w:after="0" w:line="480" w:lineRule="auto"/>
        <w:rPr>
          <w:rFonts w:ascii="Times New Roman" w:hAnsi="Times New Roman" w:cs="Times New Roman"/>
          <w:sz w:val="24"/>
          <w:lang w:val="en-GB"/>
        </w:rPr>
      </w:pPr>
    </w:p>
    <w:p w:rsidR="00A20319" w:rsidRPr="003D02F1" w:rsidRDefault="00A20319" w:rsidP="00A20319">
      <w:pPr>
        <w:spacing w:after="0" w:line="480" w:lineRule="auto"/>
        <w:rPr>
          <w:rFonts w:ascii="Times New Roman" w:hAnsi="Times New Roman" w:cs="Times New Roman"/>
          <w:sz w:val="24"/>
          <w:lang w:val="en-US"/>
        </w:rPr>
      </w:pPr>
    </w:p>
    <w:p w:rsidR="00A20319" w:rsidRPr="003D02F1" w:rsidRDefault="00A20319" w:rsidP="00A20319">
      <w:pPr>
        <w:spacing w:after="0" w:line="480" w:lineRule="auto"/>
        <w:rPr>
          <w:rFonts w:ascii="Times New Roman" w:hAnsi="Times New Roman" w:cs="Times New Roman"/>
          <w:sz w:val="24"/>
          <w:lang w:val="en-GB"/>
        </w:rPr>
      </w:pPr>
    </w:p>
    <w:p w:rsidR="00A20319" w:rsidRPr="003D02F1" w:rsidRDefault="00A20319" w:rsidP="00A20319">
      <w:pPr>
        <w:spacing w:after="0" w:line="480" w:lineRule="auto"/>
        <w:rPr>
          <w:rFonts w:ascii="Times New Roman" w:hAnsi="Times New Roman" w:cs="Times New Roman"/>
          <w:sz w:val="24"/>
          <w:lang w:val="en-GB"/>
        </w:rPr>
      </w:pPr>
    </w:p>
    <w:p w:rsidR="00A20319" w:rsidRPr="003D02F1" w:rsidRDefault="00A20319" w:rsidP="00A20319">
      <w:pPr>
        <w:spacing w:after="0" w:line="480" w:lineRule="auto"/>
        <w:rPr>
          <w:rFonts w:ascii="Times New Roman" w:hAnsi="Times New Roman" w:cs="Times New Roman"/>
          <w:sz w:val="24"/>
          <w:lang w:val="en-GB"/>
        </w:rPr>
      </w:pPr>
    </w:p>
    <w:p w:rsidR="00A20319" w:rsidRPr="003D02F1" w:rsidRDefault="00A20319" w:rsidP="00A20319">
      <w:pPr>
        <w:rPr>
          <w:rFonts w:ascii="Times New Roman" w:hAnsi="Times New Roman" w:cs="Times New Roman"/>
          <w:sz w:val="24"/>
          <w:lang w:val="en-GB"/>
        </w:rPr>
      </w:pPr>
      <w:r w:rsidRPr="003D02F1">
        <w:rPr>
          <w:rFonts w:ascii="Times New Roman" w:hAnsi="Times New Roman" w:cs="Times New Roman"/>
          <w:sz w:val="24"/>
          <w:lang w:val="en-GB"/>
        </w:rPr>
        <w:br w:type="page"/>
      </w:r>
    </w:p>
    <w:p w:rsidR="00A20319" w:rsidRPr="003D02F1" w:rsidRDefault="00A20319" w:rsidP="00A20319">
      <w:pPr>
        <w:spacing w:after="0" w:line="480" w:lineRule="auto"/>
        <w:rPr>
          <w:rFonts w:ascii="Times New Roman" w:hAnsi="Times New Roman" w:cs="Times New Roman"/>
          <w:b/>
          <w:sz w:val="24"/>
          <w:lang w:val="en-GB"/>
        </w:rPr>
      </w:pPr>
    </w:p>
    <w:p w:rsidR="00A20319" w:rsidRPr="003D02F1" w:rsidRDefault="00A20319" w:rsidP="00A20319">
      <w:pPr>
        <w:spacing w:after="0" w:line="480" w:lineRule="auto"/>
        <w:rPr>
          <w:rFonts w:ascii="Times New Roman" w:hAnsi="Times New Roman" w:cs="Times New Roman"/>
          <w:sz w:val="24"/>
          <w:lang w:val="en-GB"/>
        </w:rPr>
      </w:pPr>
    </w:p>
    <w:p w:rsidR="00A20319" w:rsidRPr="003D02F1" w:rsidRDefault="00A20319" w:rsidP="00A20319">
      <w:pPr>
        <w:spacing w:after="0" w:line="480" w:lineRule="auto"/>
        <w:rPr>
          <w:rFonts w:ascii="Times New Roman" w:hAnsi="Times New Roman" w:cs="Times New Roman"/>
          <w:sz w:val="24"/>
          <w:lang w:val="en-GB"/>
        </w:rPr>
      </w:pPr>
      <w:r w:rsidRPr="003D02F1">
        <w:rPr>
          <w:rFonts w:ascii="Times New Roman" w:hAnsi="Times New Roman" w:cs="Times New Roman"/>
          <w:noProof/>
          <w:sz w:val="24"/>
          <w:lang w:eastAsia="da-DK"/>
        </w:rPr>
        <w:drawing>
          <wp:inline distT="0" distB="0" distL="0" distR="0" wp14:anchorId="4513C6D3" wp14:editId="22BF6FC9">
            <wp:extent cx="5502421" cy="3533242"/>
            <wp:effectExtent l="0" t="0" r="3175" b="0"/>
            <wp:docPr id="6" name="Billed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lab_photo_page-0001.jpg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721" t="37748" r="22018" b="38825"/>
                    <a:stretch/>
                  </pic:blipFill>
                  <pic:spPr bwMode="auto">
                    <a:xfrm>
                      <a:off x="0" y="0"/>
                      <a:ext cx="5511792" cy="353925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20319" w:rsidRPr="003D02F1" w:rsidRDefault="00A20319" w:rsidP="00A20319">
      <w:pPr>
        <w:spacing w:after="0" w:line="480" w:lineRule="auto"/>
        <w:rPr>
          <w:rFonts w:ascii="Times New Roman" w:hAnsi="Times New Roman" w:cs="Times New Roman"/>
          <w:sz w:val="24"/>
          <w:lang w:val="en-GB"/>
        </w:rPr>
      </w:pPr>
      <w:r w:rsidRPr="003D02F1">
        <w:rPr>
          <w:rFonts w:ascii="Times New Roman" w:hAnsi="Times New Roman" w:cs="Times New Roman"/>
          <w:sz w:val="24"/>
          <w:lang w:val="en-GB"/>
        </w:rPr>
        <w:t xml:space="preserve">Supplementary Figure 2: Experimental setup of the prototype optical sensor. Photo: </w:t>
      </w:r>
      <w:proofErr w:type="spellStart"/>
      <w:r w:rsidRPr="003D02F1">
        <w:rPr>
          <w:rFonts w:ascii="Times New Roman" w:hAnsi="Times New Roman" w:cs="Times New Roman"/>
          <w:sz w:val="24"/>
          <w:lang w:val="en-GB"/>
        </w:rPr>
        <w:t>Klas</w:t>
      </w:r>
      <w:proofErr w:type="spellEnd"/>
      <w:r w:rsidRPr="003D02F1">
        <w:rPr>
          <w:rFonts w:ascii="Times New Roman" w:hAnsi="Times New Roman" w:cs="Times New Roman"/>
          <w:sz w:val="24"/>
          <w:lang w:val="en-GB"/>
        </w:rPr>
        <w:t xml:space="preserve"> </w:t>
      </w:r>
      <w:proofErr w:type="spellStart"/>
      <w:r w:rsidRPr="003D02F1">
        <w:rPr>
          <w:rFonts w:ascii="Times New Roman" w:hAnsi="Times New Roman" w:cs="Times New Roman"/>
          <w:sz w:val="24"/>
          <w:lang w:val="en-GB"/>
        </w:rPr>
        <w:t>Rydhmer</w:t>
      </w:r>
      <w:proofErr w:type="spellEnd"/>
      <w:r w:rsidRPr="003D02F1">
        <w:rPr>
          <w:rFonts w:ascii="Times New Roman" w:hAnsi="Times New Roman" w:cs="Times New Roman"/>
          <w:sz w:val="24"/>
          <w:lang w:val="en-GB"/>
        </w:rPr>
        <w:t>.</w:t>
      </w:r>
    </w:p>
    <w:p w:rsidR="00A20319" w:rsidRPr="003D02F1" w:rsidRDefault="00A20319" w:rsidP="00A20319">
      <w:pPr>
        <w:spacing w:after="0" w:line="480" w:lineRule="auto"/>
        <w:rPr>
          <w:rFonts w:ascii="Times New Roman" w:hAnsi="Times New Roman" w:cs="Times New Roman"/>
          <w:sz w:val="24"/>
          <w:lang w:val="en-GB"/>
        </w:rPr>
      </w:pPr>
    </w:p>
    <w:p w:rsidR="00A20319" w:rsidRPr="003D02F1" w:rsidRDefault="00A20319" w:rsidP="00A20319">
      <w:pPr>
        <w:rPr>
          <w:rFonts w:ascii="Times New Roman" w:hAnsi="Times New Roman" w:cs="Times New Roman"/>
          <w:sz w:val="24"/>
          <w:lang w:val="en-GB"/>
        </w:rPr>
      </w:pPr>
      <w:r w:rsidRPr="003D02F1">
        <w:rPr>
          <w:rFonts w:ascii="Times New Roman" w:hAnsi="Times New Roman" w:cs="Times New Roman"/>
          <w:sz w:val="24"/>
          <w:lang w:val="en-GB"/>
        </w:rPr>
        <w:br w:type="page"/>
      </w:r>
    </w:p>
    <w:p w:rsidR="00A20319" w:rsidRPr="003D02F1" w:rsidRDefault="00A20319" w:rsidP="00A20319">
      <w:pPr>
        <w:spacing w:after="0" w:line="480" w:lineRule="auto"/>
        <w:rPr>
          <w:rFonts w:ascii="Times New Roman" w:hAnsi="Times New Roman" w:cs="Times New Roman"/>
          <w:sz w:val="24"/>
          <w:lang w:val="en-GB"/>
        </w:rPr>
      </w:pPr>
      <w:r w:rsidRPr="003D02F1">
        <w:rPr>
          <w:rFonts w:ascii="Times New Roman" w:hAnsi="Times New Roman" w:cs="Times New Roman"/>
          <w:sz w:val="24"/>
          <w:lang w:val="en-GB"/>
        </w:rPr>
        <w:lastRenderedPageBreak/>
        <w:t>Supplementary Table 1. The features used in the “Features” method in this study.</w:t>
      </w:r>
    </w:p>
    <w:p w:rsidR="00A20319" w:rsidRPr="003D02F1" w:rsidRDefault="00A20319" w:rsidP="00A20319">
      <w:pPr>
        <w:spacing w:after="0" w:line="480" w:lineRule="auto"/>
        <w:rPr>
          <w:rFonts w:ascii="Times New Roman" w:hAnsi="Times New Roman" w:cs="Times New Roman"/>
          <w:sz w:val="24"/>
          <w:lang w:val="en-GB"/>
        </w:rPr>
      </w:pPr>
    </w:p>
    <w:tbl>
      <w:tblPr>
        <w:tblW w:w="9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72"/>
      </w:tblGrid>
      <w:tr w:rsidR="00A20319" w:rsidRPr="003D02F1" w:rsidTr="007F1CA0">
        <w:trPr>
          <w:trHeight w:val="300"/>
        </w:trPr>
        <w:tc>
          <w:tcPr>
            <w:tcW w:w="9972" w:type="dxa"/>
            <w:shd w:val="clear" w:color="auto" w:fill="auto"/>
            <w:noWrap/>
            <w:vAlign w:val="center"/>
            <w:hideMark/>
          </w:tcPr>
          <w:p w:rsidR="00A20319" w:rsidRPr="003D02F1" w:rsidRDefault="00A20319" w:rsidP="007F1CA0">
            <w:pPr>
              <w:spacing w:after="0" w:line="480" w:lineRule="auto"/>
              <w:rPr>
                <w:rFonts w:ascii="Times New Roman" w:hAnsi="Times New Roman" w:cs="Times New Roman"/>
                <w:sz w:val="24"/>
                <w:lang w:val="en-GB"/>
              </w:rPr>
            </w:pPr>
            <w:r w:rsidRPr="003D02F1">
              <w:rPr>
                <w:rFonts w:ascii="Times New Roman" w:hAnsi="Times New Roman" w:cs="Times New Roman"/>
                <w:sz w:val="24"/>
                <w:lang w:val="en-GB"/>
              </w:rPr>
              <w:t>Fundamental frequency</w:t>
            </w:r>
          </w:p>
        </w:tc>
      </w:tr>
      <w:tr w:rsidR="00A20319" w:rsidRPr="003D02F1" w:rsidTr="007F1CA0">
        <w:trPr>
          <w:trHeight w:val="300"/>
        </w:trPr>
        <w:tc>
          <w:tcPr>
            <w:tcW w:w="9972" w:type="dxa"/>
            <w:shd w:val="clear" w:color="auto" w:fill="auto"/>
            <w:noWrap/>
            <w:vAlign w:val="center"/>
            <w:hideMark/>
          </w:tcPr>
          <w:p w:rsidR="00A20319" w:rsidRPr="003D02F1" w:rsidRDefault="00A20319" w:rsidP="007F1CA0">
            <w:pPr>
              <w:spacing w:after="0" w:line="480" w:lineRule="auto"/>
              <w:rPr>
                <w:rFonts w:ascii="Times New Roman" w:hAnsi="Times New Roman" w:cs="Times New Roman"/>
                <w:sz w:val="24"/>
                <w:lang w:val="en-GB"/>
              </w:rPr>
            </w:pPr>
            <w:r w:rsidRPr="003D02F1">
              <w:rPr>
                <w:rFonts w:ascii="Times New Roman" w:hAnsi="Times New Roman" w:cs="Times New Roman"/>
                <w:sz w:val="24"/>
                <w:lang w:val="en-GB"/>
              </w:rPr>
              <w:t>Frequency of first harmonic</w:t>
            </w:r>
          </w:p>
        </w:tc>
      </w:tr>
      <w:tr w:rsidR="00A20319" w:rsidRPr="003D02F1" w:rsidTr="007F1CA0">
        <w:trPr>
          <w:trHeight w:val="300"/>
        </w:trPr>
        <w:tc>
          <w:tcPr>
            <w:tcW w:w="9972" w:type="dxa"/>
            <w:shd w:val="clear" w:color="auto" w:fill="auto"/>
            <w:noWrap/>
            <w:vAlign w:val="center"/>
            <w:hideMark/>
          </w:tcPr>
          <w:p w:rsidR="00A20319" w:rsidRPr="003D02F1" w:rsidRDefault="00A20319" w:rsidP="007F1CA0">
            <w:pPr>
              <w:spacing w:after="0" w:line="480" w:lineRule="auto"/>
              <w:rPr>
                <w:rFonts w:ascii="Times New Roman" w:hAnsi="Times New Roman" w:cs="Times New Roman"/>
                <w:sz w:val="24"/>
                <w:lang w:val="en-GB"/>
              </w:rPr>
            </w:pPr>
            <w:r w:rsidRPr="003D02F1">
              <w:rPr>
                <w:rFonts w:ascii="Times New Roman" w:hAnsi="Times New Roman" w:cs="Times New Roman"/>
                <w:sz w:val="24"/>
                <w:lang w:val="en-GB"/>
              </w:rPr>
              <w:t>Frequency of second harmonic</w:t>
            </w:r>
          </w:p>
        </w:tc>
      </w:tr>
      <w:tr w:rsidR="00A20319" w:rsidRPr="002D27A4" w:rsidTr="007F1CA0">
        <w:trPr>
          <w:trHeight w:val="300"/>
        </w:trPr>
        <w:tc>
          <w:tcPr>
            <w:tcW w:w="9972" w:type="dxa"/>
            <w:shd w:val="clear" w:color="auto" w:fill="auto"/>
            <w:noWrap/>
            <w:vAlign w:val="center"/>
            <w:hideMark/>
          </w:tcPr>
          <w:p w:rsidR="00A20319" w:rsidRPr="003D02F1" w:rsidRDefault="00A20319" w:rsidP="007F1CA0">
            <w:pPr>
              <w:spacing w:after="0" w:line="480" w:lineRule="auto"/>
              <w:rPr>
                <w:rFonts w:ascii="Times New Roman" w:hAnsi="Times New Roman" w:cs="Times New Roman"/>
                <w:sz w:val="24"/>
                <w:lang w:val="en-GB"/>
              </w:rPr>
            </w:pPr>
            <w:r w:rsidRPr="003D02F1">
              <w:rPr>
                <w:rFonts w:ascii="Times New Roman" w:hAnsi="Times New Roman" w:cs="Times New Roman"/>
                <w:sz w:val="24"/>
                <w:lang w:val="en-GB"/>
              </w:rPr>
              <w:t>Amplitude of the fundamental frequency in the Fourier transform</w:t>
            </w:r>
          </w:p>
        </w:tc>
      </w:tr>
      <w:tr w:rsidR="00A20319" w:rsidRPr="002D27A4" w:rsidTr="007F1CA0">
        <w:trPr>
          <w:trHeight w:val="300"/>
        </w:trPr>
        <w:tc>
          <w:tcPr>
            <w:tcW w:w="9972" w:type="dxa"/>
            <w:shd w:val="clear" w:color="auto" w:fill="auto"/>
            <w:noWrap/>
            <w:vAlign w:val="center"/>
            <w:hideMark/>
          </w:tcPr>
          <w:p w:rsidR="00A20319" w:rsidRPr="003D02F1" w:rsidRDefault="00A20319" w:rsidP="007F1CA0">
            <w:pPr>
              <w:spacing w:after="0" w:line="480" w:lineRule="auto"/>
              <w:rPr>
                <w:rFonts w:ascii="Times New Roman" w:hAnsi="Times New Roman" w:cs="Times New Roman"/>
                <w:sz w:val="24"/>
                <w:lang w:val="en-GB"/>
              </w:rPr>
            </w:pPr>
            <w:r w:rsidRPr="003D02F1">
              <w:rPr>
                <w:rFonts w:ascii="Times New Roman" w:hAnsi="Times New Roman" w:cs="Times New Roman"/>
                <w:sz w:val="24"/>
                <w:lang w:val="en-GB"/>
              </w:rPr>
              <w:t>Amplitude of the first harmonic</w:t>
            </w:r>
          </w:p>
        </w:tc>
      </w:tr>
      <w:tr w:rsidR="00A20319" w:rsidRPr="002D27A4" w:rsidTr="007F1CA0">
        <w:trPr>
          <w:trHeight w:val="300"/>
        </w:trPr>
        <w:tc>
          <w:tcPr>
            <w:tcW w:w="9972" w:type="dxa"/>
            <w:shd w:val="clear" w:color="auto" w:fill="auto"/>
            <w:noWrap/>
            <w:vAlign w:val="center"/>
            <w:hideMark/>
          </w:tcPr>
          <w:p w:rsidR="00A20319" w:rsidRPr="003D02F1" w:rsidRDefault="00A20319" w:rsidP="007F1CA0">
            <w:pPr>
              <w:spacing w:after="0" w:line="480" w:lineRule="auto"/>
              <w:rPr>
                <w:rFonts w:ascii="Times New Roman" w:hAnsi="Times New Roman" w:cs="Times New Roman"/>
                <w:sz w:val="24"/>
                <w:lang w:val="en-GB"/>
              </w:rPr>
            </w:pPr>
            <w:r w:rsidRPr="003D02F1">
              <w:rPr>
                <w:rFonts w:ascii="Times New Roman" w:hAnsi="Times New Roman" w:cs="Times New Roman"/>
                <w:sz w:val="24"/>
                <w:lang w:val="en-GB"/>
              </w:rPr>
              <w:t>Amplitude of the second harmonic</w:t>
            </w:r>
          </w:p>
        </w:tc>
      </w:tr>
      <w:tr w:rsidR="00A20319" w:rsidRPr="002D27A4" w:rsidTr="007F1CA0">
        <w:trPr>
          <w:trHeight w:val="300"/>
        </w:trPr>
        <w:tc>
          <w:tcPr>
            <w:tcW w:w="9972" w:type="dxa"/>
            <w:shd w:val="clear" w:color="auto" w:fill="auto"/>
            <w:noWrap/>
            <w:vAlign w:val="center"/>
            <w:hideMark/>
          </w:tcPr>
          <w:p w:rsidR="00A20319" w:rsidRPr="003D02F1" w:rsidRDefault="00A20319" w:rsidP="007F1CA0">
            <w:pPr>
              <w:spacing w:after="0" w:line="480" w:lineRule="auto"/>
              <w:rPr>
                <w:rFonts w:ascii="Times New Roman" w:hAnsi="Times New Roman" w:cs="Times New Roman"/>
                <w:sz w:val="24"/>
                <w:lang w:val="en-GB"/>
              </w:rPr>
            </w:pPr>
            <w:r w:rsidRPr="003D02F1">
              <w:rPr>
                <w:rFonts w:ascii="Times New Roman" w:hAnsi="Times New Roman" w:cs="Times New Roman"/>
                <w:sz w:val="24"/>
                <w:lang w:val="en-GB"/>
              </w:rPr>
              <w:t>Full width-half maximum of the fundamental frequency peak in the Fourier transform</w:t>
            </w:r>
          </w:p>
        </w:tc>
      </w:tr>
      <w:tr w:rsidR="00A20319" w:rsidRPr="002D27A4" w:rsidTr="007F1CA0">
        <w:trPr>
          <w:trHeight w:val="300"/>
        </w:trPr>
        <w:tc>
          <w:tcPr>
            <w:tcW w:w="9972" w:type="dxa"/>
            <w:shd w:val="clear" w:color="auto" w:fill="auto"/>
            <w:noWrap/>
            <w:vAlign w:val="center"/>
            <w:hideMark/>
          </w:tcPr>
          <w:p w:rsidR="00A20319" w:rsidRPr="003D02F1" w:rsidRDefault="00A20319" w:rsidP="007F1CA0">
            <w:pPr>
              <w:spacing w:after="0" w:line="480" w:lineRule="auto"/>
              <w:rPr>
                <w:rFonts w:ascii="Times New Roman" w:hAnsi="Times New Roman" w:cs="Times New Roman"/>
                <w:sz w:val="24"/>
                <w:lang w:val="en-GB"/>
              </w:rPr>
            </w:pPr>
            <w:r w:rsidRPr="003D02F1">
              <w:rPr>
                <w:rFonts w:ascii="Times New Roman" w:hAnsi="Times New Roman" w:cs="Times New Roman"/>
                <w:sz w:val="24"/>
                <w:lang w:val="en-GB"/>
              </w:rPr>
              <w:t>Full width-half maximum of the first harmonic peak in the Fourier transform</w:t>
            </w:r>
          </w:p>
        </w:tc>
      </w:tr>
      <w:tr w:rsidR="00A20319" w:rsidRPr="002D27A4" w:rsidTr="007F1CA0">
        <w:trPr>
          <w:trHeight w:val="300"/>
        </w:trPr>
        <w:tc>
          <w:tcPr>
            <w:tcW w:w="9972" w:type="dxa"/>
            <w:shd w:val="clear" w:color="auto" w:fill="auto"/>
            <w:noWrap/>
            <w:vAlign w:val="center"/>
            <w:hideMark/>
          </w:tcPr>
          <w:p w:rsidR="00A20319" w:rsidRPr="003D02F1" w:rsidRDefault="00A20319" w:rsidP="007F1CA0">
            <w:pPr>
              <w:spacing w:after="0" w:line="480" w:lineRule="auto"/>
              <w:rPr>
                <w:rFonts w:ascii="Times New Roman" w:hAnsi="Times New Roman" w:cs="Times New Roman"/>
                <w:sz w:val="24"/>
                <w:lang w:val="en-GB"/>
              </w:rPr>
            </w:pPr>
            <w:r w:rsidRPr="003D02F1">
              <w:rPr>
                <w:rFonts w:ascii="Times New Roman" w:hAnsi="Times New Roman" w:cs="Times New Roman"/>
                <w:sz w:val="24"/>
                <w:lang w:val="en-GB"/>
              </w:rPr>
              <w:t>Full width-half maximum of the second harmonic peak in the Fourier transform</w:t>
            </w:r>
          </w:p>
        </w:tc>
      </w:tr>
      <w:tr w:rsidR="00A20319" w:rsidRPr="002D27A4" w:rsidTr="007F1CA0">
        <w:trPr>
          <w:trHeight w:val="300"/>
        </w:trPr>
        <w:tc>
          <w:tcPr>
            <w:tcW w:w="9972" w:type="dxa"/>
            <w:shd w:val="clear" w:color="auto" w:fill="auto"/>
            <w:noWrap/>
            <w:hideMark/>
          </w:tcPr>
          <w:p w:rsidR="00A20319" w:rsidRPr="003D02F1" w:rsidRDefault="00A20319" w:rsidP="007F1CA0">
            <w:pPr>
              <w:spacing w:after="0" w:line="480" w:lineRule="auto"/>
              <w:rPr>
                <w:rFonts w:ascii="Times New Roman" w:hAnsi="Times New Roman" w:cs="Times New Roman"/>
                <w:sz w:val="24"/>
                <w:lang w:val="en-GB"/>
              </w:rPr>
            </w:pPr>
            <w:r w:rsidRPr="003D02F1">
              <w:rPr>
                <w:rFonts w:ascii="Times New Roman" w:hAnsi="Times New Roman" w:cs="Times New Roman"/>
                <w:sz w:val="24"/>
                <w:lang w:val="en-GB"/>
              </w:rPr>
              <w:t xml:space="preserve">Ratio between amplitude of the fundamental harmonic and the amplitude of the first harmonic, </w:t>
            </w:r>
          </w:p>
        </w:tc>
      </w:tr>
      <w:tr w:rsidR="00A20319" w:rsidRPr="002D27A4" w:rsidTr="007F1CA0">
        <w:trPr>
          <w:trHeight w:val="300"/>
        </w:trPr>
        <w:tc>
          <w:tcPr>
            <w:tcW w:w="9972" w:type="dxa"/>
            <w:shd w:val="clear" w:color="auto" w:fill="auto"/>
            <w:noWrap/>
            <w:hideMark/>
          </w:tcPr>
          <w:p w:rsidR="00A20319" w:rsidRPr="003D02F1" w:rsidRDefault="00A20319" w:rsidP="007F1CA0">
            <w:pPr>
              <w:spacing w:after="0" w:line="480" w:lineRule="auto"/>
              <w:rPr>
                <w:rFonts w:ascii="Times New Roman" w:hAnsi="Times New Roman" w:cs="Times New Roman"/>
                <w:sz w:val="24"/>
                <w:lang w:val="en-GB"/>
              </w:rPr>
            </w:pPr>
            <w:r w:rsidRPr="003D02F1">
              <w:rPr>
                <w:rFonts w:ascii="Times New Roman" w:hAnsi="Times New Roman" w:cs="Times New Roman"/>
                <w:sz w:val="24"/>
                <w:lang w:val="en-GB"/>
              </w:rPr>
              <w:t xml:space="preserve">Ratio between amplitude of the fundamental harmonic and the amplitude of the second harmonic, </w:t>
            </w:r>
          </w:p>
        </w:tc>
      </w:tr>
      <w:tr w:rsidR="00A20319" w:rsidRPr="002D27A4" w:rsidTr="007F1CA0">
        <w:trPr>
          <w:trHeight w:val="300"/>
        </w:trPr>
        <w:tc>
          <w:tcPr>
            <w:tcW w:w="9972" w:type="dxa"/>
            <w:shd w:val="clear" w:color="auto" w:fill="auto"/>
            <w:noWrap/>
            <w:hideMark/>
          </w:tcPr>
          <w:p w:rsidR="00A20319" w:rsidRPr="003D02F1" w:rsidRDefault="00A20319" w:rsidP="007F1CA0">
            <w:pPr>
              <w:spacing w:after="0" w:line="480" w:lineRule="auto"/>
              <w:rPr>
                <w:rFonts w:ascii="Times New Roman" w:hAnsi="Times New Roman" w:cs="Times New Roman"/>
                <w:sz w:val="24"/>
                <w:lang w:val="en-GB"/>
              </w:rPr>
            </w:pPr>
            <w:r w:rsidRPr="003D02F1">
              <w:rPr>
                <w:rFonts w:ascii="Times New Roman" w:hAnsi="Times New Roman" w:cs="Times New Roman"/>
                <w:sz w:val="24"/>
                <w:lang w:val="en-GB"/>
              </w:rPr>
              <w:t xml:space="preserve">Ratio between amplitude of the first harmonic and the amplitude of the second harmonic, </w:t>
            </w:r>
          </w:p>
        </w:tc>
      </w:tr>
      <w:tr w:rsidR="00A20319" w:rsidRPr="002D27A4" w:rsidTr="007F1CA0">
        <w:trPr>
          <w:trHeight w:val="300"/>
        </w:trPr>
        <w:tc>
          <w:tcPr>
            <w:tcW w:w="9972" w:type="dxa"/>
            <w:shd w:val="clear" w:color="auto" w:fill="auto"/>
            <w:noWrap/>
            <w:hideMark/>
          </w:tcPr>
          <w:p w:rsidR="00A20319" w:rsidRPr="003D02F1" w:rsidRDefault="00A20319" w:rsidP="007F1CA0">
            <w:pPr>
              <w:spacing w:after="0" w:line="480" w:lineRule="auto"/>
              <w:rPr>
                <w:rFonts w:ascii="Times New Roman" w:hAnsi="Times New Roman" w:cs="Times New Roman"/>
                <w:sz w:val="24"/>
                <w:lang w:val="en-GB"/>
              </w:rPr>
            </w:pPr>
            <w:r w:rsidRPr="003D02F1">
              <w:rPr>
                <w:rFonts w:ascii="Times New Roman" w:hAnsi="Times New Roman" w:cs="Times New Roman"/>
                <w:sz w:val="24"/>
                <w:lang w:val="en-GB"/>
              </w:rPr>
              <w:t xml:space="preserve">Average amplitude of the body signal, </w:t>
            </w:r>
          </w:p>
        </w:tc>
      </w:tr>
      <w:tr w:rsidR="00A20319" w:rsidRPr="002D27A4" w:rsidTr="007F1CA0">
        <w:trPr>
          <w:trHeight w:val="300"/>
        </w:trPr>
        <w:tc>
          <w:tcPr>
            <w:tcW w:w="9972" w:type="dxa"/>
            <w:shd w:val="clear" w:color="auto" w:fill="auto"/>
            <w:noWrap/>
            <w:hideMark/>
          </w:tcPr>
          <w:p w:rsidR="00A20319" w:rsidRPr="003D02F1" w:rsidRDefault="00A20319" w:rsidP="007F1CA0">
            <w:pPr>
              <w:spacing w:after="0" w:line="480" w:lineRule="auto"/>
              <w:rPr>
                <w:rFonts w:ascii="Times New Roman" w:hAnsi="Times New Roman" w:cs="Times New Roman"/>
                <w:sz w:val="24"/>
                <w:lang w:val="en-GB"/>
              </w:rPr>
            </w:pPr>
            <w:r w:rsidRPr="003D02F1">
              <w:rPr>
                <w:rFonts w:ascii="Times New Roman" w:hAnsi="Times New Roman" w:cs="Times New Roman"/>
                <w:sz w:val="24"/>
                <w:lang w:val="en-GB"/>
              </w:rPr>
              <w:t xml:space="preserve">Median amplitude of body signal, </w:t>
            </w:r>
          </w:p>
        </w:tc>
      </w:tr>
      <w:tr w:rsidR="00A20319" w:rsidRPr="002D27A4" w:rsidTr="007F1CA0">
        <w:trPr>
          <w:trHeight w:val="300"/>
        </w:trPr>
        <w:tc>
          <w:tcPr>
            <w:tcW w:w="9972" w:type="dxa"/>
            <w:shd w:val="clear" w:color="auto" w:fill="auto"/>
            <w:noWrap/>
            <w:hideMark/>
          </w:tcPr>
          <w:p w:rsidR="00A20319" w:rsidRPr="003D02F1" w:rsidRDefault="00A20319" w:rsidP="007F1CA0">
            <w:pPr>
              <w:spacing w:after="0" w:line="480" w:lineRule="auto"/>
              <w:rPr>
                <w:rFonts w:ascii="Times New Roman" w:hAnsi="Times New Roman" w:cs="Times New Roman"/>
                <w:sz w:val="24"/>
                <w:lang w:val="en-GB"/>
              </w:rPr>
            </w:pPr>
            <w:r w:rsidRPr="003D02F1">
              <w:rPr>
                <w:rFonts w:ascii="Times New Roman" w:hAnsi="Times New Roman" w:cs="Times New Roman"/>
                <w:sz w:val="24"/>
                <w:lang w:val="en-GB"/>
              </w:rPr>
              <w:t xml:space="preserve">Average amplitude of wing signal, </w:t>
            </w:r>
          </w:p>
        </w:tc>
      </w:tr>
      <w:tr w:rsidR="00A20319" w:rsidRPr="002D27A4" w:rsidTr="007F1CA0">
        <w:trPr>
          <w:trHeight w:val="300"/>
        </w:trPr>
        <w:tc>
          <w:tcPr>
            <w:tcW w:w="9972" w:type="dxa"/>
            <w:shd w:val="clear" w:color="auto" w:fill="auto"/>
            <w:noWrap/>
            <w:hideMark/>
          </w:tcPr>
          <w:p w:rsidR="00A20319" w:rsidRPr="003D02F1" w:rsidRDefault="00A20319" w:rsidP="007F1CA0">
            <w:pPr>
              <w:spacing w:after="0" w:line="480" w:lineRule="auto"/>
              <w:rPr>
                <w:rFonts w:ascii="Times New Roman" w:hAnsi="Times New Roman" w:cs="Times New Roman"/>
                <w:sz w:val="24"/>
                <w:lang w:val="en-GB"/>
              </w:rPr>
            </w:pPr>
            <w:r w:rsidRPr="003D02F1">
              <w:rPr>
                <w:rFonts w:ascii="Times New Roman" w:hAnsi="Times New Roman" w:cs="Times New Roman"/>
                <w:sz w:val="24"/>
                <w:lang w:val="en-GB"/>
              </w:rPr>
              <w:t xml:space="preserve">Median amplitude of wing signal, </w:t>
            </w:r>
          </w:p>
        </w:tc>
      </w:tr>
      <w:tr w:rsidR="00A20319" w:rsidRPr="003D02F1" w:rsidTr="007F1CA0">
        <w:trPr>
          <w:trHeight w:val="300"/>
        </w:trPr>
        <w:tc>
          <w:tcPr>
            <w:tcW w:w="9972" w:type="dxa"/>
            <w:shd w:val="clear" w:color="auto" w:fill="auto"/>
            <w:noWrap/>
            <w:hideMark/>
          </w:tcPr>
          <w:p w:rsidR="00A20319" w:rsidRPr="003D02F1" w:rsidRDefault="00A20319" w:rsidP="007F1CA0">
            <w:pPr>
              <w:spacing w:after="0" w:line="480" w:lineRule="auto"/>
              <w:rPr>
                <w:rFonts w:ascii="Times New Roman" w:hAnsi="Times New Roman" w:cs="Times New Roman"/>
                <w:sz w:val="24"/>
                <w:lang w:val="en-GB"/>
              </w:rPr>
            </w:pPr>
            <w:r w:rsidRPr="003D02F1">
              <w:rPr>
                <w:rFonts w:ascii="Times New Roman" w:hAnsi="Times New Roman" w:cs="Times New Roman"/>
                <w:sz w:val="24"/>
                <w:lang w:val="en-GB"/>
              </w:rPr>
              <w:t xml:space="preserve">Wing mean/wing median, </w:t>
            </w:r>
          </w:p>
        </w:tc>
      </w:tr>
      <w:tr w:rsidR="00A20319" w:rsidRPr="002D27A4" w:rsidTr="007F1CA0">
        <w:trPr>
          <w:trHeight w:val="300"/>
        </w:trPr>
        <w:tc>
          <w:tcPr>
            <w:tcW w:w="9972" w:type="dxa"/>
            <w:shd w:val="clear" w:color="auto" w:fill="auto"/>
            <w:noWrap/>
            <w:hideMark/>
          </w:tcPr>
          <w:p w:rsidR="00A20319" w:rsidRPr="003D02F1" w:rsidRDefault="00A20319" w:rsidP="007F1CA0">
            <w:pPr>
              <w:spacing w:after="0" w:line="480" w:lineRule="auto"/>
              <w:rPr>
                <w:rFonts w:ascii="Times New Roman" w:hAnsi="Times New Roman" w:cs="Times New Roman"/>
                <w:sz w:val="24"/>
                <w:lang w:val="en-GB"/>
              </w:rPr>
            </w:pPr>
            <w:r w:rsidRPr="003D02F1">
              <w:rPr>
                <w:rFonts w:ascii="Times New Roman" w:hAnsi="Times New Roman" w:cs="Times New Roman"/>
                <w:sz w:val="24"/>
                <w:lang w:val="en-GB"/>
              </w:rPr>
              <w:t xml:space="preserve">Average of body signal /(body signal  + wing signal), </w:t>
            </w:r>
          </w:p>
        </w:tc>
      </w:tr>
      <w:tr w:rsidR="00A20319" w:rsidRPr="003D02F1" w:rsidTr="007F1CA0">
        <w:trPr>
          <w:trHeight w:val="300"/>
        </w:trPr>
        <w:tc>
          <w:tcPr>
            <w:tcW w:w="9972" w:type="dxa"/>
            <w:shd w:val="clear" w:color="auto" w:fill="auto"/>
            <w:noWrap/>
            <w:hideMark/>
          </w:tcPr>
          <w:p w:rsidR="00A20319" w:rsidRPr="003D02F1" w:rsidRDefault="00A20319" w:rsidP="007F1CA0">
            <w:pPr>
              <w:spacing w:after="0" w:line="480" w:lineRule="auto"/>
              <w:rPr>
                <w:rFonts w:ascii="Times New Roman" w:hAnsi="Times New Roman" w:cs="Times New Roman"/>
                <w:sz w:val="24"/>
                <w:lang w:val="en-GB"/>
              </w:rPr>
            </w:pPr>
            <w:r w:rsidRPr="003D02F1">
              <w:rPr>
                <w:rFonts w:ascii="Times New Roman" w:hAnsi="Times New Roman" w:cs="Times New Roman"/>
                <w:sz w:val="24"/>
                <w:lang w:val="en-GB"/>
              </w:rPr>
              <w:t xml:space="preserve">Length of the event </w:t>
            </w:r>
          </w:p>
        </w:tc>
      </w:tr>
      <w:tr w:rsidR="00A20319" w:rsidRPr="003D02F1" w:rsidTr="007F1CA0">
        <w:trPr>
          <w:trHeight w:val="300"/>
        </w:trPr>
        <w:tc>
          <w:tcPr>
            <w:tcW w:w="9972" w:type="dxa"/>
            <w:shd w:val="clear" w:color="auto" w:fill="auto"/>
            <w:noWrap/>
            <w:hideMark/>
          </w:tcPr>
          <w:p w:rsidR="00A20319" w:rsidRPr="003D02F1" w:rsidRDefault="00A20319" w:rsidP="007F1CA0">
            <w:pPr>
              <w:spacing w:after="0" w:line="480" w:lineRule="auto"/>
              <w:rPr>
                <w:rFonts w:ascii="Times New Roman" w:hAnsi="Times New Roman" w:cs="Times New Roman"/>
                <w:sz w:val="24"/>
                <w:lang w:val="en-GB"/>
              </w:rPr>
            </w:pPr>
            <w:r w:rsidRPr="003D02F1">
              <w:rPr>
                <w:rFonts w:ascii="Times New Roman" w:hAnsi="Times New Roman" w:cs="Times New Roman"/>
                <w:sz w:val="24"/>
                <w:lang w:val="en-GB"/>
              </w:rPr>
              <w:t xml:space="preserve">Maximum amplitude of event, </w:t>
            </w:r>
          </w:p>
        </w:tc>
      </w:tr>
      <w:tr w:rsidR="00A20319" w:rsidRPr="002D27A4" w:rsidTr="007F1CA0">
        <w:trPr>
          <w:trHeight w:val="300"/>
        </w:trPr>
        <w:tc>
          <w:tcPr>
            <w:tcW w:w="9972" w:type="dxa"/>
            <w:shd w:val="clear" w:color="auto" w:fill="auto"/>
            <w:noWrap/>
            <w:hideMark/>
          </w:tcPr>
          <w:p w:rsidR="00A20319" w:rsidRPr="003D02F1" w:rsidRDefault="00A20319" w:rsidP="007F1CA0">
            <w:pPr>
              <w:spacing w:after="0" w:line="480" w:lineRule="auto"/>
              <w:rPr>
                <w:rFonts w:ascii="Times New Roman" w:hAnsi="Times New Roman" w:cs="Times New Roman"/>
                <w:sz w:val="24"/>
                <w:lang w:val="en-GB"/>
              </w:rPr>
            </w:pPr>
            <w:r w:rsidRPr="003D02F1">
              <w:rPr>
                <w:rFonts w:ascii="Times New Roman" w:hAnsi="Times New Roman" w:cs="Times New Roman"/>
                <w:sz w:val="24"/>
                <w:lang w:val="en-GB"/>
              </w:rPr>
              <w:t xml:space="preserve">Average amplitude of the event, and </w:t>
            </w:r>
          </w:p>
        </w:tc>
      </w:tr>
      <w:tr w:rsidR="00A20319" w:rsidRPr="002D27A4" w:rsidTr="007F1CA0">
        <w:trPr>
          <w:trHeight w:val="300"/>
        </w:trPr>
        <w:tc>
          <w:tcPr>
            <w:tcW w:w="9972" w:type="dxa"/>
            <w:shd w:val="clear" w:color="auto" w:fill="auto"/>
            <w:noWrap/>
            <w:hideMark/>
          </w:tcPr>
          <w:p w:rsidR="00A20319" w:rsidRPr="006561BC" w:rsidRDefault="00A20319" w:rsidP="007F1CA0">
            <w:pPr>
              <w:spacing w:after="0" w:line="480" w:lineRule="auto"/>
              <w:rPr>
                <w:rFonts w:ascii="Times New Roman" w:hAnsi="Times New Roman" w:cs="Times New Roman"/>
                <w:sz w:val="24"/>
                <w:lang w:val="en-GB"/>
              </w:rPr>
            </w:pPr>
            <w:r w:rsidRPr="003D02F1">
              <w:rPr>
                <w:rFonts w:ascii="Times New Roman" w:hAnsi="Times New Roman" w:cs="Times New Roman"/>
                <w:sz w:val="24"/>
                <w:lang w:val="en-GB"/>
              </w:rPr>
              <w:lastRenderedPageBreak/>
              <w:t>Median amplitude of the event.</w:t>
            </w:r>
          </w:p>
        </w:tc>
      </w:tr>
    </w:tbl>
    <w:p w:rsidR="00BC419D" w:rsidRPr="00A20319" w:rsidRDefault="00BC419D">
      <w:pPr>
        <w:rPr>
          <w:lang w:val="en-US"/>
        </w:rPr>
      </w:pPr>
    </w:p>
    <w:sectPr w:rsidR="00BC419D" w:rsidRPr="00A20319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0319"/>
    <w:rsid w:val="004D704D"/>
    <w:rsid w:val="0079261C"/>
    <w:rsid w:val="008037A8"/>
    <w:rsid w:val="008A286F"/>
    <w:rsid w:val="008E7826"/>
    <w:rsid w:val="00A20319"/>
    <w:rsid w:val="00BC419D"/>
    <w:rsid w:val="00F54B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DA6A9C"/>
  <w15:chartTrackingRefBased/>
  <w15:docId w15:val="{150EF6FE-7D16-4EB1-8AA8-DD26AD641C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20319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customStyle="1" w:styleId="Paragraph">
    <w:name w:val="Paragraph"/>
    <w:basedOn w:val="Normal"/>
    <w:link w:val="ParagraphChar"/>
    <w:rsid w:val="00A20319"/>
    <w:pPr>
      <w:spacing w:before="120" w:after="0" w:line="240" w:lineRule="auto"/>
      <w:ind w:firstLine="720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ParagraphChar">
    <w:name w:val="Paragraph Char"/>
    <w:basedOn w:val="Standardskrifttypeiafsnit"/>
    <w:link w:val="Paragraph"/>
    <w:rsid w:val="00A20319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432</Words>
  <Characters>2367</Characters>
  <Application>Microsoft Office Word</Application>
  <DocSecurity>0</DocSecurity>
  <Lines>47</Lines>
  <Paragraphs>12</Paragraphs>
  <ScaleCrop>false</ScaleCrop>
  <Company>SUND - KU</Company>
  <LinksUpToDate>false</LinksUpToDate>
  <CharactersWithSpaces>2787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Carsten Thure Kirkeby</dc:creator>
  <cp:keywords/>
  <dc:description/>
  <cp:lastModifiedBy>Carsten Thure Kirkeby</cp:lastModifiedBy>
  <cp:revision>1</cp:revision>
  <dcterms:created xsi:type="dcterms:W3CDTF">2020-11-03T11:51:00Z</dcterms:created>
  <dcterms:modified xsi:type="dcterms:W3CDTF">2020-11-03T11:52:00Z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Remapped">
    <vt:lpwstr>true</vt:lpwstr>
  </property>
</Properties>
</file>