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132DA" w14:textId="77777777" w:rsidR="004548F5" w:rsidRPr="00FD4352" w:rsidRDefault="004548F5" w:rsidP="004548F5">
      <w:pPr>
        <w:snapToGrid w:val="0"/>
        <w:spacing w:line="480" w:lineRule="auto"/>
        <w:rPr>
          <w:b/>
          <w:color w:val="000000" w:themeColor="text1"/>
        </w:rPr>
      </w:pPr>
      <w:r w:rsidRPr="00FD4352">
        <w:rPr>
          <w:b/>
          <w:color w:val="000000" w:themeColor="text1"/>
        </w:rPr>
        <w:t>Supplementary Information</w:t>
      </w:r>
    </w:p>
    <w:p w14:paraId="1958CBF6" w14:textId="77777777" w:rsidR="004548F5" w:rsidRPr="00FD4352" w:rsidRDefault="004548F5" w:rsidP="004548F5">
      <w:pPr>
        <w:snapToGrid w:val="0"/>
        <w:spacing w:line="480" w:lineRule="auto"/>
        <w:rPr>
          <w:b/>
          <w:color w:val="000000" w:themeColor="text1"/>
        </w:rPr>
      </w:pPr>
    </w:p>
    <w:p w14:paraId="7E954C18" w14:textId="1C6A6FEA" w:rsidR="004548F5" w:rsidRPr="00FD4352" w:rsidRDefault="00DA764D" w:rsidP="004548F5">
      <w:pPr>
        <w:snapToGrid w:val="0"/>
        <w:spacing w:line="480" w:lineRule="auto"/>
        <w:rPr>
          <w:b/>
          <w:color w:val="000000" w:themeColor="text1"/>
        </w:rPr>
      </w:pPr>
      <w:r w:rsidRPr="00FD4352">
        <w:rPr>
          <w:b/>
          <w:color w:val="000000" w:themeColor="text1"/>
        </w:rPr>
        <w:t xml:space="preserve">Title: </w:t>
      </w:r>
      <w:r w:rsidR="004548F5" w:rsidRPr="00FD4352">
        <w:rPr>
          <w:b/>
          <w:color w:val="000000" w:themeColor="text1"/>
        </w:rPr>
        <w:t>Predictors for bronchoalveolar lavage recovery failure in diffuse parenchymal lung disease</w:t>
      </w:r>
    </w:p>
    <w:p w14:paraId="4095299B" w14:textId="77777777" w:rsidR="004548F5" w:rsidRPr="00FD4352" w:rsidRDefault="004548F5" w:rsidP="004548F5">
      <w:pPr>
        <w:snapToGrid w:val="0"/>
        <w:spacing w:line="480" w:lineRule="auto"/>
        <w:rPr>
          <w:color w:val="000000" w:themeColor="text1"/>
        </w:rPr>
      </w:pPr>
    </w:p>
    <w:p w14:paraId="356A06EF" w14:textId="77777777" w:rsidR="004548F5" w:rsidRPr="00FD4352" w:rsidRDefault="004548F5" w:rsidP="004548F5">
      <w:pPr>
        <w:snapToGrid w:val="0"/>
        <w:spacing w:line="480" w:lineRule="auto"/>
        <w:rPr>
          <w:b/>
          <w:color w:val="000000" w:themeColor="text1"/>
          <w:lang w:val="en-GB"/>
        </w:rPr>
      </w:pPr>
      <w:r w:rsidRPr="00FD4352">
        <w:rPr>
          <w:b/>
          <w:color w:val="000000" w:themeColor="text1"/>
          <w:lang w:val="en-GB"/>
        </w:rPr>
        <w:t>Authors’ full names:</w:t>
      </w:r>
    </w:p>
    <w:p w14:paraId="3F98E0AE" w14:textId="77777777" w:rsidR="004548F5" w:rsidRPr="00FD4352" w:rsidRDefault="004548F5" w:rsidP="004548F5">
      <w:pPr>
        <w:snapToGrid w:val="0"/>
        <w:spacing w:line="480" w:lineRule="auto"/>
        <w:rPr>
          <w:color w:val="000000" w:themeColor="text1"/>
        </w:rPr>
      </w:pPr>
      <w:r w:rsidRPr="00FD4352">
        <w:rPr>
          <w:color w:val="000000" w:themeColor="text1"/>
        </w:rPr>
        <w:t>Keigo Koda, MD</w:t>
      </w:r>
      <w:r w:rsidRPr="00FD4352">
        <w:rPr>
          <w:color w:val="000000" w:themeColor="text1"/>
          <w:vertAlign w:val="superscript"/>
        </w:rPr>
        <w:t>1 ‡</w:t>
      </w:r>
      <w:r w:rsidRPr="00FD4352">
        <w:rPr>
          <w:color w:val="000000" w:themeColor="text1"/>
        </w:rPr>
        <w:t>, Hironao Hozumi, MD, PhD</w:t>
      </w:r>
      <w:r w:rsidRPr="00FD4352">
        <w:rPr>
          <w:color w:val="000000" w:themeColor="text1"/>
          <w:vertAlign w:val="superscript"/>
        </w:rPr>
        <w:t>1 ‡ *</w:t>
      </w:r>
      <w:r w:rsidRPr="00FD4352">
        <w:rPr>
          <w:color w:val="000000" w:themeColor="text1"/>
        </w:rPr>
        <w:t>, Hideki Yasui, MD, PhD</w:t>
      </w:r>
      <w:r w:rsidRPr="00FD4352">
        <w:rPr>
          <w:color w:val="000000" w:themeColor="text1"/>
          <w:vertAlign w:val="superscript"/>
        </w:rPr>
        <w:t>1</w:t>
      </w:r>
      <w:r w:rsidRPr="00FD4352">
        <w:rPr>
          <w:color w:val="000000" w:themeColor="text1"/>
        </w:rPr>
        <w:t>, Yuzo Suzuki, MD, PhD</w:t>
      </w:r>
      <w:r w:rsidRPr="00FD4352">
        <w:rPr>
          <w:color w:val="000000" w:themeColor="text1"/>
          <w:vertAlign w:val="superscript"/>
        </w:rPr>
        <w:t>1</w:t>
      </w:r>
      <w:r w:rsidRPr="00FD4352">
        <w:rPr>
          <w:color w:val="000000" w:themeColor="text1"/>
        </w:rPr>
        <w:t>, Masato Karayama, MD, PhD</w:t>
      </w:r>
      <w:r w:rsidRPr="00FD4352">
        <w:rPr>
          <w:color w:val="000000" w:themeColor="text1"/>
          <w:vertAlign w:val="superscript"/>
        </w:rPr>
        <w:t>1</w:t>
      </w:r>
      <w:r w:rsidRPr="00FD4352">
        <w:rPr>
          <w:color w:val="000000" w:themeColor="text1"/>
        </w:rPr>
        <w:t>, Kazuki Furuhashi, MD, PhD</w:t>
      </w:r>
      <w:r w:rsidRPr="00FD4352">
        <w:rPr>
          <w:color w:val="000000" w:themeColor="text1"/>
          <w:vertAlign w:val="superscript"/>
        </w:rPr>
        <w:t>1</w:t>
      </w:r>
      <w:r w:rsidRPr="00FD4352">
        <w:rPr>
          <w:color w:val="000000" w:themeColor="text1"/>
        </w:rPr>
        <w:t>, Noriyuki Enomoto, MD, PhD</w:t>
      </w:r>
      <w:r w:rsidRPr="00FD4352">
        <w:rPr>
          <w:color w:val="000000" w:themeColor="text1"/>
          <w:vertAlign w:val="superscript"/>
        </w:rPr>
        <w:t>1</w:t>
      </w:r>
      <w:r w:rsidRPr="00FD4352">
        <w:rPr>
          <w:color w:val="000000" w:themeColor="text1"/>
        </w:rPr>
        <w:t>, Tomoyuki Fujisawa, MD, PhD</w:t>
      </w:r>
      <w:r w:rsidRPr="00FD4352">
        <w:rPr>
          <w:color w:val="000000" w:themeColor="text1"/>
          <w:vertAlign w:val="superscript"/>
        </w:rPr>
        <w:t>1</w:t>
      </w:r>
      <w:r w:rsidRPr="00FD4352">
        <w:rPr>
          <w:color w:val="000000" w:themeColor="text1"/>
        </w:rPr>
        <w:t>, Naoki Inui, MD, PhD</w:t>
      </w:r>
      <w:r w:rsidRPr="00FD4352">
        <w:rPr>
          <w:color w:val="000000" w:themeColor="text1"/>
          <w:vertAlign w:val="superscript"/>
        </w:rPr>
        <w:t>1, 2</w:t>
      </w:r>
      <w:r w:rsidRPr="00FD4352">
        <w:rPr>
          <w:color w:val="000000" w:themeColor="text1"/>
        </w:rPr>
        <w:t>, Yutaro Nakamura, MD, Ph.D.</w:t>
      </w:r>
      <w:r w:rsidRPr="00FD4352">
        <w:rPr>
          <w:color w:val="000000" w:themeColor="text1"/>
          <w:vertAlign w:val="superscript"/>
        </w:rPr>
        <w:t>1</w:t>
      </w:r>
      <w:r w:rsidRPr="00FD4352">
        <w:rPr>
          <w:color w:val="000000" w:themeColor="text1"/>
        </w:rPr>
        <w:t>, Takafumi Suda, MD, PhD</w:t>
      </w:r>
      <w:r w:rsidRPr="00FD4352">
        <w:rPr>
          <w:color w:val="000000" w:themeColor="text1"/>
          <w:vertAlign w:val="superscript"/>
        </w:rPr>
        <w:t>1</w:t>
      </w:r>
    </w:p>
    <w:p w14:paraId="7800DA54" w14:textId="77777777" w:rsidR="00DA764D" w:rsidRPr="00FD4352" w:rsidRDefault="004548F5" w:rsidP="00DA764D">
      <w:pPr>
        <w:snapToGrid w:val="0"/>
        <w:spacing w:line="480" w:lineRule="auto"/>
        <w:rPr>
          <w:color w:val="000000" w:themeColor="text1"/>
        </w:rPr>
      </w:pPr>
      <w:r w:rsidRPr="00FD4352">
        <w:rPr>
          <w:color w:val="000000" w:themeColor="text1"/>
          <w:vertAlign w:val="superscript"/>
        </w:rPr>
        <w:t xml:space="preserve">‡ </w:t>
      </w:r>
      <w:r w:rsidRPr="00FD4352">
        <w:rPr>
          <w:color w:val="000000" w:themeColor="text1"/>
        </w:rPr>
        <w:t>Dr Keigo Koda and Dr Hironao Hozumi contributed equally to this paper</w:t>
      </w:r>
    </w:p>
    <w:p w14:paraId="5D42426F" w14:textId="77777777" w:rsidR="00DA764D" w:rsidRPr="00FD4352" w:rsidRDefault="00DA764D" w:rsidP="00DA764D">
      <w:pPr>
        <w:snapToGrid w:val="0"/>
        <w:spacing w:line="480" w:lineRule="auto"/>
        <w:rPr>
          <w:color w:val="000000" w:themeColor="text1"/>
        </w:rPr>
      </w:pPr>
    </w:p>
    <w:p w14:paraId="3ED02127" w14:textId="77777777" w:rsidR="00DA764D" w:rsidRPr="00FD4352" w:rsidRDefault="00DA764D" w:rsidP="00DA764D">
      <w:pPr>
        <w:snapToGrid w:val="0"/>
        <w:spacing w:line="480" w:lineRule="auto"/>
        <w:rPr>
          <w:b/>
          <w:color w:val="000000" w:themeColor="text1"/>
          <w:lang w:val="en-GB"/>
        </w:rPr>
      </w:pPr>
      <w:r w:rsidRPr="00FD4352">
        <w:rPr>
          <w:b/>
          <w:color w:val="000000" w:themeColor="text1"/>
          <w:lang w:val="en-GB"/>
        </w:rPr>
        <w:t>Authors’ affiliations:</w:t>
      </w:r>
    </w:p>
    <w:p w14:paraId="5194A20B" w14:textId="77777777" w:rsidR="00DA764D" w:rsidRPr="00FD4352" w:rsidRDefault="00DA764D" w:rsidP="00DA764D">
      <w:pPr>
        <w:snapToGrid w:val="0"/>
        <w:spacing w:line="480" w:lineRule="auto"/>
        <w:rPr>
          <w:color w:val="000000" w:themeColor="text1"/>
        </w:rPr>
      </w:pPr>
      <w:r w:rsidRPr="00FD4352">
        <w:rPr>
          <w:color w:val="000000" w:themeColor="text1"/>
          <w:vertAlign w:val="superscript"/>
          <w:lang w:val="en-GB"/>
        </w:rPr>
        <w:t>1</w:t>
      </w:r>
      <w:r w:rsidRPr="00FD4352">
        <w:rPr>
          <w:color w:val="000000" w:themeColor="text1"/>
          <w:vertAlign w:val="superscript"/>
        </w:rPr>
        <w:t xml:space="preserve"> </w:t>
      </w:r>
      <w:r w:rsidRPr="00FD4352">
        <w:rPr>
          <w:color w:val="000000" w:themeColor="text1"/>
        </w:rPr>
        <w:t>Second Division, Department of Internal Medicine, Hamamatsu University School of Medicine, Hamamatsu, 1-20-1 Handayama Higashiku, Hamamatsu 431-3192, Japan</w:t>
      </w:r>
    </w:p>
    <w:p w14:paraId="4E1967C5" w14:textId="77777777" w:rsidR="00DA764D" w:rsidRPr="00FD4352" w:rsidRDefault="00DA764D" w:rsidP="00DA764D">
      <w:pPr>
        <w:snapToGrid w:val="0"/>
        <w:spacing w:line="480" w:lineRule="auto"/>
        <w:rPr>
          <w:color w:val="000000" w:themeColor="text1"/>
        </w:rPr>
      </w:pPr>
      <w:r w:rsidRPr="00FD4352">
        <w:rPr>
          <w:color w:val="000000" w:themeColor="text1"/>
          <w:vertAlign w:val="superscript"/>
        </w:rPr>
        <w:t xml:space="preserve">2 </w:t>
      </w:r>
      <w:r w:rsidRPr="00FD4352">
        <w:rPr>
          <w:color w:val="000000" w:themeColor="text1"/>
        </w:rPr>
        <w:t>Department of Clinical Pharmacology and Therapeutics, Hamamatsu University School of Medicine, Hamamatsu, 1-20-1 Handayama Higashiku, Hamamatsu 431-3192, Japan</w:t>
      </w:r>
    </w:p>
    <w:p w14:paraId="6A71CC9D" w14:textId="27F0D5AE" w:rsidR="004C6F9C" w:rsidRPr="00FD4352" w:rsidRDefault="00DA764D" w:rsidP="00DA764D">
      <w:pPr>
        <w:snapToGrid w:val="0"/>
        <w:spacing w:line="480" w:lineRule="auto"/>
        <w:rPr>
          <w:color w:val="000000" w:themeColor="text1"/>
        </w:rPr>
      </w:pPr>
      <w:r w:rsidRPr="00FD4352">
        <w:rPr>
          <w:color w:val="000000" w:themeColor="text1"/>
        </w:rPr>
        <w:br w:type="page"/>
      </w:r>
      <w:r w:rsidR="00450C33" w:rsidRPr="00FD4352">
        <w:rPr>
          <w:b/>
          <w:color w:val="000000" w:themeColor="text1"/>
          <w:lang w:val="en-GB"/>
        </w:rPr>
        <w:lastRenderedPageBreak/>
        <w:t xml:space="preserve">Supplementary Table </w:t>
      </w:r>
      <w:r w:rsidR="008322BB" w:rsidRPr="00FD4352">
        <w:rPr>
          <w:b/>
          <w:color w:val="000000" w:themeColor="text1"/>
          <w:lang w:val="en-GB"/>
        </w:rPr>
        <w:t>S</w:t>
      </w:r>
      <w:r w:rsidR="00C904E8" w:rsidRPr="00FD4352">
        <w:rPr>
          <w:b/>
          <w:color w:val="000000" w:themeColor="text1"/>
          <w:lang w:val="en-GB"/>
        </w:rPr>
        <w:t>1</w:t>
      </w:r>
      <w:r w:rsidR="004C6F9C" w:rsidRPr="00FD4352">
        <w:rPr>
          <w:rFonts w:hint="eastAsia"/>
          <w:b/>
          <w:color w:val="000000" w:themeColor="text1"/>
          <w:lang w:val="en-GB"/>
        </w:rPr>
        <w:t xml:space="preserve">. </w:t>
      </w:r>
      <w:r w:rsidR="00217CBB" w:rsidRPr="00FD4352">
        <w:rPr>
          <w:b/>
          <w:color w:val="000000" w:themeColor="text1"/>
          <w:lang w:val="en-GB"/>
        </w:rPr>
        <w:t xml:space="preserve">Post-BAL </w:t>
      </w:r>
      <w:r w:rsidR="00217CBB" w:rsidRPr="00FD4352">
        <w:rPr>
          <w:rFonts w:hint="eastAsia"/>
          <w:b/>
          <w:color w:val="000000" w:themeColor="text1"/>
          <w:lang w:val="en-GB"/>
        </w:rPr>
        <w:t>d</w:t>
      </w:r>
      <w:r w:rsidR="004C6F9C" w:rsidRPr="00FD4352">
        <w:rPr>
          <w:b/>
          <w:color w:val="000000" w:themeColor="text1"/>
          <w:lang w:val="en-GB"/>
        </w:rPr>
        <w:t>iagnosis and gender</w:t>
      </w:r>
    </w:p>
    <w:tbl>
      <w:tblPr>
        <w:tblpPr w:leftFromText="142" w:rightFromText="142" w:vertAnchor="text" w:tblpY="1"/>
        <w:tblOverlap w:val="never"/>
        <w:tblW w:w="978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0"/>
        <w:gridCol w:w="1956"/>
        <w:gridCol w:w="2056"/>
        <w:gridCol w:w="1559"/>
      </w:tblGrid>
      <w:tr w:rsidR="00FD4352" w:rsidRPr="00FD4352" w14:paraId="7BE883B4" w14:textId="77777777" w:rsidTr="005C4F7F">
        <w:trPr>
          <w:trHeight w:val="360"/>
        </w:trPr>
        <w:tc>
          <w:tcPr>
            <w:tcW w:w="42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AC39BF9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Disease category</w:t>
            </w:r>
          </w:p>
        </w:tc>
        <w:tc>
          <w:tcPr>
            <w:tcW w:w="195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D435961" w14:textId="77777777" w:rsidR="004C6F9C" w:rsidRPr="00FD4352" w:rsidRDefault="004C6F9C" w:rsidP="0020358B">
            <w:pPr>
              <w:ind w:leftChars="-100" w:left="-240"/>
              <w:contextualSpacing/>
              <w:jc w:val="center"/>
              <w:rPr>
                <w:b/>
                <w:color w:val="000000" w:themeColor="text1"/>
                <w:lang w:val="en-GB"/>
              </w:rPr>
            </w:pPr>
            <w:r w:rsidRPr="00FD4352">
              <w:rPr>
                <w:b/>
                <w:color w:val="000000" w:themeColor="text1"/>
                <w:lang w:val="en-GB"/>
              </w:rPr>
              <w:t>Men, n = 258</w:t>
            </w:r>
          </w:p>
        </w:tc>
        <w:tc>
          <w:tcPr>
            <w:tcW w:w="205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BC8A161" w14:textId="77777777" w:rsidR="004C6F9C" w:rsidRPr="00FD4352" w:rsidRDefault="004C6F9C" w:rsidP="0020358B">
            <w:pPr>
              <w:ind w:leftChars="-100" w:left="-240"/>
              <w:contextualSpacing/>
              <w:jc w:val="center"/>
              <w:rPr>
                <w:b/>
                <w:color w:val="000000" w:themeColor="text1"/>
                <w:lang w:val="en-GB"/>
              </w:rPr>
            </w:pPr>
            <w:r w:rsidRPr="00FD4352">
              <w:rPr>
                <w:rFonts w:hint="eastAsia"/>
                <w:b/>
                <w:color w:val="000000" w:themeColor="text1"/>
                <w:lang w:val="en-GB"/>
              </w:rPr>
              <w:t>Women, n =</w:t>
            </w:r>
            <w:r w:rsidRPr="00FD4352">
              <w:rPr>
                <w:b/>
                <w:color w:val="000000" w:themeColor="text1"/>
                <w:lang w:val="en-GB"/>
              </w:rPr>
              <w:t xml:space="preserve"> 143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AE3B020" w14:textId="77777777" w:rsidR="004C6F9C" w:rsidRPr="00FD4352" w:rsidRDefault="004C6F9C" w:rsidP="0020358B">
            <w:pPr>
              <w:ind w:leftChars="-100" w:left="-240"/>
              <w:contextualSpacing/>
              <w:jc w:val="center"/>
              <w:rPr>
                <w:b/>
                <w:color w:val="000000" w:themeColor="text1"/>
                <w:lang w:val="en-GB"/>
              </w:rPr>
            </w:pPr>
            <w:r w:rsidRPr="00FD4352">
              <w:rPr>
                <w:rFonts w:hint="eastAsia"/>
                <w:b/>
                <w:i/>
                <w:color w:val="000000" w:themeColor="text1"/>
                <w:lang w:val="en-GB"/>
              </w:rPr>
              <w:t>P</w:t>
            </w:r>
            <w:r w:rsidRPr="00FD4352">
              <w:rPr>
                <w:rFonts w:hint="eastAsia"/>
                <w:b/>
                <w:color w:val="000000" w:themeColor="text1"/>
                <w:lang w:val="en-GB"/>
              </w:rPr>
              <w:t>-value</w:t>
            </w:r>
          </w:p>
        </w:tc>
      </w:tr>
      <w:tr w:rsidR="00FD4352" w:rsidRPr="00FD4352" w14:paraId="2BF4178D" w14:textId="77777777" w:rsidTr="005C4F7F">
        <w:trPr>
          <w:trHeight w:val="360"/>
        </w:trPr>
        <w:tc>
          <w:tcPr>
            <w:tcW w:w="421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1868E" w14:textId="77777777" w:rsidR="004C6F9C" w:rsidRPr="00FD4352" w:rsidRDefault="009E7BF2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IIP other than IPF</w:t>
            </w:r>
          </w:p>
        </w:tc>
        <w:tc>
          <w:tcPr>
            <w:tcW w:w="195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3BA4C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62 (24.0)</w:t>
            </w:r>
          </w:p>
        </w:tc>
        <w:tc>
          <w:tcPr>
            <w:tcW w:w="205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DEEBEBE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31 (</w:t>
            </w:r>
            <w:r w:rsidRPr="00FD4352">
              <w:rPr>
                <w:color w:val="000000" w:themeColor="text1"/>
                <w:lang w:val="en-GB"/>
              </w:rPr>
              <w:t>21.7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B183D4A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0.62</w:t>
            </w:r>
          </w:p>
        </w:tc>
      </w:tr>
      <w:tr w:rsidR="00FD4352" w:rsidRPr="00FD4352" w14:paraId="12640CFE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843A1" w14:textId="77777777" w:rsidR="004C6F9C" w:rsidRPr="00FD4352" w:rsidRDefault="00FE4F3D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Connective tissue disease</w:t>
            </w:r>
            <w:r w:rsidR="004C6F9C" w:rsidRPr="00FD4352">
              <w:rPr>
                <w:color w:val="000000" w:themeColor="text1"/>
                <w:lang w:val="en-GB"/>
              </w:rPr>
              <w:t>-associated ILD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7554C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25 (9.7)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02E55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45 (</w:t>
            </w:r>
            <w:r w:rsidRPr="00FD4352">
              <w:rPr>
                <w:color w:val="000000" w:themeColor="text1"/>
                <w:lang w:val="en-GB"/>
              </w:rPr>
              <w:t>31.5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E5808" w14:textId="77777777" w:rsidR="004C6F9C" w:rsidRPr="00FD4352" w:rsidRDefault="0020358B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&lt;0.0</w:t>
            </w:r>
            <w:r w:rsidR="004C6F9C" w:rsidRPr="00FD4352">
              <w:rPr>
                <w:rFonts w:hint="eastAsia"/>
                <w:color w:val="000000" w:themeColor="text1"/>
                <w:lang w:val="en-GB"/>
              </w:rPr>
              <w:t>1</w:t>
            </w:r>
            <w:r w:rsidR="004C6F9C" w:rsidRPr="00FD4352">
              <w:rPr>
                <w:color w:val="000000" w:themeColor="text1"/>
              </w:rPr>
              <w:t>*</w:t>
            </w:r>
          </w:p>
        </w:tc>
      </w:tr>
      <w:tr w:rsidR="00FD4352" w:rsidRPr="00FD4352" w14:paraId="2C335D8A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316D6" w14:textId="77777777" w:rsidR="004C6F9C" w:rsidRPr="00FD4352" w:rsidRDefault="009E7BF2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IPF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FC9D0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41 (15.9)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E01A3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3 (</w:t>
            </w:r>
            <w:r w:rsidRPr="00FD4352">
              <w:rPr>
                <w:color w:val="000000" w:themeColor="text1"/>
                <w:lang w:val="en-GB"/>
              </w:rPr>
              <w:t>2.1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19239" w14:textId="77777777" w:rsidR="004C6F9C" w:rsidRPr="00FD4352" w:rsidRDefault="0020358B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&lt;0.0</w:t>
            </w:r>
            <w:r w:rsidR="004C6F9C" w:rsidRPr="00FD4352">
              <w:rPr>
                <w:rFonts w:hint="eastAsia"/>
                <w:color w:val="000000" w:themeColor="text1"/>
                <w:lang w:val="en-GB"/>
              </w:rPr>
              <w:t>1</w:t>
            </w:r>
            <w:r w:rsidR="004C6F9C" w:rsidRPr="00FD4352">
              <w:rPr>
                <w:color w:val="000000" w:themeColor="text1"/>
              </w:rPr>
              <w:t>*</w:t>
            </w:r>
          </w:p>
        </w:tc>
      </w:tr>
      <w:tr w:rsidR="00FD4352" w:rsidRPr="00FD4352" w14:paraId="0AA5A8BA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83FE3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Sarcoidosis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7CF9D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14 (5.4)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4A64F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18 (</w:t>
            </w:r>
            <w:r w:rsidRPr="00FD4352">
              <w:rPr>
                <w:color w:val="000000" w:themeColor="text1"/>
                <w:lang w:val="en-GB"/>
              </w:rPr>
              <w:t>12.6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CEA4F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0.02</w:t>
            </w:r>
            <w:r w:rsidRPr="00FD4352">
              <w:rPr>
                <w:color w:val="000000" w:themeColor="text1"/>
              </w:rPr>
              <w:t>*</w:t>
            </w:r>
          </w:p>
        </w:tc>
      </w:tr>
      <w:tr w:rsidR="00FD4352" w:rsidRPr="00FD4352" w14:paraId="3F5A39F7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69AC0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Drug-induced pne</w:t>
            </w:r>
            <w:r w:rsidRPr="00FD4352">
              <w:rPr>
                <w:color w:val="000000" w:themeColor="text1"/>
                <w:lang w:val="en-GB"/>
              </w:rPr>
              <w:t>u</w:t>
            </w:r>
            <w:r w:rsidRPr="00FD4352">
              <w:rPr>
                <w:rFonts w:hint="eastAsia"/>
                <w:color w:val="000000" w:themeColor="text1"/>
                <w:lang w:val="en-GB"/>
              </w:rPr>
              <w:t>monitis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6D8C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17 (</w:t>
            </w:r>
            <w:r w:rsidRPr="00FD4352">
              <w:rPr>
                <w:color w:val="000000" w:themeColor="text1"/>
                <w:lang w:val="en-GB"/>
              </w:rPr>
              <w:t>6.6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67DBB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4 (</w:t>
            </w:r>
            <w:r w:rsidRPr="00FD4352">
              <w:rPr>
                <w:color w:val="000000" w:themeColor="text1"/>
                <w:lang w:val="en-GB"/>
              </w:rPr>
              <w:t>2.8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2621A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0.16</w:t>
            </w:r>
          </w:p>
        </w:tc>
      </w:tr>
      <w:tr w:rsidR="00FD4352" w:rsidRPr="00FD4352" w14:paraId="5F36FAB1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E8D41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Cryptogenic o</w:t>
            </w:r>
            <w:r w:rsidRPr="00FD4352">
              <w:rPr>
                <w:color w:val="000000" w:themeColor="text1"/>
                <w:lang w:val="en-GB"/>
              </w:rPr>
              <w:t>rganizing pneumonia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DA5E5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14 (</w:t>
            </w:r>
            <w:r w:rsidRPr="00FD4352">
              <w:rPr>
                <w:color w:val="000000" w:themeColor="text1"/>
                <w:lang w:val="en-GB"/>
              </w:rPr>
              <w:t>5.4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0D45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4 (</w:t>
            </w:r>
            <w:r w:rsidRPr="00FD4352">
              <w:rPr>
                <w:color w:val="000000" w:themeColor="text1"/>
                <w:lang w:val="en-GB"/>
              </w:rPr>
              <w:t>2.8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3EA0F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0.32</w:t>
            </w:r>
          </w:p>
        </w:tc>
      </w:tr>
      <w:tr w:rsidR="00FD4352" w:rsidRPr="00FD4352" w14:paraId="4BF2E036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4FCF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Hypersensitivity pneumonitis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EAD8A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12 (</w:t>
            </w:r>
            <w:r w:rsidRPr="00FD4352">
              <w:rPr>
                <w:color w:val="000000" w:themeColor="text1"/>
                <w:lang w:val="en-GB"/>
              </w:rPr>
              <w:t>4.7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4BD8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2 (</w:t>
            </w:r>
            <w:r w:rsidRPr="00FD4352">
              <w:rPr>
                <w:color w:val="000000" w:themeColor="text1"/>
                <w:lang w:val="en-GB"/>
              </w:rPr>
              <w:t>1.4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E6699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0.15</w:t>
            </w:r>
          </w:p>
        </w:tc>
      </w:tr>
      <w:tr w:rsidR="00FD4352" w:rsidRPr="00FD4352" w14:paraId="36D47C84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04F49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Chronic eosinophilic pneumonia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E6AEE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5 (</w:t>
            </w:r>
            <w:r w:rsidRPr="00FD4352">
              <w:rPr>
                <w:color w:val="000000" w:themeColor="text1"/>
                <w:lang w:val="en-GB"/>
              </w:rPr>
              <w:t>1.9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8E3E8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3 (</w:t>
            </w:r>
            <w:r w:rsidRPr="00FD4352">
              <w:rPr>
                <w:color w:val="000000" w:themeColor="text1"/>
                <w:lang w:val="en-GB"/>
              </w:rPr>
              <w:t>2.1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C2502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0.99</w:t>
            </w:r>
          </w:p>
        </w:tc>
      </w:tr>
      <w:tr w:rsidR="00FD4352" w:rsidRPr="00FD4352" w14:paraId="7CD46904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9B60A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Pleuro</w:t>
            </w:r>
            <w:r w:rsidRPr="00FD4352">
              <w:rPr>
                <w:color w:val="000000" w:themeColor="text1"/>
                <w:lang w:val="en-GB"/>
              </w:rPr>
              <w:t>parenchymal fibroelastosis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94831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5 (</w:t>
            </w:r>
            <w:r w:rsidRPr="00FD4352">
              <w:rPr>
                <w:color w:val="000000" w:themeColor="text1"/>
                <w:lang w:val="en-GB"/>
              </w:rPr>
              <w:t>1.9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3603D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2 (</w:t>
            </w:r>
            <w:r w:rsidRPr="00FD4352">
              <w:rPr>
                <w:color w:val="000000" w:themeColor="text1"/>
                <w:lang w:val="en-GB"/>
              </w:rPr>
              <w:t>1.4</w:t>
            </w:r>
            <w:r w:rsidRPr="00FD4352">
              <w:rPr>
                <w:rFonts w:hint="eastAsia"/>
                <w:color w:val="000000" w:themeColor="text1"/>
                <w:lang w:val="en-GB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AEDE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0.99</w:t>
            </w:r>
          </w:p>
        </w:tc>
      </w:tr>
      <w:tr w:rsidR="00FD4352" w:rsidRPr="00FD4352" w14:paraId="71A9FEFB" w14:textId="77777777" w:rsidTr="005C4F7F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BCDADA5" w14:textId="77777777" w:rsidR="004C6F9C" w:rsidRPr="00FD4352" w:rsidRDefault="004C6F9C" w:rsidP="0020358B">
            <w:pPr>
              <w:contextualSpacing/>
              <w:rPr>
                <w:color w:val="000000" w:themeColor="text1"/>
                <w:lang w:val="en-GB"/>
              </w:rPr>
            </w:pPr>
            <w:r w:rsidRPr="00FD4352">
              <w:rPr>
                <w:color w:val="000000" w:themeColor="text1"/>
                <w:lang w:val="en-GB"/>
              </w:rPr>
              <w:t>Others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C8B8210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 xml:space="preserve">63 </w:t>
            </w:r>
            <w:r w:rsidRPr="00FD4352">
              <w:rPr>
                <w:color w:val="000000" w:themeColor="text1"/>
                <w:lang w:val="en-GB"/>
              </w:rPr>
              <w:t>(2</w:t>
            </w:r>
            <w:r w:rsidRPr="00FD4352">
              <w:rPr>
                <w:rFonts w:hint="eastAsia"/>
                <w:color w:val="000000" w:themeColor="text1"/>
                <w:lang w:val="en-GB"/>
              </w:rPr>
              <w:t>4.4</w:t>
            </w:r>
            <w:r w:rsidRPr="00FD4352">
              <w:rPr>
                <w:color w:val="000000" w:themeColor="text1"/>
                <w:lang w:val="en-GB"/>
              </w:rPr>
              <w:t>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F0961AD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31</w:t>
            </w:r>
            <w:r w:rsidRPr="00FD4352">
              <w:rPr>
                <w:color w:val="000000" w:themeColor="text1"/>
                <w:lang w:val="en-GB"/>
              </w:rPr>
              <w:t xml:space="preserve"> (21.7)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5F4F6BA" w14:textId="77777777" w:rsidR="004C6F9C" w:rsidRPr="00FD4352" w:rsidRDefault="004C6F9C" w:rsidP="0020358B">
            <w:pPr>
              <w:contextualSpacing/>
              <w:jc w:val="center"/>
              <w:rPr>
                <w:color w:val="000000" w:themeColor="text1"/>
                <w:lang w:val="en-GB"/>
              </w:rPr>
            </w:pPr>
            <w:r w:rsidRPr="00FD4352">
              <w:rPr>
                <w:rFonts w:hint="eastAsia"/>
                <w:color w:val="000000" w:themeColor="text1"/>
                <w:lang w:val="en-GB"/>
              </w:rPr>
              <w:t>0.62</w:t>
            </w:r>
          </w:p>
        </w:tc>
      </w:tr>
    </w:tbl>
    <w:p w14:paraId="21A7D2FB" w14:textId="77777777" w:rsidR="004C6F9C" w:rsidRPr="00FD4352" w:rsidRDefault="004C6F9C" w:rsidP="0020358B">
      <w:pPr>
        <w:spacing w:line="480" w:lineRule="auto"/>
        <w:contextualSpacing/>
        <w:rPr>
          <w:color w:val="000000" w:themeColor="text1"/>
          <w:kern w:val="24"/>
          <w:lang w:val="en-GB"/>
        </w:rPr>
      </w:pPr>
      <w:r w:rsidRPr="00FD4352">
        <w:rPr>
          <w:color w:val="000000" w:themeColor="text1"/>
          <w:lang w:val="en-GB"/>
        </w:rPr>
        <w:t xml:space="preserve">Data are presented as </w:t>
      </w:r>
      <w:r w:rsidRPr="00FD4352">
        <w:rPr>
          <w:color w:val="000000" w:themeColor="text1"/>
          <w:kern w:val="24"/>
          <w:lang w:val="en-GB"/>
        </w:rPr>
        <w:t>number (%).</w:t>
      </w:r>
    </w:p>
    <w:p w14:paraId="3E559AF6" w14:textId="77777777" w:rsidR="004C6F9C" w:rsidRPr="00FD4352" w:rsidRDefault="004C6F9C" w:rsidP="0020358B">
      <w:pPr>
        <w:spacing w:line="480" w:lineRule="auto"/>
        <w:contextualSpacing/>
        <w:rPr>
          <w:color w:val="000000" w:themeColor="text1"/>
        </w:rPr>
      </w:pPr>
      <w:r w:rsidRPr="00FD4352">
        <w:rPr>
          <w:color w:val="000000" w:themeColor="text1"/>
        </w:rPr>
        <w:t>*</w:t>
      </w:r>
      <w:r w:rsidRPr="00FD4352">
        <w:rPr>
          <w:i/>
          <w:color w:val="000000" w:themeColor="text1"/>
        </w:rPr>
        <w:t>P</w:t>
      </w:r>
      <w:r w:rsidRPr="00FD4352">
        <w:rPr>
          <w:color w:val="000000" w:themeColor="text1"/>
        </w:rPr>
        <w:t> &lt; 0.05</w:t>
      </w:r>
    </w:p>
    <w:p w14:paraId="7526968C" w14:textId="77777777" w:rsidR="004C6F9C" w:rsidRPr="00FD4352" w:rsidRDefault="00217CBB" w:rsidP="0020358B">
      <w:pPr>
        <w:spacing w:line="480" w:lineRule="auto"/>
        <w:outlineLvl w:val="0"/>
        <w:rPr>
          <w:bCs/>
          <w:i/>
          <w:color w:val="000000" w:themeColor="text1"/>
        </w:rPr>
      </w:pPr>
      <w:r w:rsidRPr="00FD4352">
        <w:rPr>
          <w:color w:val="000000" w:themeColor="text1"/>
          <w:kern w:val="24"/>
          <w:lang w:val="en-GB"/>
        </w:rPr>
        <w:t xml:space="preserve">BAL, bronchoalveolar lavage; </w:t>
      </w:r>
      <w:r w:rsidR="009E7BF2" w:rsidRPr="00FD4352">
        <w:rPr>
          <w:color w:val="000000" w:themeColor="text1"/>
          <w:kern w:val="24"/>
          <w:lang w:val="en-GB"/>
        </w:rPr>
        <w:t xml:space="preserve">IIP, idiopathic interstitial pneumonia; IPF, idiopathic pulmonary fibrosis; </w:t>
      </w:r>
      <w:r w:rsidR="004C6F9C" w:rsidRPr="00FD4352">
        <w:rPr>
          <w:color w:val="000000" w:themeColor="text1"/>
          <w:kern w:val="24"/>
          <w:lang w:val="en-GB"/>
        </w:rPr>
        <w:t>ILD, interstitial lung disease.</w:t>
      </w:r>
    </w:p>
    <w:p w14:paraId="646A6820" w14:textId="77777777" w:rsidR="004C6F9C" w:rsidRPr="00FD4352" w:rsidRDefault="004C6F9C" w:rsidP="0020358B">
      <w:pPr>
        <w:spacing w:line="480" w:lineRule="auto"/>
        <w:jc w:val="center"/>
        <w:rPr>
          <w:bCs/>
          <w:i/>
          <w:color w:val="000000" w:themeColor="text1"/>
        </w:rPr>
        <w:sectPr w:rsidR="004C6F9C" w:rsidRPr="00FD4352" w:rsidSect="00DD04DB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1699" w:right="1080" w:bottom="1440" w:left="1699" w:header="709" w:footer="709" w:gutter="0"/>
          <w:paperSrc w:first="262" w:other="262"/>
          <w:lnNumType w:countBy="1" w:restart="continuous"/>
          <w:cols w:space="708"/>
          <w:titlePg/>
          <w:docGrid w:linePitch="360"/>
        </w:sectPr>
      </w:pPr>
    </w:p>
    <w:p w14:paraId="612989C9" w14:textId="77777777" w:rsidR="004C6F9C" w:rsidRPr="00FD4352" w:rsidRDefault="00450C33" w:rsidP="0020358B">
      <w:pPr>
        <w:spacing w:line="480" w:lineRule="auto"/>
        <w:contextualSpacing/>
        <w:rPr>
          <w:color w:val="000000" w:themeColor="text1"/>
          <w:lang w:val="en-GB"/>
        </w:rPr>
      </w:pPr>
      <w:r w:rsidRPr="00FD4352">
        <w:rPr>
          <w:b/>
          <w:color w:val="000000" w:themeColor="text1"/>
          <w:lang w:val="en-GB"/>
        </w:rPr>
        <w:lastRenderedPageBreak/>
        <w:t xml:space="preserve">Supplementary Table </w:t>
      </w:r>
      <w:r w:rsidR="008322BB" w:rsidRPr="00FD4352">
        <w:rPr>
          <w:b/>
          <w:color w:val="000000" w:themeColor="text1"/>
          <w:lang w:val="en-GB"/>
        </w:rPr>
        <w:t>S</w:t>
      </w:r>
      <w:r w:rsidR="00C904E8" w:rsidRPr="00FD4352">
        <w:rPr>
          <w:b/>
          <w:color w:val="000000" w:themeColor="text1"/>
          <w:lang w:val="en-GB"/>
        </w:rPr>
        <w:t>2</w:t>
      </w:r>
      <w:r w:rsidR="004C6F9C" w:rsidRPr="00FD4352">
        <w:rPr>
          <w:b/>
          <w:color w:val="000000" w:themeColor="text1"/>
        </w:rPr>
        <w:t xml:space="preserve">. Results of logistic regression analysis for BALF recovery failure in </w:t>
      </w:r>
      <w:r w:rsidR="00DF62B8" w:rsidRPr="00FD4352">
        <w:rPr>
          <w:b/>
          <w:color w:val="000000" w:themeColor="text1"/>
          <w:lang w:val="en-GB"/>
        </w:rPr>
        <w:t>derivation</w:t>
      </w:r>
      <w:r w:rsidR="004C6F9C" w:rsidRPr="00FD4352">
        <w:rPr>
          <w:b/>
          <w:color w:val="000000" w:themeColor="text1"/>
          <w:lang w:val="en-GB"/>
        </w:rPr>
        <w:t xml:space="preserve"> cohort</w:t>
      </w:r>
      <w:r w:rsidR="004C6F9C" w:rsidRPr="00FD4352">
        <w:rPr>
          <w:rFonts w:hint="eastAsia"/>
          <w:b/>
          <w:color w:val="000000" w:themeColor="text1"/>
          <w:lang w:val="en-GB"/>
        </w:rPr>
        <w:t>; disease adjustment</w:t>
      </w:r>
    </w:p>
    <w:tbl>
      <w:tblPr>
        <w:tblpPr w:leftFromText="142" w:rightFromText="142" w:vertAnchor="text" w:tblpY="1"/>
        <w:tblOverlap w:val="never"/>
        <w:tblW w:w="1485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94"/>
        <w:gridCol w:w="850"/>
        <w:gridCol w:w="1276"/>
        <w:gridCol w:w="992"/>
        <w:gridCol w:w="709"/>
        <w:gridCol w:w="1276"/>
        <w:gridCol w:w="992"/>
        <w:gridCol w:w="709"/>
        <w:gridCol w:w="1275"/>
        <w:gridCol w:w="993"/>
        <w:gridCol w:w="708"/>
        <w:gridCol w:w="1134"/>
        <w:gridCol w:w="1242"/>
      </w:tblGrid>
      <w:tr w:rsidR="00FD4352" w:rsidRPr="00FD4352" w14:paraId="65D79B01" w14:textId="77777777" w:rsidTr="00120D31">
        <w:trPr>
          <w:trHeight w:val="198"/>
        </w:trPr>
        <w:tc>
          <w:tcPr>
            <w:tcW w:w="26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7CF05" w14:textId="77777777" w:rsidR="005C4F7F" w:rsidRPr="00FD4352" w:rsidRDefault="005C4F7F" w:rsidP="005C4F7F">
            <w:pPr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</w:rPr>
              <w:t>Multivariate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EDB4FB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44C392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</w:rPr>
              <w:t>M</w:t>
            </w:r>
            <w:r w:rsidRPr="00FD4352">
              <w:rPr>
                <w:rFonts w:hint="eastAsia"/>
                <w:b/>
                <w:color w:val="000000" w:themeColor="text1"/>
                <w:sz w:val="22"/>
                <w:szCs w:val="22"/>
              </w:rPr>
              <w:t xml:space="preserve">odel </w:t>
            </w:r>
            <w:r w:rsidRPr="00FD4352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A0F8F54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1FA7ACF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1462340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</w:rPr>
              <w:t>M</w:t>
            </w:r>
            <w:r w:rsidRPr="00FD4352">
              <w:rPr>
                <w:rFonts w:hint="eastAsia"/>
                <w:b/>
                <w:color w:val="000000" w:themeColor="text1"/>
                <w:sz w:val="22"/>
                <w:szCs w:val="22"/>
              </w:rPr>
              <w:t xml:space="preserve">odel </w:t>
            </w:r>
            <w:r w:rsidRPr="00FD4352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AC3361A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6DFF53D7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7405B7C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</w:rPr>
              <w:t>M</w:t>
            </w:r>
            <w:r w:rsidRPr="00FD4352">
              <w:rPr>
                <w:rFonts w:hint="eastAsia"/>
                <w:b/>
                <w:color w:val="000000" w:themeColor="text1"/>
                <w:sz w:val="22"/>
                <w:szCs w:val="22"/>
              </w:rPr>
              <w:t xml:space="preserve">odel </w:t>
            </w:r>
            <w:r w:rsidRPr="00FD4352">
              <w:rPr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B0291F7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2CA69C8E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ED0B5C0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</w:rPr>
              <w:t>M</w:t>
            </w:r>
            <w:r w:rsidRPr="00FD4352">
              <w:rPr>
                <w:rFonts w:hint="eastAsia"/>
                <w:b/>
                <w:color w:val="000000" w:themeColor="text1"/>
                <w:sz w:val="22"/>
                <w:szCs w:val="22"/>
              </w:rPr>
              <w:t xml:space="preserve">odel </w:t>
            </w:r>
            <w:r w:rsidRPr="00FD4352">
              <w:rPr>
                <w:b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42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77D94922" w14:textId="77777777" w:rsidR="005C4F7F" w:rsidRPr="00FD4352" w:rsidRDefault="005C4F7F" w:rsidP="005C4F7F">
            <w:pPr>
              <w:contextualSpacing/>
              <w:jc w:val="center"/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D4352" w:rsidRPr="00FD4352" w14:paraId="39CFE1AD" w14:textId="77777777" w:rsidTr="00120D31">
        <w:trPr>
          <w:trHeight w:val="198"/>
        </w:trPr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B6266BB" w14:textId="77777777" w:rsidR="005C4F7F" w:rsidRPr="00FD4352" w:rsidRDefault="005C4F7F" w:rsidP="005C4F7F">
            <w:pPr>
              <w:contextualSpacing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90BE6F5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OR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48A8025F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95%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CI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06FC748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  <w:t>P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0B3D0E05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OR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04F88D8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95%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CI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64194B2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  <w:t>P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CF23C6A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OR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404A0D9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95%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CI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509B85B7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  <w:t>P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-value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96591FF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OR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489EDFA5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95%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CI</w:t>
            </w: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11F68819" w14:textId="77777777" w:rsidR="005C4F7F" w:rsidRPr="00FD4352" w:rsidRDefault="005C4F7F" w:rsidP="005C4F7F">
            <w:pPr>
              <w:contextualSpacing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b/>
                <w:i/>
                <w:color w:val="000000" w:themeColor="text1"/>
                <w:sz w:val="22"/>
                <w:szCs w:val="22"/>
                <w:lang w:val="en-US"/>
              </w:rPr>
              <w:t>P</w:t>
            </w:r>
            <w:r w:rsidRPr="00FD4352">
              <w:rPr>
                <w:b/>
                <w:color w:val="000000" w:themeColor="text1"/>
                <w:sz w:val="22"/>
                <w:szCs w:val="22"/>
                <w:lang w:val="en-US"/>
              </w:rPr>
              <w:t>-value</w:t>
            </w:r>
          </w:p>
        </w:tc>
      </w:tr>
      <w:tr w:rsidR="00FD4352" w:rsidRPr="00FD4352" w14:paraId="18B6764F" w14:textId="77777777" w:rsidTr="00120D31">
        <w:trPr>
          <w:trHeight w:val="315"/>
        </w:trPr>
        <w:tc>
          <w:tcPr>
            <w:tcW w:w="269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18555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Men (vs. women)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505C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4.94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AFBA7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1.86–13.1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5329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&lt;0.01*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172037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5.25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DFB28B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1.95–14.1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75601C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&lt;0.01*</w:t>
            </w:r>
          </w:p>
        </w:tc>
        <w:tc>
          <w:tcPr>
            <w:tcW w:w="709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98FB89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5.18</w:t>
            </w: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19AA402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1.95–13.8</w:t>
            </w:r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336B8E8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&lt;0.01*</w:t>
            </w: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046B42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5.08</w:t>
            </w:r>
          </w:p>
        </w:tc>
        <w:tc>
          <w:tcPr>
            <w:tcW w:w="1134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7379BBA4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1.92–13.5</w:t>
            </w:r>
          </w:p>
        </w:tc>
        <w:tc>
          <w:tcPr>
            <w:tcW w:w="1242" w:type="dxa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2020785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&lt;0.01*</w:t>
            </w:r>
          </w:p>
        </w:tc>
      </w:tr>
      <w:tr w:rsidR="00FD4352" w:rsidRPr="00FD4352" w14:paraId="67089F3A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5651B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 xml:space="preserve">Smoking, </w:t>
            </w:r>
          </w:p>
          <w:p w14:paraId="3D647D53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 xml:space="preserve">per 1 </w:t>
            </w:r>
            <w:r w:rsidRPr="00FD4352">
              <w:rPr>
                <w:rFonts w:hint="eastAsia"/>
                <w:color w:val="000000" w:themeColor="text1"/>
                <w:sz w:val="22"/>
                <w:szCs w:val="22"/>
                <w:lang w:val="en-GB"/>
              </w:rPr>
              <w:t>pack-years</w:t>
            </w: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 xml:space="preserve"> increase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9BB0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9942A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0.99–1.02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5F84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3BB8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FE50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0.99–1.02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EA3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B7304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1.01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82B2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0.99–1.02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C7B0A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</w:rPr>
              <w:t>0.23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922D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AAE2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0.99–1.02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9024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</w:rPr>
              <w:t>0.23</w:t>
            </w:r>
          </w:p>
        </w:tc>
      </w:tr>
      <w:tr w:rsidR="00FD4352" w:rsidRPr="00FD4352" w14:paraId="52A845EF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15A92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FVC, </w:t>
            </w:r>
          </w:p>
          <w:p w14:paraId="0A8C7F77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per 100mL increase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2A55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DBB6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0.91–1.02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BD64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85CE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0CE1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0.91–1.01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FA08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E0FC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0B3CA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0.91–1.01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E2C70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BFA4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3F98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0.91–1.01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9838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0.15</w:t>
            </w:r>
          </w:p>
        </w:tc>
      </w:tr>
      <w:tr w:rsidR="00FD4352" w:rsidRPr="00FD4352" w14:paraId="5D343AE4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FC4E2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FEV</w:t>
            </w:r>
            <w:r w:rsidRPr="00FD4352">
              <w:rPr>
                <w:color w:val="000000" w:themeColor="text1"/>
                <w:sz w:val="22"/>
                <w:szCs w:val="22"/>
                <w:vertAlign w:val="subscript"/>
                <w:lang w:val="en-US"/>
              </w:rPr>
              <w:t>1.0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/FVC, </w:t>
            </w:r>
          </w:p>
          <w:p w14:paraId="5280CA86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per 1% increase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647E7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13ED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0.94–0.99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564E0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0.02*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BAEE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0CED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0.94–0.99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C1DE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0.03*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A379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252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0.94–0.99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5655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0.03*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CC2F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F94A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0.94–0.99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7BE17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0.03*</w:t>
            </w:r>
          </w:p>
        </w:tc>
      </w:tr>
      <w:tr w:rsidR="00FD4352" w:rsidRPr="00FD4352" w14:paraId="29657997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4220F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BAL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 target site,</w:t>
            </w: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other than</w:t>
            </w:r>
          </w:p>
          <w:p w14:paraId="7A5B5C22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RM/LL (vs. RM/LL)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A778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E3D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1.28–5.88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C5D4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2A8F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996A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1.27–5.88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521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F022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2.78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21697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1.28–6.25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96DD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0.01*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7491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2.70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BC07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1.25–5.88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439A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0.01*</w:t>
            </w:r>
          </w:p>
        </w:tc>
      </w:tr>
      <w:tr w:rsidR="00FD4352" w:rsidRPr="00FD4352" w14:paraId="1C537567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6643B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 xml:space="preserve">Lung volume of BAL side, </w:t>
            </w:r>
          </w:p>
          <w:p w14:paraId="6B70051F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>100mL</w:t>
            </w: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 xml:space="preserve"> increase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1605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A8B0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0.98–1.12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659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6181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7B8F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0.98–1.12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EBC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1DC4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D59D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0.98–1.12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DEF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146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2AFBA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0.98–1.12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3329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0.17</w:t>
            </w:r>
          </w:p>
        </w:tc>
      </w:tr>
      <w:tr w:rsidR="00FD4352" w:rsidRPr="00FD4352" w14:paraId="1DF58CCA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BAB29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GB"/>
              </w:rPr>
              <w:t>Post-BAL diagnosis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22D5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6C1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BBAB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7DA7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435E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5E89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8CFB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621D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CE49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B14A7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43EA9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493C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D4352" w:rsidRPr="00FD4352" w14:paraId="486EF22D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6D8E7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>IIP other than IPF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C069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1.32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66FB4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0.72–2.41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2ED9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A083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AB1A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1A1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E014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4BBD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05C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2336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AE94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45A7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D4352" w:rsidRPr="00FD4352" w14:paraId="47ACD234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D80B0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>CTD-ILD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EBFB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EEB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0027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C148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B8150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0.41–2.34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CBBD9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F28E1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30A7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76C9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E4C67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D9F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6DA2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D4352" w:rsidRPr="00FD4352" w14:paraId="7D4D1B74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8F745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>IPF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2FED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8343D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8B45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5A6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622E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A66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AA21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1.14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A5DE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color w:val="000000" w:themeColor="text1"/>
                <w:sz w:val="22"/>
                <w:szCs w:val="22"/>
                <w:lang w:val="en-US"/>
              </w:rPr>
              <w:t>0.49–2.63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103E9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FD4352">
              <w:rPr>
                <w:rFonts w:hint="eastAsia"/>
                <w:color w:val="000000" w:themeColor="text1"/>
                <w:sz w:val="22"/>
                <w:szCs w:val="22"/>
                <w:lang w:val="en-US"/>
              </w:rPr>
              <w:t>0.76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0D29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5BFFA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2AABE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FD4352" w:rsidRPr="00FD4352" w14:paraId="665FA9BF" w14:textId="77777777" w:rsidTr="00120D31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2232894" w14:textId="77777777" w:rsidR="005C4F7F" w:rsidRPr="00FD4352" w:rsidRDefault="005C4F7F" w:rsidP="005C4F7F">
            <w:pPr>
              <w:contextualSpacing/>
              <w:rPr>
                <w:color w:val="000000" w:themeColor="text1"/>
                <w:sz w:val="22"/>
                <w:szCs w:val="22"/>
                <w:lang w:val="en-GB"/>
              </w:rPr>
            </w:pPr>
            <w:r w:rsidRPr="00FD4352">
              <w:rPr>
                <w:color w:val="000000" w:themeColor="text1"/>
                <w:sz w:val="22"/>
                <w:szCs w:val="22"/>
                <w:lang w:val="en-GB"/>
              </w:rPr>
              <w:t>Sarcoidosis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9D87DC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315DDDC3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79114A98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767915F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B40AF6B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B9687C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8E359A0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4F2066C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3ED3906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EB16235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61192F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0.18–2.48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B3F4C52" w14:textId="77777777" w:rsidR="005C4F7F" w:rsidRPr="00FD4352" w:rsidRDefault="005C4F7F" w:rsidP="005C4F7F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FD4352">
              <w:rPr>
                <w:color w:val="000000" w:themeColor="text1"/>
                <w:sz w:val="22"/>
                <w:szCs w:val="22"/>
              </w:rPr>
              <w:t>0.55</w:t>
            </w:r>
          </w:p>
        </w:tc>
      </w:tr>
    </w:tbl>
    <w:p w14:paraId="7EFFFAEB" w14:textId="77777777" w:rsidR="004C6F9C" w:rsidRPr="00FD4352" w:rsidRDefault="004C6F9C" w:rsidP="0020358B">
      <w:pPr>
        <w:spacing w:line="480" w:lineRule="auto"/>
        <w:contextualSpacing/>
        <w:rPr>
          <w:color w:val="000000" w:themeColor="text1"/>
        </w:rPr>
      </w:pPr>
      <w:r w:rsidRPr="00FD4352">
        <w:rPr>
          <w:color w:val="000000" w:themeColor="text1"/>
        </w:rPr>
        <w:t>*</w:t>
      </w:r>
      <w:r w:rsidRPr="00FD4352">
        <w:rPr>
          <w:i/>
          <w:color w:val="000000" w:themeColor="text1"/>
        </w:rPr>
        <w:t>P</w:t>
      </w:r>
      <w:r w:rsidRPr="00FD4352">
        <w:rPr>
          <w:color w:val="000000" w:themeColor="text1"/>
        </w:rPr>
        <w:t> &lt; 0.05</w:t>
      </w:r>
    </w:p>
    <w:p w14:paraId="3D4A1736" w14:textId="77777777" w:rsidR="004C6F9C" w:rsidRPr="00FD4352" w:rsidRDefault="004C6F9C" w:rsidP="0020358B">
      <w:pPr>
        <w:spacing w:line="480" w:lineRule="auto"/>
        <w:contextualSpacing/>
        <w:rPr>
          <w:color w:val="000000" w:themeColor="text1"/>
          <w:kern w:val="24"/>
          <w:lang w:val="en-GB"/>
        </w:rPr>
        <w:sectPr w:rsidR="004C6F9C" w:rsidRPr="00FD4352" w:rsidSect="00DD04DB">
          <w:pgSz w:w="16838" w:h="11906" w:orient="landscape" w:code="77"/>
          <w:pgMar w:top="1440" w:right="1080" w:bottom="1440" w:left="1080" w:header="851" w:footer="992" w:gutter="0"/>
          <w:lnNumType w:countBy="1" w:restart="continuous"/>
          <w:cols w:space="425"/>
          <w:docGrid w:type="linesAndChars" w:linePitch="360"/>
        </w:sectPr>
      </w:pPr>
      <w:r w:rsidRPr="00FD4352">
        <w:rPr>
          <w:color w:val="000000" w:themeColor="text1"/>
          <w:kern w:val="24"/>
          <w:lang w:val="en-GB"/>
        </w:rPr>
        <w:t>BAL, bronchoalveolar lavage; BALF, BAL fluid; OR, odds ratio; CI, confidence interval; FVC, forced vital capacity; %FVC, percent predicted FVC; FEV</w:t>
      </w:r>
      <w:r w:rsidRPr="00FD4352">
        <w:rPr>
          <w:color w:val="000000" w:themeColor="text1"/>
          <w:kern w:val="24"/>
          <w:vertAlign w:val="subscript"/>
          <w:lang w:val="en-GB"/>
        </w:rPr>
        <w:t>1.0</w:t>
      </w:r>
      <w:r w:rsidRPr="00FD4352">
        <w:rPr>
          <w:color w:val="000000" w:themeColor="text1"/>
          <w:kern w:val="24"/>
          <w:lang w:val="en-GB"/>
        </w:rPr>
        <w:t>, forced expiratory volume in one second; %FEV</w:t>
      </w:r>
      <w:r w:rsidRPr="00FD4352">
        <w:rPr>
          <w:color w:val="000000" w:themeColor="text1"/>
          <w:kern w:val="24"/>
          <w:vertAlign w:val="subscript"/>
          <w:lang w:val="en-GB"/>
        </w:rPr>
        <w:t>1.0</w:t>
      </w:r>
      <w:r w:rsidRPr="00FD4352">
        <w:rPr>
          <w:color w:val="000000" w:themeColor="text1"/>
          <w:kern w:val="24"/>
          <w:lang w:val="en-GB"/>
        </w:rPr>
        <w:t>, percent predicted FEV</w:t>
      </w:r>
      <w:r w:rsidRPr="00FD4352">
        <w:rPr>
          <w:color w:val="000000" w:themeColor="text1"/>
          <w:kern w:val="24"/>
          <w:vertAlign w:val="subscript"/>
          <w:lang w:val="en-GB"/>
        </w:rPr>
        <w:t>1.0</w:t>
      </w:r>
      <w:r w:rsidRPr="00FD4352">
        <w:rPr>
          <w:color w:val="000000" w:themeColor="text1"/>
          <w:kern w:val="24"/>
          <w:lang w:val="en-GB"/>
        </w:rPr>
        <w:t xml:space="preserve">; RM/LL, right middle lobe or left lingula; LAA, low attenuation area. </w:t>
      </w:r>
      <w:r w:rsidR="009E7BF2" w:rsidRPr="00FD4352">
        <w:rPr>
          <w:color w:val="000000" w:themeColor="text1"/>
          <w:kern w:val="24"/>
          <w:lang w:val="en-GB"/>
        </w:rPr>
        <w:t>IIP, idiopathic interstitial pneumonia; IPF, idiopathic pulmonary fibrosis; CTD, connective tissue disease</w:t>
      </w:r>
      <w:r w:rsidRPr="00FD4352">
        <w:rPr>
          <w:color w:val="000000" w:themeColor="text1"/>
          <w:kern w:val="24"/>
          <w:lang w:val="en-GB"/>
        </w:rPr>
        <w:t>; ILD, interstitial lung disease.</w:t>
      </w:r>
    </w:p>
    <w:p w14:paraId="61DB7D3E" w14:textId="097CDDC9" w:rsidR="00480995" w:rsidRPr="00FD4352" w:rsidRDefault="00480995" w:rsidP="00480995">
      <w:pPr>
        <w:spacing w:line="480" w:lineRule="auto"/>
        <w:contextualSpacing/>
        <w:rPr>
          <w:b/>
          <w:color w:val="000000" w:themeColor="text1"/>
          <w:lang w:val="en-GB"/>
        </w:rPr>
      </w:pPr>
      <w:r w:rsidRPr="00FD4352">
        <w:rPr>
          <w:b/>
          <w:color w:val="000000" w:themeColor="text1"/>
          <w:lang w:val="en-GB"/>
        </w:rPr>
        <w:lastRenderedPageBreak/>
        <w:t>Supplementary Table S3</w:t>
      </w:r>
      <w:r w:rsidRPr="00FD4352">
        <w:rPr>
          <w:b/>
          <w:color w:val="000000" w:themeColor="text1"/>
        </w:rPr>
        <w:t xml:space="preserve">. </w:t>
      </w:r>
      <w:r w:rsidRPr="00FD4352">
        <w:rPr>
          <w:b/>
          <w:color w:val="000000" w:themeColor="text1"/>
          <w:lang w:val="en-GB"/>
        </w:rPr>
        <w:t>Characteristics of the validation cohort</w:t>
      </w:r>
    </w:p>
    <w:tbl>
      <w:tblPr>
        <w:tblpPr w:leftFromText="142" w:rightFromText="142" w:vertAnchor="text" w:horzAnchor="margin" w:tblpXSpec="center" w:tblpY="26"/>
        <w:tblOverlap w:val="never"/>
        <w:tblW w:w="8463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10"/>
        <w:gridCol w:w="4253"/>
      </w:tblGrid>
      <w:tr w:rsidR="00FD4352" w:rsidRPr="00FD4352" w14:paraId="51D272E1" w14:textId="77777777" w:rsidTr="00480995">
        <w:trPr>
          <w:trHeight w:val="360"/>
        </w:trPr>
        <w:tc>
          <w:tcPr>
            <w:tcW w:w="42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FCDD27B" w14:textId="235E9C5D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GB"/>
              </w:rPr>
            </w:pPr>
            <w:bookmarkStart w:id="0" w:name="_Hlk56288383"/>
          </w:p>
        </w:tc>
        <w:tc>
          <w:tcPr>
            <w:tcW w:w="425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6107E84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n = 234</w:t>
            </w:r>
          </w:p>
        </w:tc>
      </w:tr>
      <w:tr w:rsidR="00FD4352" w:rsidRPr="00FD4352" w14:paraId="48CF3893" w14:textId="77777777" w:rsidTr="00480995">
        <w:trPr>
          <w:trHeight w:val="360"/>
        </w:trPr>
        <w:tc>
          <w:tcPr>
            <w:tcW w:w="421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8E1548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Age (years)</w:t>
            </w:r>
          </w:p>
        </w:tc>
        <w:tc>
          <w:tcPr>
            <w:tcW w:w="425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32215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66 (57–72)</w:t>
            </w:r>
          </w:p>
        </w:tc>
      </w:tr>
      <w:tr w:rsidR="00FD4352" w:rsidRPr="00FD4352" w14:paraId="762A31ED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A3B0A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Men/women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7CE18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143 (61.1)/ 91 (38.9)</w:t>
            </w:r>
          </w:p>
        </w:tc>
      </w:tr>
      <w:tr w:rsidR="00FD4352" w:rsidRPr="00FD4352" w14:paraId="4B86C128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4EAD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Smoking, never/ex/current/unknown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92D2C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98 (41.9)/ 96 (41.0)/ 24 (10.3)/ 16 (6.8)</w:t>
            </w:r>
          </w:p>
        </w:tc>
      </w:tr>
      <w:tr w:rsidR="00FD4352" w:rsidRPr="00FD4352" w14:paraId="04B89F91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D0303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Smoking (pack years)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937A6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11 (0–35)</w:t>
            </w:r>
          </w:p>
        </w:tc>
      </w:tr>
      <w:tr w:rsidR="00FD4352" w:rsidRPr="00FD4352" w14:paraId="0EF272EE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E435C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Pulmonary function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AF76A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</w:p>
        </w:tc>
      </w:tr>
      <w:tr w:rsidR="00FD4352" w:rsidRPr="00FD4352" w14:paraId="55EB9C60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CAA3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FVC (mL)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D8F33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2530 (1990–3200)</w:t>
            </w:r>
          </w:p>
        </w:tc>
      </w:tr>
      <w:tr w:rsidR="00FD4352" w:rsidRPr="00FD4352" w14:paraId="203420B8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AEAA9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%FVC (%)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942CA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82.5 (69.5–96.8)</w:t>
            </w:r>
          </w:p>
        </w:tc>
      </w:tr>
      <w:tr w:rsidR="00FD4352" w:rsidRPr="00FD4352" w14:paraId="6AB095FD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E473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FEV</w:t>
            </w:r>
            <w:r w:rsidRPr="00FD4352">
              <w:rPr>
                <w:bCs/>
                <w:color w:val="000000" w:themeColor="text1"/>
                <w:vertAlign w:val="subscript"/>
                <w:lang w:val="en-US"/>
              </w:rPr>
              <w:t>1.0</w:t>
            </w:r>
            <w:r w:rsidRPr="00FD4352">
              <w:rPr>
                <w:bCs/>
                <w:color w:val="000000" w:themeColor="text1"/>
                <w:lang w:val="en-US"/>
              </w:rPr>
              <w:t xml:space="preserve"> (mL)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3CCB2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2070 (1630–2490)</w:t>
            </w:r>
          </w:p>
        </w:tc>
      </w:tr>
      <w:tr w:rsidR="00FD4352" w:rsidRPr="00FD4352" w14:paraId="401FDE42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6F623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%FEV</w:t>
            </w:r>
            <w:r w:rsidRPr="00FD4352">
              <w:rPr>
                <w:bCs/>
                <w:color w:val="000000" w:themeColor="text1"/>
                <w:vertAlign w:val="subscript"/>
                <w:lang w:val="en-US"/>
              </w:rPr>
              <w:t>1.0</w:t>
            </w:r>
            <w:r w:rsidRPr="00FD4352">
              <w:rPr>
                <w:bCs/>
                <w:color w:val="000000" w:themeColor="text1"/>
                <w:lang w:val="en-US"/>
              </w:rPr>
              <w:t xml:space="preserve"> (%)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D4D6B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84.6 (70.3–92.7)</w:t>
            </w:r>
          </w:p>
        </w:tc>
      </w:tr>
      <w:tr w:rsidR="00FD4352" w:rsidRPr="00FD4352" w14:paraId="09975D0D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6265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FEV</w:t>
            </w:r>
            <w:r w:rsidRPr="00FD4352">
              <w:rPr>
                <w:bCs/>
                <w:color w:val="000000" w:themeColor="text1"/>
                <w:vertAlign w:val="subscript"/>
                <w:lang w:val="en-US"/>
              </w:rPr>
              <w:t>1.0</w:t>
            </w:r>
            <w:r w:rsidRPr="00FD4352">
              <w:rPr>
                <w:bCs/>
                <w:color w:val="000000" w:themeColor="text1"/>
                <w:lang w:val="en-US"/>
              </w:rPr>
              <w:t>/ FVC (%)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17D0E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81.1 (76.1–86.3)</w:t>
            </w:r>
          </w:p>
        </w:tc>
      </w:tr>
      <w:tr w:rsidR="00FD4352" w:rsidRPr="00FD4352" w14:paraId="57C2E245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982D5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BAL target site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CE751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</w:p>
        </w:tc>
      </w:tr>
      <w:tr w:rsidR="00FD4352" w:rsidRPr="00FD4352" w14:paraId="6AA3D4B4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54B8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Right upper lobe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20703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11 (4.7)</w:t>
            </w:r>
          </w:p>
        </w:tc>
      </w:tr>
      <w:tr w:rsidR="00FD4352" w:rsidRPr="00FD4352" w14:paraId="7F6AEA87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3FCB2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Right middle lobe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20371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170 (72.7)</w:t>
            </w:r>
          </w:p>
        </w:tc>
      </w:tr>
      <w:tr w:rsidR="00FD4352" w:rsidRPr="00FD4352" w14:paraId="5F6E37D8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42D23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Right lower lobe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675C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7 (3.0)</w:t>
            </w:r>
          </w:p>
        </w:tc>
      </w:tr>
      <w:tr w:rsidR="00FD4352" w:rsidRPr="00FD4352" w14:paraId="16AF8F3A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14A63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Left upper lobe other than the lingula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F878B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3 (1.3)</w:t>
            </w:r>
          </w:p>
        </w:tc>
      </w:tr>
      <w:tr w:rsidR="00FD4352" w:rsidRPr="00FD4352" w14:paraId="1CC0F854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7298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Lingula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718D8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41 (17.5)</w:t>
            </w:r>
          </w:p>
        </w:tc>
      </w:tr>
      <w:tr w:rsidR="00FD4352" w:rsidRPr="00FD4352" w14:paraId="47B22AD7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36A89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Left lower lobe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AD034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2 (0.9)</w:t>
            </w:r>
          </w:p>
        </w:tc>
      </w:tr>
      <w:tr w:rsidR="00FD4352" w:rsidRPr="00FD4352" w14:paraId="7CA2007C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24CAE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BALF recovery failure, yes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46921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39 (16.7)</w:t>
            </w:r>
          </w:p>
        </w:tc>
      </w:tr>
      <w:tr w:rsidR="00FD4352" w:rsidRPr="00FD4352" w14:paraId="6988EA10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98BA8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BALF recovery failure prediction score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F9A8E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</w:p>
        </w:tc>
      </w:tr>
      <w:tr w:rsidR="00FD4352" w:rsidRPr="00FD4352" w14:paraId="7F51D4CC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855A8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Model 1, 0/1/2/3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AF2CF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72 (30.8)/ 109 (46.6)/ 50 (21.4)/ 3 (1.3)</w:t>
            </w:r>
          </w:p>
        </w:tc>
      </w:tr>
      <w:tr w:rsidR="00FD4352" w:rsidRPr="00FD4352" w14:paraId="68E40880" w14:textId="77777777" w:rsidTr="00480995">
        <w:trPr>
          <w:trHeight w:val="360"/>
        </w:trPr>
        <w:tc>
          <w:tcPr>
            <w:tcW w:w="42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15DA201" w14:textId="77777777" w:rsidR="00480995" w:rsidRPr="00FD4352" w:rsidRDefault="00480995" w:rsidP="00480995">
            <w:pPr>
              <w:contextualSpacing/>
              <w:rPr>
                <w:bCs/>
                <w:color w:val="000000" w:themeColor="text1"/>
                <w:lang w:val="en-US"/>
              </w:rPr>
            </w:pPr>
            <w:r w:rsidRPr="00FD4352">
              <w:rPr>
                <w:bCs/>
                <w:color w:val="000000" w:themeColor="text1"/>
                <w:lang w:val="en-US"/>
              </w:rPr>
              <w:t>Model 2, 0/1/2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01CB8A3" w14:textId="77777777" w:rsidR="00480995" w:rsidRPr="00FD4352" w:rsidRDefault="00480995" w:rsidP="00F85820">
            <w:pPr>
              <w:contextualSpacing/>
              <w:jc w:val="center"/>
              <w:rPr>
                <w:bCs/>
                <w:color w:val="000000" w:themeColor="text1"/>
                <w:lang w:val="en-GB"/>
              </w:rPr>
            </w:pPr>
            <w:r w:rsidRPr="00FD4352">
              <w:rPr>
                <w:bCs/>
                <w:color w:val="000000" w:themeColor="text1"/>
                <w:lang w:val="en-GB"/>
              </w:rPr>
              <w:t>76 (32.5)/ 121 (51.7)/ 37 (15.8)</w:t>
            </w:r>
          </w:p>
        </w:tc>
      </w:tr>
    </w:tbl>
    <w:bookmarkEnd w:id="0"/>
    <w:p w14:paraId="65ADEECD" w14:textId="05DA50E9" w:rsidR="00480995" w:rsidRPr="00FD4352" w:rsidRDefault="00480995" w:rsidP="00480995">
      <w:pPr>
        <w:spacing w:line="480" w:lineRule="auto"/>
        <w:contextualSpacing/>
        <w:rPr>
          <w:bCs/>
          <w:color w:val="000000" w:themeColor="text1"/>
          <w:lang w:val="en-GB"/>
        </w:rPr>
      </w:pPr>
      <w:r w:rsidRPr="00FD4352">
        <w:rPr>
          <w:bCs/>
          <w:color w:val="000000" w:themeColor="text1"/>
          <w:lang w:val="en-GB"/>
        </w:rPr>
        <w:t>Data are presented as median (IQR) or number (%)</w:t>
      </w:r>
    </w:p>
    <w:p w14:paraId="5E69469C" w14:textId="5E1F93B4" w:rsidR="008C5E92" w:rsidRPr="00FD4352" w:rsidRDefault="00480995" w:rsidP="00480995">
      <w:pPr>
        <w:spacing w:line="480" w:lineRule="auto"/>
        <w:contextualSpacing/>
        <w:rPr>
          <w:bCs/>
          <w:color w:val="000000" w:themeColor="text1"/>
          <w:lang w:val="en-GB"/>
        </w:rPr>
      </w:pPr>
      <w:r w:rsidRPr="00FD4352">
        <w:rPr>
          <w:bCs/>
          <w:color w:val="000000" w:themeColor="text1"/>
          <w:lang w:val="en-GB"/>
        </w:rPr>
        <w:t>FVC, forced vital capacity; %FVC, percent predicted FVC; FEV</w:t>
      </w:r>
      <w:r w:rsidRPr="00FD4352">
        <w:rPr>
          <w:bCs/>
          <w:color w:val="000000" w:themeColor="text1"/>
          <w:vertAlign w:val="subscript"/>
          <w:lang w:val="en-GB"/>
        </w:rPr>
        <w:t>1.0</w:t>
      </w:r>
      <w:r w:rsidRPr="00FD4352">
        <w:rPr>
          <w:bCs/>
          <w:color w:val="000000" w:themeColor="text1"/>
          <w:lang w:val="en-GB"/>
        </w:rPr>
        <w:t>, forced expiratory volume in one second; %FEV</w:t>
      </w:r>
      <w:r w:rsidRPr="00FD4352">
        <w:rPr>
          <w:bCs/>
          <w:color w:val="000000" w:themeColor="text1"/>
          <w:vertAlign w:val="subscript"/>
          <w:lang w:val="en-GB"/>
        </w:rPr>
        <w:t>1.0</w:t>
      </w:r>
      <w:r w:rsidRPr="00FD4352">
        <w:rPr>
          <w:bCs/>
          <w:color w:val="000000" w:themeColor="text1"/>
          <w:lang w:val="en-GB"/>
        </w:rPr>
        <w:t>, percent predicted FEV</w:t>
      </w:r>
      <w:r w:rsidRPr="00FD4352">
        <w:rPr>
          <w:bCs/>
          <w:color w:val="000000" w:themeColor="text1"/>
          <w:vertAlign w:val="subscript"/>
          <w:lang w:val="en-GB"/>
        </w:rPr>
        <w:t>1.0</w:t>
      </w:r>
      <w:r w:rsidRPr="00FD4352">
        <w:rPr>
          <w:bCs/>
          <w:color w:val="000000" w:themeColor="text1"/>
          <w:lang w:val="en-GB"/>
        </w:rPr>
        <w:t>; BAL, bronchoalveolar lavage;</w:t>
      </w:r>
      <w:r w:rsidRPr="00FD4352">
        <w:rPr>
          <w:bCs/>
          <w:color w:val="000000" w:themeColor="text1"/>
          <w:lang w:val="en-US"/>
        </w:rPr>
        <w:t xml:space="preserve"> </w:t>
      </w:r>
      <w:r w:rsidRPr="00FD4352">
        <w:rPr>
          <w:bCs/>
          <w:color w:val="000000" w:themeColor="text1"/>
          <w:lang w:val="en-GB"/>
        </w:rPr>
        <w:t>BALF, BAL fluid</w:t>
      </w:r>
      <w:r w:rsidRPr="00FD4352">
        <w:rPr>
          <w:bCs/>
          <w:color w:val="000000" w:themeColor="text1"/>
          <w:lang w:val="en-GB"/>
        </w:rPr>
        <w:br w:type="page"/>
      </w:r>
      <w:r w:rsidR="00450C33" w:rsidRPr="00FD4352">
        <w:rPr>
          <w:b/>
          <w:color w:val="000000" w:themeColor="text1"/>
          <w:lang w:val="en-GB"/>
        </w:rPr>
        <w:lastRenderedPageBreak/>
        <w:t xml:space="preserve">Supplementary Figure </w:t>
      </w:r>
      <w:r w:rsidR="008322BB" w:rsidRPr="00FD4352">
        <w:rPr>
          <w:b/>
          <w:color w:val="000000" w:themeColor="text1"/>
          <w:lang w:val="en-GB"/>
        </w:rPr>
        <w:t>S</w:t>
      </w:r>
      <w:r w:rsidR="008C5E92" w:rsidRPr="00FD4352">
        <w:rPr>
          <w:b/>
          <w:color w:val="000000" w:themeColor="text1"/>
          <w:lang w:val="en-GB"/>
        </w:rPr>
        <w:t>1.</w:t>
      </w:r>
      <w:r w:rsidR="008C5E92" w:rsidRPr="00FD4352">
        <w:rPr>
          <w:color w:val="000000" w:themeColor="text1"/>
          <w:lang w:val="en-GB"/>
        </w:rPr>
        <w:t xml:space="preserve"> Receiver operating characteristic curve</w:t>
      </w:r>
    </w:p>
    <w:p w14:paraId="07C6C044" w14:textId="77777777" w:rsidR="008C5E92" w:rsidRPr="00FD4352" w:rsidRDefault="00FD4352" w:rsidP="008C5E92">
      <w:pPr>
        <w:spacing w:line="480" w:lineRule="auto"/>
        <w:contextualSpacing/>
        <w:rPr>
          <w:b/>
          <w:color w:val="000000" w:themeColor="text1"/>
          <w:lang w:val="en-GB"/>
        </w:rPr>
      </w:pPr>
      <w:r w:rsidRPr="00FD4352">
        <w:rPr>
          <w:b/>
          <w:noProof/>
          <w:color w:val="000000" w:themeColor="text1"/>
          <w:lang w:val="en-US"/>
        </w:rPr>
        <w:pict w14:anchorId="43CCD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1" o:spid="_x0000_i1025" type="#_x0000_t75" style="width:331.5pt;height:345pt;visibility:visible">
            <v:imagedata r:id="rId12" o:title="" croptop="6310f"/>
          </v:shape>
        </w:pict>
      </w:r>
    </w:p>
    <w:p w14:paraId="6ECAB243" w14:textId="7111CC7C" w:rsidR="000C6FAD" w:rsidRPr="00FD4352" w:rsidRDefault="008C5E92" w:rsidP="008C5E92">
      <w:pPr>
        <w:spacing w:line="480" w:lineRule="auto"/>
        <w:contextualSpacing/>
        <w:rPr>
          <w:color w:val="000000" w:themeColor="text1"/>
          <w:kern w:val="24"/>
          <w:lang w:val="en-GB"/>
        </w:rPr>
      </w:pPr>
      <w:r w:rsidRPr="00FD4352">
        <w:rPr>
          <w:color w:val="000000" w:themeColor="text1"/>
          <w:lang w:val="en-GB"/>
        </w:rPr>
        <w:t>The receiver operating characteristic analysis was performed to identify the optimal cut-off value of FEV</w:t>
      </w:r>
      <w:r w:rsidRPr="00FD4352">
        <w:rPr>
          <w:color w:val="000000" w:themeColor="text1"/>
          <w:vertAlign w:val="subscript"/>
          <w:lang w:val="en-GB"/>
        </w:rPr>
        <w:t>1.0</w:t>
      </w:r>
      <w:r w:rsidRPr="00FD4352">
        <w:rPr>
          <w:color w:val="000000" w:themeColor="text1"/>
          <w:lang w:val="en-GB"/>
        </w:rPr>
        <w:t>/FVC for predicting BALF recovery failure</w:t>
      </w:r>
      <w:r w:rsidR="00804732" w:rsidRPr="00FD4352">
        <w:rPr>
          <w:color w:val="000000" w:themeColor="text1"/>
          <w:lang w:val="en-GB"/>
        </w:rPr>
        <w:t xml:space="preserve"> in </w:t>
      </w:r>
      <w:r w:rsidR="00804732" w:rsidRPr="00FD4352">
        <w:rPr>
          <w:color w:val="000000" w:themeColor="text1"/>
        </w:rPr>
        <w:t xml:space="preserve">the </w:t>
      </w:r>
      <w:r w:rsidR="00DF62B8" w:rsidRPr="00FD4352">
        <w:rPr>
          <w:rFonts w:hint="eastAsia"/>
          <w:color w:val="000000" w:themeColor="text1"/>
        </w:rPr>
        <w:t>d</w:t>
      </w:r>
      <w:r w:rsidR="00DF62B8" w:rsidRPr="00FD4352">
        <w:rPr>
          <w:color w:val="000000" w:themeColor="text1"/>
        </w:rPr>
        <w:t>erivation</w:t>
      </w:r>
      <w:r w:rsidR="00804732" w:rsidRPr="00FD4352">
        <w:rPr>
          <w:color w:val="000000" w:themeColor="text1"/>
        </w:rPr>
        <w:t xml:space="preserve"> cohort</w:t>
      </w:r>
      <w:r w:rsidRPr="00FD4352">
        <w:rPr>
          <w:color w:val="000000" w:themeColor="text1"/>
          <w:lang w:val="en-GB"/>
        </w:rPr>
        <w:t xml:space="preserve">. The area under the curve </w:t>
      </w:r>
      <w:r w:rsidR="008E454B" w:rsidRPr="00FD4352">
        <w:rPr>
          <w:color w:val="000000" w:themeColor="text1"/>
          <w:lang w:val="en-GB"/>
        </w:rPr>
        <w:t xml:space="preserve">(c-index) </w:t>
      </w:r>
      <w:r w:rsidRPr="00FD4352">
        <w:rPr>
          <w:color w:val="000000" w:themeColor="text1"/>
          <w:lang w:val="en-GB"/>
        </w:rPr>
        <w:t>was 0.60</w:t>
      </w:r>
      <w:r w:rsidR="008E454B" w:rsidRPr="00FD4352">
        <w:rPr>
          <w:color w:val="000000" w:themeColor="text1"/>
          <w:lang w:val="en-GB"/>
        </w:rPr>
        <w:t xml:space="preserve"> </w:t>
      </w:r>
      <w:r w:rsidR="008E454B" w:rsidRPr="00FD4352">
        <w:rPr>
          <w:color w:val="000000" w:themeColor="text1"/>
          <w:kern w:val="24"/>
        </w:rPr>
        <w:t>(95% CI 0.52</w:t>
      </w:r>
      <w:r w:rsidR="008E454B" w:rsidRPr="00FD4352">
        <w:rPr>
          <w:color w:val="000000" w:themeColor="text1"/>
          <w:lang w:val="en-GB"/>
        </w:rPr>
        <w:t>–0.676</w:t>
      </w:r>
      <w:r w:rsidR="008E454B" w:rsidRPr="00FD4352">
        <w:rPr>
          <w:color w:val="000000" w:themeColor="text1"/>
          <w:kern w:val="24"/>
        </w:rPr>
        <w:t>)</w:t>
      </w:r>
      <w:r w:rsidRPr="00FD4352">
        <w:rPr>
          <w:color w:val="000000" w:themeColor="text1"/>
          <w:lang w:val="en-GB"/>
        </w:rPr>
        <w:t>. Using 74.4% as the cut-off value of FEV</w:t>
      </w:r>
      <w:r w:rsidRPr="00FD4352">
        <w:rPr>
          <w:color w:val="000000" w:themeColor="text1"/>
          <w:vertAlign w:val="subscript"/>
          <w:lang w:val="en-GB"/>
        </w:rPr>
        <w:t>1.0</w:t>
      </w:r>
      <w:r w:rsidRPr="00FD4352">
        <w:rPr>
          <w:color w:val="000000" w:themeColor="text1"/>
          <w:lang w:val="en-GB"/>
        </w:rPr>
        <w:t>/FVC, the sensitivity and specificity were 80.0% and 36.9%, respectively.</w:t>
      </w:r>
      <w:r w:rsidR="000C6FAD" w:rsidRPr="00FD4352">
        <w:rPr>
          <w:color w:val="000000" w:themeColor="text1"/>
          <w:lang w:val="en-GB"/>
        </w:rPr>
        <w:br w:type="page"/>
      </w:r>
      <w:r w:rsidR="00137B1E" w:rsidRPr="00FD4352">
        <w:rPr>
          <w:noProof/>
          <w:color w:val="000000" w:themeColor="text1"/>
          <w:kern w:val="24"/>
          <w:lang w:val="en-GB"/>
        </w:rPr>
        <w:lastRenderedPageBreak/>
        <w:pict w14:anchorId="159FA423">
          <v:shape id="_x0000_s1248" type="#_x0000_t75" style="position:absolute;margin-left:-2pt;margin-top:59.5pt;width:413.3pt;height:424.1pt;z-index:251657728;mso-position-horizontal-relative:margin;mso-position-vertical-relative:margin">
            <v:imagedata r:id="rId13" o:title=""/>
            <w10:wrap type="square" anchorx="margin" anchory="margin"/>
          </v:shape>
        </w:pict>
      </w:r>
      <w:r w:rsidR="000C6FAD" w:rsidRPr="00FD4352">
        <w:rPr>
          <w:b/>
          <w:color w:val="000000" w:themeColor="text1"/>
          <w:lang w:val="en-GB"/>
        </w:rPr>
        <w:t>Supplementary Figure S2.</w:t>
      </w:r>
      <w:r w:rsidR="000C6FAD" w:rsidRPr="00FD4352">
        <w:rPr>
          <w:color w:val="000000" w:themeColor="text1"/>
          <w:lang w:val="en-GB"/>
        </w:rPr>
        <w:t xml:space="preserve"> Receiver-operating characteristic curves of </w:t>
      </w:r>
      <w:r w:rsidR="00274162" w:rsidRPr="00FD4352">
        <w:rPr>
          <w:color w:val="000000" w:themeColor="text1"/>
          <w:lang w:val="en-GB"/>
        </w:rPr>
        <w:t xml:space="preserve">the prediction score models of </w:t>
      </w:r>
      <w:r w:rsidR="000C6FAD" w:rsidRPr="00FD4352">
        <w:rPr>
          <w:color w:val="000000" w:themeColor="text1"/>
          <w:lang w:val="en-GB"/>
        </w:rPr>
        <w:t xml:space="preserve">BALF recovery failure </w:t>
      </w:r>
    </w:p>
    <w:p w14:paraId="7125B211" w14:textId="73E6926B" w:rsidR="000C6FAD" w:rsidRPr="00FD4352" w:rsidRDefault="00274162" w:rsidP="000C6FAD">
      <w:pPr>
        <w:numPr>
          <w:ilvl w:val="0"/>
          <w:numId w:val="6"/>
        </w:numPr>
        <w:spacing w:line="480" w:lineRule="auto"/>
        <w:contextualSpacing/>
        <w:rPr>
          <w:color w:val="000000" w:themeColor="text1"/>
          <w:kern w:val="24"/>
          <w:lang w:val="en-GB"/>
        </w:rPr>
      </w:pPr>
      <w:r w:rsidRPr="00FD4352">
        <w:rPr>
          <w:color w:val="000000" w:themeColor="text1"/>
          <w:kern w:val="24"/>
        </w:rPr>
        <w:t>M</w:t>
      </w:r>
      <w:r w:rsidR="000C6FAD" w:rsidRPr="00FD4352">
        <w:rPr>
          <w:color w:val="000000" w:themeColor="text1"/>
          <w:kern w:val="24"/>
        </w:rPr>
        <w:t xml:space="preserve">odel 1 in the </w:t>
      </w:r>
      <w:r w:rsidR="00DF62B8" w:rsidRPr="00FD4352">
        <w:rPr>
          <w:color w:val="000000" w:themeColor="text1"/>
          <w:kern w:val="24"/>
        </w:rPr>
        <w:t>derivation</w:t>
      </w:r>
      <w:r w:rsidR="000C6FAD" w:rsidRPr="00FD4352">
        <w:rPr>
          <w:color w:val="000000" w:themeColor="text1"/>
          <w:kern w:val="24"/>
        </w:rPr>
        <w:t xml:space="preserve"> cohort</w:t>
      </w:r>
      <w:r w:rsidR="000C6FAD" w:rsidRPr="00FD4352">
        <w:rPr>
          <w:color w:val="000000" w:themeColor="text1"/>
          <w:kern w:val="24"/>
          <w:lang w:val="en-GB"/>
        </w:rPr>
        <w:t xml:space="preserve"> </w:t>
      </w:r>
    </w:p>
    <w:p w14:paraId="4E2D2E6F" w14:textId="5EF7F76D" w:rsidR="000C6FAD" w:rsidRPr="00FD4352" w:rsidRDefault="00274162" w:rsidP="00BC25C9">
      <w:pPr>
        <w:numPr>
          <w:ilvl w:val="0"/>
          <w:numId w:val="6"/>
        </w:numPr>
        <w:spacing w:line="480" w:lineRule="auto"/>
        <w:contextualSpacing/>
        <w:rPr>
          <w:color w:val="000000" w:themeColor="text1"/>
          <w:kern w:val="24"/>
          <w:lang w:val="en-GB"/>
        </w:rPr>
      </w:pPr>
      <w:r w:rsidRPr="00FD4352">
        <w:rPr>
          <w:color w:val="000000" w:themeColor="text1"/>
          <w:kern w:val="24"/>
        </w:rPr>
        <w:t xml:space="preserve">Model </w:t>
      </w:r>
      <w:r w:rsidR="00BC25C9" w:rsidRPr="00FD4352">
        <w:rPr>
          <w:color w:val="000000" w:themeColor="text1"/>
          <w:kern w:val="24"/>
        </w:rPr>
        <w:t xml:space="preserve">2 in the </w:t>
      </w:r>
      <w:r w:rsidR="00DF62B8" w:rsidRPr="00FD4352">
        <w:rPr>
          <w:color w:val="000000" w:themeColor="text1"/>
          <w:kern w:val="24"/>
        </w:rPr>
        <w:t>derivation</w:t>
      </w:r>
      <w:r w:rsidR="00BC25C9" w:rsidRPr="00FD4352">
        <w:rPr>
          <w:color w:val="000000" w:themeColor="text1"/>
          <w:kern w:val="24"/>
        </w:rPr>
        <w:t xml:space="preserve"> cohort</w:t>
      </w:r>
    </w:p>
    <w:p w14:paraId="365B46B2" w14:textId="24B732FF" w:rsidR="00BC25C9" w:rsidRPr="00FD4352" w:rsidRDefault="00274162" w:rsidP="00BC25C9">
      <w:pPr>
        <w:numPr>
          <w:ilvl w:val="0"/>
          <w:numId w:val="6"/>
        </w:numPr>
        <w:spacing w:line="480" w:lineRule="auto"/>
        <w:contextualSpacing/>
        <w:rPr>
          <w:color w:val="000000" w:themeColor="text1"/>
          <w:kern w:val="24"/>
          <w:lang w:val="en-GB"/>
        </w:rPr>
      </w:pPr>
      <w:r w:rsidRPr="00FD4352">
        <w:rPr>
          <w:color w:val="000000" w:themeColor="text1"/>
          <w:kern w:val="24"/>
        </w:rPr>
        <w:t xml:space="preserve">Model </w:t>
      </w:r>
      <w:r w:rsidR="00BC25C9" w:rsidRPr="00FD4352">
        <w:rPr>
          <w:color w:val="000000" w:themeColor="text1"/>
          <w:kern w:val="24"/>
        </w:rPr>
        <w:t>1 in the validation cohort</w:t>
      </w:r>
      <w:r w:rsidR="00BC25C9" w:rsidRPr="00FD4352">
        <w:rPr>
          <w:color w:val="000000" w:themeColor="text1"/>
          <w:kern w:val="24"/>
          <w:lang w:val="en-GB"/>
        </w:rPr>
        <w:t xml:space="preserve"> </w:t>
      </w:r>
    </w:p>
    <w:p w14:paraId="66B3E37E" w14:textId="798E2425" w:rsidR="000C6FAD" w:rsidRPr="00FD4352" w:rsidRDefault="00274162" w:rsidP="00BC25C9">
      <w:pPr>
        <w:numPr>
          <w:ilvl w:val="0"/>
          <w:numId w:val="6"/>
        </w:numPr>
        <w:spacing w:line="480" w:lineRule="auto"/>
        <w:contextualSpacing/>
        <w:rPr>
          <w:color w:val="000000" w:themeColor="text1"/>
          <w:kern w:val="24"/>
          <w:lang w:val="en-GB"/>
        </w:rPr>
      </w:pPr>
      <w:r w:rsidRPr="00FD4352">
        <w:rPr>
          <w:color w:val="000000" w:themeColor="text1"/>
          <w:kern w:val="24"/>
        </w:rPr>
        <w:t xml:space="preserve">Model </w:t>
      </w:r>
      <w:r w:rsidR="00BC25C9" w:rsidRPr="00FD4352">
        <w:rPr>
          <w:color w:val="000000" w:themeColor="text1"/>
          <w:kern w:val="24"/>
        </w:rPr>
        <w:t>2 in the validation cohort</w:t>
      </w:r>
    </w:p>
    <w:sectPr w:rsidR="000C6FAD" w:rsidRPr="00FD4352" w:rsidSect="00480995">
      <w:headerReference w:type="default" r:id="rId14"/>
      <w:headerReference w:type="first" r:id="rId15"/>
      <w:pgSz w:w="11907" w:h="16840" w:code="9"/>
      <w:pgMar w:top="1985" w:right="1701" w:bottom="1701" w:left="1701" w:header="709" w:footer="709" w:gutter="0"/>
      <w:paperSrc w:first="262" w:other="262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F5D4C" w14:textId="77777777" w:rsidR="00137B1E" w:rsidRDefault="00137B1E">
      <w:r>
        <w:separator/>
      </w:r>
    </w:p>
  </w:endnote>
  <w:endnote w:type="continuationSeparator" w:id="0">
    <w:p w14:paraId="0F41EBAD" w14:textId="77777777" w:rsidR="00137B1E" w:rsidRDefault="00137B1E">
      <w:r>
        <w:continuationSeparator/>
      </w:r>
    </w:p>
  </w:endnote>
  <w:endnote w:type="continuationNotice" w:id="1">
    <w:p w14:paraId="2D756C96" w14:textId="77777777" w:rsidR="00137B1E" w:rsidRDefault="00137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DAC18" w14:textId="77777777" w:rsidR="00120D31" w:rsidRDefault="00120D31" w:rsidP="00667F14">
    <w:pPr>
      <w:pStyle w:val="a5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E74D0" w14:textId="77777777" w:rsidR="00120D31" w:rsidRDefault="00120D3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B21254">
      <w:rPr>
        <w:noProof/>
        <w:lang w:val="ja-JP"/>
      </w:rPr>
      <w:t>1</w:t>
    </w:r>
    <w:r>
      <w:fldChar w:fldCharType="end"/>
    </w:r>
  </w:p>
  <w:p w14:paraId="44F442A7" w14:textId="77777777" w:rsidR="00120D31" w:rsidRDefault="00120D3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621EB" w14:textId="77777777" w:rsidR="00137B1E" w:rsidRDefault="00137B1E">
      <w:r>
        <w:separator/>
      </w:r>
    </w:p>
  </w:footnote>
  <w:footnote w:type="continuationSeparator" w:id="0">
    <w:p w14:paraId="2002B178" w14:textId="77777777" w:rsidR="00137B1E" w:rsidRDefault="00137B1E">
      <w:r>
        <w:continuationSeparator/>
      </w:r>
    </w:p>
  </w:footnote>
  <w:footnote w:type="continuationNotice" w:id="1">
    <w:p w14:paraId="34D023FC" w14:textId="77777777" w:rsidR="00137B1E" w:rsidRDefault="00137B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B47E5" w14:textId="77777777" w:rsidR="00120D31" w:rsidRPr="0086299E" w:rsidRDefault="00120D31" w:rsidP="0086299E">
    <w:pPr>
      <w:pStyle w:val="a3"/>
      <w:jc w:val="right"/>
      <w:rPr>
        <w:i/>
      </w:rPr>
    </w:pPr>
    <w:r w:rsidRPr="005C5420">
      <w:rPr>
        <w:i/>
      </w:rPr>
      <w:t>Predictors for BALF recovery failure. Koda and Hozumi et 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87988A" w14:textId="77777777" w:rsidR="00120D31" w:rsidRDefault="00120D31" w:rsidP="00FA451F">
    <w:pPr>
      <w:pStyle w:val="a3"/>
      <w:jc w:val="right"/>
      <w:rPr>
        <w:i/>
      </w:rPr>
    </w:pPr>
    <w:r w:rsidRPr="005C5420">
      <w:rPr>
        <w:i/>
      </w:rPr>
      <w:t>Predictors for BALF recovery failure. Koda and Hozumi et al</w:t>
    </w:r>
  </w:p>
  <w:p w14:paraId="07F3BFAD" w14:textId="77777777" w:rsidR="00120D31" w:rsidRPr="0083380D" w:rsidRDefault="00120D31" w:rsidP="0083380D">
    <w:pPr>
      <w:jc w:val="both"/>
      <w:outlineLvl w:val="0"/>
      <w:rPr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A47EE6" w14:textId="77777777" w:rsidR="00120D31" w:rsidRPr="0083380D" w:rsidRDefault="00120D31" w:rsidP="0083380D">
    <w:pPr>
      <w:jc w:val="both"/>
      <w:outlineLvl w:val="0"/>
      <w:rPr>
        <w:bCs/>
      </w:rPr>
    </w:pPr>
    <w:r w:rsidRPr="0083380D">
      <w:rPr>
        <w:bCs/>
      </w:rPr>
      <w:t>Manuscript submission template: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6E1023" w14:textId="77777777" w:rsidR="00120D31" w:rsidRPr="00667F14" w:rsidRDefault="00120D31" w:rsidP="00667F14">
    <w:pPr>
      <w:pStyle w:val="a3"/>
      <w:jc w:val="right"/>
      <w:rPr>
        <w:i/>
      </w:rPr>
    </w:pPr>
    <w:r w:rsidRPr="005C5420">
      <w:rPr>
        <w:i/>
      </w:rPr>
      <w:t>Predictors for BALF recovery failure. Koda and Hozumi et al</w:t>
    </w:r>
  </w:p>
  <w:p w14:paraId="1B6E00D5" w14:textId="77777777" w:rsidR="00120D31" w:rsidRPr="0083380D" w:rsidRDefault="00120D31" w:rsidP="0083380D">
    <w:pPr>
      <w:jc w:val="both"/>
      <w:outlineLvl w:val="0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02635"/>
    <w:multiLevelType w:val="hybridMultilevel"/>
    <w:tmpl w:val="E52EB58A"/>
    <w:lvl w:ilvl="0" w:tplc="3306C62E">
      <w:start w:val="1"/>
      <w:numFmt w:val="lowerLetter"/>
      <w:lvlText w:val="%1)"/>
      <w:lvlJc w:val="left"/>
      <w:pPr>
        <w:ind w:left="420" w:hanging="420"/>
      </w:pPr>
      <w:rPr>
        <w:rFonts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32409E4"/>
    <w:multiLevelType w:val="hybridMultilevel"/>
    <w:tmpl w:val="CB54079A"/>
    <w:lvl w:ilvl="0" w:tplc="DA385456">
      <w:start w:val="1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E4B21"/>
    <w:multiLevelType w:val="hybridMultilevel"/>
    <w:tmpl w:val="5762C1B0"/>
    <w:lvl w:ilvl="0" w:tplc="F13A042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832D16"/>
    <w:multiLevelType w:val="hybridMultilevel"/>
    <w:tmpl w:val="A94691CA"/>
    <w:lvl w:ilvl="0" w:tplc="B76C54E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ＭＳ 明朝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F27B0F"/>
    <w:multiLevelType w:val="hybridMultilevel"/>
    <w:tmpl w:val="1B7E19E4"/>
    <w:lvl w:ilvl="0" w:tplc="F6502300">
      <w:start w:val="1"/>
      <w:numFmt w:val="bullet"/>
      <w:lvlText w:val="-"/>
      <w:lvlJc w:val="left"/>
      <w:pPr>
        <w:ind w:left="720" w:hanging="360"/>
      </w:pPr>
      <w:rPr>
        <w:rFonts w:ascii="Times New Roman" w:eastAsia="ＭＳ 明朝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C72C32"/>
    <w:multiLevelType w:val="hybridMultilevel"/>
    <w:tmpl w:val="7D3CD336"/>
    <w:lvl w:ilvl="0" w:tplc="23C46F12">
      <w:numFmt w:val="bullet"/>
      <w:lvlText w:val="-"/>
      <w:lvlJc w:val="left"/>
      <w:pPr>
        <w:ind w:left="643" w:hanging="360"/>
      </w:pPr>
      <w:rPr>
        <w:rFonts w:ascii="Times New Roman" w:eastAsia="ＭＳ 明朝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37D3"/>
    <w:rsid w:val="00007B91"/>
    <w:rsid w:val="000312AA"/>
    <w:rsid w:val="00035BEB"/>
    <w:rsid w:val="00036F2B"/>
    <w:rsid w:val="00081E90"/>
    <w:rsid w:val="00084B32"/>
    <w:rsid w:val="00095C01"/>
    <w:rsid w:val="000C6FAD"/>
    <w:rsid w:val="000E111D"/>
    <w:rsid w:val="00120D31"/>
    <w:rsid w:val="00137B1E"/>
    <w:rsid w:val="001537D3"/>
    <w:rsid w:val="00162F5E"/>
    <w:rsid w:val="00167B78"/>
    <w:rsid w:val="001B34CB"/>
    <w:rsid w:val="001B589C"/>
    <w:rsid w:val="0020358B"/>
    <w:rsid w:val="00217CBB"/>
    <w:rsid w:val="00217F1C"/>
    <w:rsid w:val="00240498"/>
    <w:rsid w:val="00274162"/>
    <w:rsid w:val="00280DAA"/>
    <w:rsid w:val="003D30D2"/>
    <w:rsid w:val="00412D8D"/>
    <w:rsid w:val="00450C33"/>
    <w:rsid w:val="004548F5"/>
    <w:rsid w:val="00456755"/>
    <w:rsid w:val="0046162A"/>
    <w:rsid w:val="00480995"/>
    <w:rsid w:val="0049251C"/>
    <w:rsid w:val="004A5AB1"/>
    <w:rsid w:val="004B1311"/>
    <w:rsid w:val="004C6F9C"/>
    <w:rsid w:val="005547CC"/>
    <w:rsid w:val="005614A7"/>
    <w:rsid w:val="005B581F"/>
    <w:rsid w:val="005C4F7F"/>
    <w:rsid w:val="00604447"/>
    <w:rsid w:val="006367E7"/>
    <w:rsid w:val="00651267"/>
    <w:rsid w:val="00667F14"/>
    <w:rsid w:val="006F4963"/>
    <w:rsid w:val="007A1910"/>
    <w:rsid w:val="00804732"/>
    <w:rsid w:val="008322BB"/>
    <w:rsid w:val="0083380D"/>
    <w:rsid w:val="0086299E"/>
    <w:rsid w:val="008741D4"/>
    <w:rsid w:val="008961C2"/>
    <w:rsid w:val="008A098E"/>
    <w:rsid w:val="008B2923"/>
    <w:rsid w:val="008C5E92"/>
    <w:rsid w:val="008D540A"/>
    <w:rsid w:val="008E454B"/>
    <w:rsid w:val="00905135"/>
    <w:rsid w:val="0091230D"/>
    <w:rsid w:val="00936218"/>
    <w:rsid w:val="009A7B43"/>
    <w:rsid w:val="009E7BF2"/>
    <w:rsid w:val="00A0518F"/>
    <w:rsid w:val="00A803D4"/>
    <w:rsid w:val="00AE36AE"/>
    <w:rsid w:val="00B02395"/>
    <w:rsid w:val="00B21254"/>
    <w:rsid w:val="00B526EA"/>
    <w:rsid w:val="00BC25C9"/>
    <w:rsid w:val="00BD6FB7"/>
    <w:rsid w:val="00BF7446"/>
    <w:rsid w:val="00C904E8"/>
    <w:rsid w:val="00C90E6C"/>
    <w:rsid w:val="00CA6DFA"/>
    <w:rsid w:val="00CC4212"/>
    <w:rsid w:val="00CC60DC"/>
    <w:rsid w:val="00CF71F7"/>
    <w:rsid w:val="00D437BE"/>
    <w:rsid w:val="00D52860"/>
    <w:rsid w:val="00D74FE3"/>
    <w:rsid w:val="00D87819"/>
    <w:rsid w:val="00DA32C8"/>
    <w:rsid w:val="00DA6E81"/>
    <w:rsid w:val="00DA764D"/>
    <w:rsid w:val="00DC2CC6"/>
    <w:rsid w:val="00DD04DB"/>
    <w:rsid w:val="00DF078A"/>
    <w:rsid w:val="00DF62B8"/>
    <w:rsid w:val="00E22CC7"/>
    <w:rsid w:val="00E248CF"/>
    <w:rsid w:val="00E41186"/>
    <w:rsid w:val="00E93202"/>
    <w:rsid w:val="00EF2DAA"/>
    <w:rsid w:val="00EF2EAF"/>
    <w:rsid w:val="00F02C6D"/>
    <w:rsid w:val="00F318F4"/>
    <w:rsid w:val="00F41FFF"/>
    <w:rsid w:val="00F6438A"/>
    <w:rsid w:val="00F7396E"/>
    <w:rsid w:val="00F76DD7"/>
    <w:rsid w:val="00F777FF"/>
    <w:rsid w:val="00F85820"/>
    <w:rsid w:val="00FA451F"/>
    <w:rsid w:val="00FD4352"/>
    <w:rsid w:val="00FE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C8B7D6C"/>
  <w15:docId w15:val="{AD08F1A3-23B9-49E4-A9DC-435B5850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ＭＳ 明朝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A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gecontents1">
    <w:name w:val="pagecontents1"/>
    <w:rsid w:val="001537D3"/>
    <w:rPr>
      <w:rFonts w:ascii="Verdana" w:hAnsi="Verdana" w:hint="default"/>
      <w:color w:val="000000"/>
      <w:sz w:val="22"/>
      <w:szCs w:val="22"/>
    </w:rPr>
  </w:style>
  <w:style w:type="paragraph" w:styleId="a3">
    <w:name w:val="header"/>
    <w:basedOn w:val="a"/>
    <w:link w:val="a4"/>
    <w:uiPriority w:val="99"/>
    <w:rsid w:val="00551641"/>
    <w:pPr>
      <w:tabs>
        <w:tab w:val="center" w:pos="4320"/>
        <w:tab w:val="right" w:pos="8640"/>
      </w:tabs>
    </w:pPr>
  </w:style>
  <w:style w:type="paragraph" w:styleId="a5">
    <w:name w:val="footer"/>
    <w:basedOn w:val="a"/>
    <w:link w:val="a6"/>
    <w:uiPriority w:val="99"/>
    <w:rsid w:val="00551641"/>
    <w:pPr>
      <w:tabs>
        <w:tab w:val="center" w:pos="4320"/>
        <w:tab w:val="right" w:pos="8640"/>
      </w:tabs>
    </w:pPr>
  </w:style>
  <w:style w:type="paragraph" w:styleId="a7">
    <w:name w:val="Document Map"/>
    <w:basedOn w:val="a"/>
    <w:semiHidden/>
    <w:rsid w:val="000B6F4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52860"/>
    <w:rPr>
      <w:rFonts w:ascii="Tahoma" w:hAnsi="Tahoma" w:cs="Tahoma"/>
      <w:sz w:val="16"/>
      <w:szCs w:val="16"/>
    </w:rPr>
  </w:style>
  <w:style w:type="character" w:customStyle="1" w:styleId="a9">
    <w:name w:val="吹き出し (文字)"/>
    <w:link w:val="a8"/>
    <w:uiPriority w:val="99"/>
    <w:semiHidden/>
    <w:rsid w:val="00D52860"/>
    <w:rPr>
      <w:rFonts w:ascii="Tahoma" w:hAnsi="Tahoma" w:cs="Tahoma"/>
      <w:sz w:val="16"/>
      <w:szCs w:val="16"/>
      <w:lang w:eastAsia="ja-JP"/>
    </w:rPr>
  </w:style>
  <w:style w:type="character" w:styleId="aa">
    <w:name w:val="annotation reference"/>
    <w:uiPriority w:val="99"/>
    <w:semiHidden/>
    <w:unhideWhenUsed/>
    <w:rsid w:val="00AE36A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E36AE"/>
    <w:rPr>
      <w:sz w:val="20"/>
      <w:szCs w:val="20"/>
    </w:rPr>
  </w:style>
  <w:style w:type="character" w:customStyle="1" w:styleId="ac">
    <w:name w:val="コメント文字列 (文字)"/>
    <w:link w:val="ab"/>
    <w:uiPriority w:val="99"/>
    <w:semiHidden/>
    <w:rsid w:val="00AE36AE"/>
    <w:rPr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E36AE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AE36AE"/>
    <w:rPr>
      <w:b/>
      <w:bCs/>
      <w:lang w:eastAsia="ja-JP"/>
    </w:rPr>
  </w:style>
  <w:style w:type="character" w:styleId="af">
    <w:name w:val="Hyperlink"/>
    <w:uiPriority w:val="99"/>
    <w:unhideWhenUsed/>
    <w:rsid w:val="00B526EA"/>
    <w:rPr>
      <w:color w:val="0563C1"/>
      <w:u w:val="single"/>
    </w:rPr>
  </w:style>
  <w:style w:type="paragraph" w:styleId="Web">
    <w:name w:val="Normal (Web)"/>
    <w:basedOn w:val="a"/>
    <w:uiPriority w:val="99"/>
    <w:unhideWhenUsed/>
    <w:rsid w:val="004C6F9C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lang w:val="en-US"/>
    </w:rPr>
  </w:style>
  <w:style w:type="character" w:styleId="af0">
    <w:name w:val="line number"/>
    <w:uiPriority w:val="99"/>
    <w:semiHidden/>
    <w:unhideWhenUsed/>
    <w:rsid w:val="004C6F9C"/>
  </w:style>
  <w:style w:type="character" w:customStyle="1" w:styleId="a4">
    <w:name w:val="ヘッダー (文字)"/>
    <w:link w:val="a3"/>
    <w:uiPriority w:val="99"/>
    <w:rsid w:val="00FA451F"/>
    <w:rPr>
      <w:sz w:val="24"/>
      <w:szCs w:val="24"/>
      <w:lang w:val="en-AU"/>
    </w:rPr>
  </w:style>
  <w:style w:type="character" w:customStyle="1" w:styleId="a6">
    <w:name w:val="フッター (文字)"/>
    <w:link w:val="a5"/>
    <w:uiPriority w:val="99"/>
    <w:rsid w:val="00667F14"/>
    <w:rPr>
      <w:sz w:val="24"/>
      <w:szCs w:val="24"/>
      <w:lang w:val="en-AU"/>
    </w:rPr>
  </w:style>
  <w:style w:type="paragraph" w:styleId="af1">
    <w:name w:val="Revision"/>
    <w:hidden/>
    <w:uiPriority w:val="99"/>
    <w:semiHidden/>
    <w:rsid w:val="00274162"/>
    <w:rPr>
      <w:sz w:val="24"/>
      <w:szCs w:val="24"/>
      <w:lang w:val="en-A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185F4-EA76-478A-B0D2-B095E8690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734</Words>
  <Characters>4187</Characters>
  <Application>Microsoft Office Word</Application>
  <DocSecurity>0</DocSecurity>
  <Lines>34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Changes to Manuscript Central set up:</vt:lpstr>
      <vt:lpstr>Changes to Manuscript Central set up:</vt:lpstr>
    </vt:vector>
  </TitlesOfParts>
  <Company>Asthma and Allergy Research Institute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to Manuscript Central set up:</dc:title>
  <dc:creator>Christel Norman</dc:creator>
  <cp:lastModifiedBy>穗積 宏尚</cp:lastModifiedBy>
  <cp:revision>6</cp:revision>
  <dcterms:created xsi:type="dcterms:W3CDTF">2017-03-16T08:10:00Z</dcterms:created>
  <dcterms:modified xsi:type="dcterms:W3CDTF">2020-11-18T05:25:00Z</dcterms:modified>
</cp:coreProperties>
</file>