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76B1BB" w14:textId="2E26F95A" w:rsidR="00554CBC" w:rsidRPr="00636B2D" w:rsidRDefault="0005543F" w:rsidP="003370BA">
      <w:pPr>
        <w:spacing w:line="480" w:lineRule="auto"/>
        <w:jc w:val="center"/>
        <w:rPr>
          <w:rFonts w:ascii="Arial" w:hAnsi="Arial" w:cs="Arial"/>
          <w:b/>
          <w:sz w:val="22"/>
          <w:szCs w:val="22"/>
        </w:rPr>
      </w:pPr>
      <w:r w:rsidRPr="00636B2D">
        <w:rPr>
          <w:rFonts w:ascii="Arial" w:hAnsi="Arial" w:cs="Arial"/>
          <w:b/>
          <w:sz w:val="22"/>
          <w:szCs w:val="22"/>
        </w:rPr>
        <w:t>Supplementary Information</w:t>
      </w:r>
    </w:p>
    <w:p w14:paraId="3FE60FD8" w14:textId="77777777" w:rsidR="007854A1" w:rsidRPr="00636B2D" w:rsidRDefault="007854A1" w:rsidP="007854A1">
      <w:pPr>
        <w:pStyle w:val="Heading1"/>
        <w:keepNext w:val="0"/>
        <w:keepLines w:val="0"/>
        <w:spacing w:before="480" w:line="480" w:lineRule="auto"/>
        <w:rPr>
          <w:b/>
          <w:sz w:val="22"/>
          <w:szCs w:val="22"/>
        </w:rPr>
      </w:pPr>
      <w:r w:rsidRPr="00636B2D">
        <w:rPr>
          <w:b/>
          <w:sz w:val="22"/>
          <w:szCs w:val="22"/>
        </w:rPr>
        <w:t xml:space="preserve">Verifying </w:t>
      </w:r>
      <w:proofErr w:type="spellStart"/>
      <w:r w:rsidRPr="00636B2D">
        <w:rPr>
          <w:b/>
          <w:sz w:val="22"/>
          <w:szCs w:val="22"/>
        </w:rPr>
        <w:t>explainability</w:t>
      </w:r>
      <w:proofErr w:type="spellEnd"/>
      <w:r w:rsidRPr="00636B2D">
        <w:rPr>
          <w:b/>
          <w:sz w:val="22"/>
          <w:szCs w:val="22"/>
        </w:rPr>
        <w:t xml:space="preserve"> of a deep learning tissue classifier trained on RNA-</w:t>
      </w:r>
      <w:proofErr w:type="spellStart"/>
      <w:r w:rsidRPr="00636B2D">
        <w:rPr>
          <w:b/>
          <w:sz w:val="22"/>
          <w:szCs w:val="22"/>
        </w:rPr>
        <w:t>seq</w:t>
      </w:r>
      <w:proofErr w:type="spellEnd"/>
      <w:r w:rsidRPr="00636B2D">
        <w:rPr>
          <w:b/>
          <w:sz w:val="22"/>
          <w:szCs w:val="22"/>
        </w:rPr>
        <w:t xml:space="preserve"> data</w:t>
      </w:r>
    </w:p>
    <w:p w14:paraId="77FA9DF8" w14:textId="77777777" w:rsidR="007854A1" w:rsidRPr="00636B2D" w:rsidRDefault="007854A1" w:rsidP="007854A1">
      <w:pPr>
        <w:spacing w:line="480" w:lineRule="auto"/>
        <w:rPr>
          <w:rFonts w:ascii="Arial" w:hAnsi="Arial" w:cs="Arial"/>
          <w:b/>
          <w:sz w:val="22"/>
          <w:szCs w:val="22"/>
        </w:rPr>
      </w:pPr>
    </w:p>
    <w:p w14:paraId="648B1E64" w14:textId="77777777" w:rsidR="007854A1" w:rsidRPr="00636B2D" w:rsidRDefault="007854A1" w:rsidP="007854A1">
      <w:pPr>
        <w:pStyle w:val="Heading1"/>
        <w:keepNext w:val="0"/>
        <w:keepLines w:val="0"/>
        <w:spacing w:before="0" w:after="0" w:line="480" w:lineRule="auto"/>
        <w:rPr>
          <w:sz w:val="22"/>
          <w:szCs w:val="22"/>
          <w:vertAlign w:val="superscript"/>
        </w:rPr>
      </w:pPr>
      <w:r w:rsidRPr="00636B2D">
        <w:rPr>
          <w:sz w:val="22"/>
          <w:szCs w:val="22"/>
        </w:rPr>
        <w:t>Melvyn Yap</w:t>
      </w:r>
      <w:r w:rsidRPr="00636B2D">
        <w:rPr>
          <w:sz w:val="22"/>
          <w:szCs w:val="22"/>
          <w:vertAlign w:val="superscript"/>
        </w:rPr>
        <w:t>1^</w:t>
      </w:r>
      <w:r w:rsidRPr="00636B2D">
        <w:rPr>
          <w:sz w:val="22"/>
          <w:szCs w:val="22"/>
        </w:rPr>
        <w:t>, Rebecca L. Johnston</w:t>
      </w:r>
      <w:r w:rsidRPr="00636B2D">
        <w:rPr>
          <w:sz w:val="22"/>
          <w:szCs w:val="22"/>
          <w:vertAlign w:val="superscript"/>
        </w:rPr>
        <w:t>2^</w:t>
      </w:r>
      <w:r w:rsidRPr="00636B2D">
        <w:rPr>
          <w:sz w:val="22"/>
          <w:szCs w:val="22"/>
        </w:rPr>
        <w:t>, Helena Foley</w:t>
      </w:r>
      <w:r w:rsidRPr="00636B2D">
        <w:rPr>
          <w:sz w:val="22"/>
          <w:szCs w:val="22"/>
          <w:vertAlign w:val="superscript"/>
        </w:rPr>
        <w:t>1^</w:t>
      </w:r>
      <w:r w:rsidRPr="00636B2D">
        <w:rPr>
          <w:sz w:val="22"/>
          <w:szCs w:val="22"/>
        </w:rPr>
        <w:t>, Samual MacDonald</w:t>
      </w:r>
      <w:r w:rsidRPr="00636B2D">
        <w:rPr>
          <w:sz w:val="22"/>
          <w:szCs w:val="22"/>
          <w:vertAlign w:val="superscript"/>
        </w:rPr>
        <w:t>1</w:t>
      </w:r>
      <w:r w:rsidRPr="00636B2D">
        <w:rPr>
          <w:sz w:val="22"/>
          <w:szCs w:val="22"/>
        </w:rPr>
        <w:t>, Olga Kondrashova</w:t>
      </w:r>
      <w:r w:rsidRPr="00636B2D">
        <w:rPr>
          <w:sz w:val="22"/>
          <w:szCs w:val="22"/>
          <w:vertAlign w:val="superscript"/>
        </w:rPr>
        <w:t>2</w:t>
      </w:r>
      <w:r w:rsidRPr="00636B2D">
        <w:rPr>
          <w:sz w:val="22"/>
          <w:szCs w:val="22"/>
        </w:rPr>
        <w:t>, Khoa Tran</w:t>
      </w:r>
      <w:r w:rsidRPr="00636B2D">
        <w:rPr>
          <w:sz w:val="22"/>
          <w:szCs w:val="22"/>
          <w:vertAlign w:val="superscript"/>
        </w:rPr>
        <w:t>1</w:t>
      </w:r>
      <w:proofErr w:type="gramStart"/>
      <w:r w:rsidRPr="00636B2D">
        <w:rPr>
          <w:sz w:val="22"/>
          <w:szCs w:val="22"/>
          <w:vertAlign w:val="superscript"/>
        </w:rPr>
        <w:t>,2,3</w:t>
      </w:r>
      <w:proofErr w:type="gramEnd"/>
      <w:r w:rsidRPr="00636B2D">
        <w:rPr>
          <w:sz w:val="22"/>
          <w:szCs w:val="22"/>
        </w:rPr>
        <w:t>, Katia Nones</w:t>
      </w:r>
      <w:r w:rsidRPr="00636B2D">
        <w:rPr>
          <w:sz w:val="22"/>
          <w:szCs w:val="22"/>
          <w:vertAlign w:val="superscript"/>
        </w:rPr>
        <w:t>2</w:t>
      </w:r>
      <w:r w:rsidRPr="00636B2D">
        <w:rPr>
          <w:sz w:val="22"/>
          <w:szCs w:val="22"/>
        </w:rPr>
        <w:t xml:space="preserve">, </w:t>
      </w:r>
      <w:proofErr w:type="spellStart"/>
      <w:r w:rsidRPr="00636B2D">
        <w:rPr>
          <w:sz w:val="22"/>
          <w:szCs w:val="22"/>
        </w:rPr>
        <w:t>Lambros</w:t>
      </w:r>
      <w:proofErr w:type="spellEnd"/>
      <w:r w:rsidRPr="00636B2D">
        <w:rPr>
          <w:sz w:val="22"/>
          <w:szCs w:val="22"/>
        </w:rPr>
        <w:t xml:space="preserve"> T. Koufariotis</w:t>
      </w:r>
      <w:r w:rsidRPr="00636B2D">
        <w:rPr>
          <w:sz w:val="22"/>
          <w:szCs w:val="22"/>
          <w:vertAlign w:val="superscript"/>
        </w:rPr>
        <w:t>2</w:t>
      </w:r>
      <w:r w:rsidRPr="00636B2D">
        <w:rPr>
          <w:sz w:val="22"/>
          <w:szCs w:val="22"/>
        </w:rPr>
        <w:t>, Cameron Bean</w:t>
      </w:r>
      <w:r w:rsidRPr="00636B2D">
        <w:rPr>
          <w:sz w:val="22"/>
          <w:szCs w:val="22"/>
          <w:vertAlign w:val="superscript"/>
        </w:rPr>
        <w:t>1</w:t>
      </w:r>
      <w:r w:rsidRPr="00636B2D">
        <w:rPr>
          <w:sz w:val="22"/>
          <w:szCs w:val="22"/>
        </w:rPr>
        <w:t>, John V. Pearson</w:t>
      </w:r>
      <w:r w:rsidRPr="00636B2D">
        <w:rPr>
          <w:sz w:val="22"/>
          <w:szCs w:val="22"/>
          <w:vertAlign w:val="superscript"/>
        </w:rPr>
        <w:t>2</w:t>
      </w:r>
      <w:r w:rsidRPr="00636B2D">
        <w:rPr>
          <w:sz w:val="22"/>
          <w:szCs w:val="22"/>
        </w:rPr>
        <w:t>, Maciej Trzaskowski</w:t>
      </w:r>
      <w:r w:rsidRPr="00636B2D">
        <w:rPr>
          <w:sz w:val="22"/>
          <w:szCs w:val="22"/>
          <w:vertAlign w:val="superscript"/>
        </w:rPr>
        <w:t>1</w:t>
      </w:r>
      <w:r w:rsidRPr="00636B2D">
        <w:rPr>
          <w:color w:val="000000"/>
          <w:sz w:val="22"/>
          <w:szCs w:val="22"/>
          <w:vertAlign w:val="superscript"/>
        </w:rPr>
        <w:t>*</w:t>
      </w:r>
      <w:r w:rsidRPr="00636B2D">
        <w:rPr>
          <w:sz w:val="22"/>
          <w:szCs w:val="22"/>
        </w:rPr>
        <w:t>, Nicola Waddell</w:t>
      </w:r>
      <w:r w:rsidRPr="00636B2D">
        <w:rPr>
          <w:sz w:val="22"/>
          <w:szCs w:val="22"/>
          <w:vertAlign w:val="superscript"/>
        </w:rPr>
        <w:t>2</w:t>
      </w:r>
      <w:r w:rsidRPr="00636B2D">
        <w:rPr>
          <w:color w:val="000000"/>
          <w:sz w:val="22"/>
          <w:szCs w:val="22"/>
          <w:vertAlign w:val="superscript"/>
        </w:rPr>
        <w:t>*</w:t>
      </w:r>
    </w:p>
    <w:p w14:paraId="404F0042" w14:textId="77777777" w:rsidR="00812F1E" w:rsidRDefault="00812F1E" w:rsidP="003370BA">
      <w:pPr>
        <w:spacing w:line="480" w:lineRule="auto"/>
        <w:rPr>
          <w:rFonts w:ascii="Arial" w:hAnsi="Arial" w:cs="Arial"/>
          <w:sz w:val="22"/>
          <w:szCs w:val="22"/>
        </w:rPr>
      </w:pPr>
    </w:p>
    <w:p w14:paraId="0E83E782" w14:textId="77777777" w:rsidR="00812F1E" w:rsidRDefault="00812F1E">
      <w:pPr>
        <w:rPr>
          <w:rFonts w:ascii="Arial" w:hAnsi="Arial" w:cs="Arial"/>
          <w:sz w:val="22"/>
          <w:szCs w:val="22"/>
        </w:rPr>
      </w:pPr>
      <w:r>
        <w:rPr>
          <w:rFonts w:ascii="Arial" w:hAnsi="Arial" w:cs="Arial"/>
          <w:sz w:val="22"/>
          <w:szCs w:val="22"/>
        </w:rPr>
        <w:br w:type="page"/>
      </w:r>
    </w:p>
    <w:p w14:paraId="5B80E298" w14:textId="17571E45" w:rsidR="00812F1E" w:rsidRDefault="00812F1E" w:rsidP="00812F1E">
      <w:pPr>
        <w:rPr>
          <w:rFonts w:ascii="Arial" w:hAnsi="Arial" w:cs="Arial"/>
          <w:b/>
          <w:color w:val="000000"/>
        </w:rPr>
      </w:pPr>
      <w:r w:rsidRPr="003370BA">
        <w:rPr>
          <w:rFonts w:ascii="Arial" w:hAnsi="Arial" w:cs="Arial"/>
          <w:b/>
          <w:color w:val="000000"/>
        </w:rPr>
        <w:lastRenderedPageBreak/>
        <w:t xml:space="preserve">Supplementary </w:t>
      </w:r>
      <w:r>
        <w:rPr>
          <w:rFonts w:ascii="Arial" w:hAnsi="Arial" w:cs="Arial"/>
          <w:b/>
          <w:color w:val="000000"/>
        </w:rPr>
        <w:t>Figures</w:t>
      </w:r>
    </w:p>
    <w:p w14:paraId="04310B12" w14:textId="4B9C44C1" w:rsidR="00812F1E" w:rsidRDefault="00812F1E" w:rsidP="00812F1E">
      <w:pPr>
        <w:rPr>
          <w:rFonts w:ascii="Arial" w:hAnsi="Arial" w:cs="Arial"/>
          <w:b/>
          <w:color w:val="000000"/>
        </w:rPr>
      </w:pPr>
    </w:p>
    <w:p w14:paraId="67B49CE2" w14:textId="7F853495" w:rsidR="0005543F" w:rsidRPr="00636B2D" w:rsidRDefault="0005543F" w:rsidP="003370BA">
      <w:pPr>
        <w:spacing w:line="480" w:lineRule="auto"/>
        <w:rPr>
          <w:rFonts w:ascii="Arial" w:hAnsi="Arial" w:cs="Arial"/>
          <w:sz w:val="22"/>
          <w:szCs w:val="22"/>
        </w:rPr>
      </w:pPr>
    </w:p>
    <w:p w14:paraId="00C47E44" w14:textId="39F3F77E" w:rsidR="003370BA" w:rsidRPr="00636B2D" w:rsidRDefault="004F1C36" w:rsidP="003370BA">
      <w:pPr>
        <w:spacing w:line="480" w:lineRule="auto"/>
        <w:rPr>
          <w:rFonts w:ascii="Arial" w:hAnsi="Arial" w:cs="Arial"/>
          <w:color w:val="000000"/>
          <w:sz w:val="22"/>
          <w:szCs w:val="22"/>
        </w:rPr>
      </w:pPr>
      <w:r w:rsidRPr="00636B2D">
        <w:rPr>
          <w:rFonts w:ascii="Arial" w:hAnsi="Arial" w:cs="Arial"/>
          <w:noProof/>
          <w:color w:val="000000"/>
          <w:sz w:val="22"/>
          <w:szCs w:val="22"/>
          <w:lang w:val="en-US"/>
        </w:rPr>
        <w:drawing>
          <wp:inline distT="0" distB="0" distL="0" distR="0" wp14:anchorId="1D7AE488" wp14:editId="5B7BD085">
            <wp:extent cx="5727700" cy="377761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HAP_FigS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27700" cy="3777615"/>
                    </a:xfrm>
                    <a:prstGeom prst="rect">
                      <a:avLst/>
                    </a:prstGeom>
                  </pic:spPr>
                </pic:pic>
              </a:graphicData>
            </a:graphic>
          </wp:inline>
        </w:drawing>
      </w:r>
    </w:p>
    <w:p w14:paraId="0D2C9A13" w14:textId="7110DFBD" w:rsidR="003370BA" w:rsidRPr="00636B2D" w:rsidRDefault="003370BA" w:rsidP="003370BA">
      <w:pPr>
        <w:spacing w:line="480" w:lineRule="auto"/>
        <w:rPr>
          <w:rFonts w:ascii="Arial" w:hAnsi="Arial" w:cs="Arial"/>
          <w:color w:val="000000"/>
          <w:sz w:val="22"/>
          <w:szCs w:val="22"/>
        </w:rPr>
      </w:pPr>
      <w:r w:rsidRPr="00636B2D">
        <w:rPr>
          <w:rFonts w:ascii="Arial" w:hAnsi="Arial" w:cs="Arial"/>
          <w:b/>
          <w:bCs/>
          <w:color w:val="000000"/>
          <w:sz w:val="22"/>
          <w:szCs w:val="22"/>
        </w:rPr>
        <w:t xml:space="preserve">Supplementary Fig 1. Technical workflow to calculate </w:t>
      </w:r>
      <w:proofErr w:type="spellStart"/>
      <w:r w:rsidRPr="00636B2D">
        <w:rPr>
          <w:rFonts w:ascii="Arial" w:hAnsi="Arial" w:cs="Arial"/>
          <w:b/>
          <w:sz w:val="22"/>
          <w:szCs w:val="22"/>
        </w:rPr>
        <w:t>SHapley</w:t>
      </w:r>
      <w:proofErr w:type="spellEnd"/>
      <w:r w:rsidRPr="00636B2D">
        <w:rPr>
          <w:rFonts w:ascii="Arial" w:hAnsi="Arial" w:cs="Arial"/>
          <w:b/>
          <w:sz w:val="22"/>
          <w:szCs w:val="22"/>
        </w:rPr>
        <w:t xml:space="preserve"> Additive </w:t>
      </w:r>
      <w:proofErr w:type="spellStart"/>
      <w:r w:rsidRPr="00636B2D">
        <w:rPr>
          <w:rFonts w:ascii="Arial" w:hAnsi="Arial" w:cs="Arial"/>
          <w:b/>
          <w:sz w:val="22"/>
          <w:szCs w:val="22"/>
        </w:rPr>
        <w:t>exPlanations</w:t>
      </w:r>
      <w:proofErr w:type="spellEnd"/>
      <w:r w:rsidRPr="00636B2D">
        <w:rPr>
          <w:rFonts w:ascii="Arial" w:hAnsi="Arial" w:cs="Arial"/>
          <w:b/>
          <w:bCs/>
          <w:color w:val="000000"/>
          <w:sz w:val="22"/>
          <w:szCs w:val="22"/>
        </w:rPr>
        <w:t xml:space="preserve"> (SHAP) values and convolutional neural network (CNN) model architecture. </w:t>
      </w:r>
      <w:proofErr w:type="gramStart"/>
      <w:r w:rsidRPr="00636B2D">
        <w:rPr>
          <w:rFonts w:ascii="Arial" w:hAnsi="Arial" w:cs="Arial"/>
          <w:b/>
          <w:bCs/>
          <w:color w:val="000000"/>
          <w:sz w:val="22"/>
          <w:szCs w:val="22"/>
        </w:rPr>
        <w:t>a</w:t>
      </w:r>
      <w:proofErr w:type="gramEnd"/>
      <w:r w:rsidRPr="00636B2D">
        <w:rPr>
          <w:rFonts w:ascii="Arial" w:hAnsi="Arial" w:cs="Arial"/>
          <w:b/>
          <w:bCs/>
          <w:color w:val="000000"/>
          <w:sz w:val="22"/>
          <w:szCs w:val="22"/>
        </w:rPr>
        <w:t xml:space="preserve"> </w:t>
      </w:r>
      <w:r w:rsidRPr="00636B2D">
        <w:rPr>
          <w:rFonts w:ascii="Arial" w:hAnsi="Arial" w:cs="Arial"/>
          <w:color w:val="000000"/>
          <w:sz w:val="22"/>
          <w:szCs w:val="22"/>
        </w:rPr>
        <w:t xml:space="preserve">Process of converting the gene-vector into a matrix suitable for input to the CNN. Note the need to pad the structure with zero values to complete the square. </w:t>
      </w:r>
      <w:proofErr w:type="gramStart"/>
      <w:r w:rsidR="007051AD" w:rsidRPr="00636B2D">
        <w:rPr>
          <w:rFonts w:ascii="Arial" w:hAnsi="Arial" w:cs="Arial"/>
          <w:b/>
          <w:bCs/>
          <w:color w:val="000000"/>
          <w:sz w:val="22"/>
          <w:szCs w:val="22"/>
        </w:rPr>
        <w:t>b</w:t>
      </w:r>
      <w:proofErr w:type="gramEnd"/>
      <w:r w:rsidR="007051AD" w:rsidRPr="00636B2D">
        <w:rPr>
          <w:rFonts w:ascii="Arial" w:hAnsi="Arial" w:cs="Arial"/>
          <w:b/>
          <w:color w:val="000000"/>
          <w:sz w:val="22"/>
          <w:szCs w:val="22"/>
        </w:rPr>
        <w:t xml:space="preserve"> </w:t>
      </w:r>
      <w:r w:rsidRPr="00636B2D">
        <w:rPr>
          <w:rFonts w:ascii="Arial" w:hAnsi="Arial" w:cs="Arial"/>
          <w:color w:val="000000"/>
          <w:sz w:val="22"/>
          <w:szCs w:val="22"/>
        </w:rPr>
        <w:t>CNN topology, where input data are gene expression values in the form of a square matrix for a given sample. The hidden layer network outputs one of 47 classes (tissue type). Each convolution block (</w:t>
      </w:r>
      <w:proofErr w:type="spellStart"/>
      <w:r w:rsidRPr="00636B2D">
        <w:rPr>
          <w:rFonts w:ascii="Arial" w:hAnsi="Arial" w:cs="Arial"/>
          <w:color w:val="000000"/>
          <w:sz w:val="22"/>
          <w:szCs w:val="22"/>
        </w:rPr>
        <w:t>ConvBlock</w:t>
      </w:r>
      <w:proofErr w:type="spellEnd"/>
      <w:r w:rsidRPr="00636B2D">
        <w:rPr>
          <w:rFonts w:ascii="Arial" w:hAnsi="Arial" w:cs="Arial"/>
          <w:color w:val="000000"/>
          <w:sz w:val="22"/>
          <w:szCs w:val="22"/>
        </w:rPr>
        <w:t>) is a stack of layers comprising a convolution layer, activation layer (Rectified Linear Unit [</w:t>
      </w:r>
      <w:proofErr w:type="spellStart"/>
      <w:r w:rsidRPr="00636B2D">
        <w:rPr>
          <w:rFonts w:ascii="Arial" w:hAnsi="Arial" w:cs="Arial"/>
          <w:color w:val="000000"/>
          <w:sz w:val="22"/>
          <w:szCs w:val="22"/>
        </w:rPr>
        <w:t>ReLU</w:t>
      </w:r>
      <w:proofErr w:type="spellEnd"/>
      <w:r w:rsidRPr="00636B2D">
        <w:rPr>
          <w:rFonts w:ascii="Arial" w:hAnsi="Arial" w:cs="Arial"/>
          <w:color w:val="000000"/>
          <w:sz w:val="22"/>
          <w:szCs w:val="22"/>
        </w:rPr>
        <w:t>]), and normalisation layer (Batch Normalization [</w:t>
      </w:r>
      <w:proofErr w:type="spellStart"/>
      <w:r w:rsidRPr="00636B2D">
        <w:rPr>
          <w:rFonts w:ascii="Arial" w:hAnsi="Arial" w:cs="Arial"/>
          <w:color w:val="000000"/>
          <w:sz w:val="22"/>
          <w:szCs w:val="22"/>
        </w:rPr>
        <w:t>BatchNorm</w:t>
      </w:r>
      <w:proofErr w:type="spellEnd"/>
      <w:r w:rsidRPr="00636B2D">
        <w:rPr>
          <w:rFonts w:ascii="Arial" w:hAnsi="Arial" w:cs="Arial"/>
          <w:color w:val="000000"/>
          <w:sz w:val="22"/>
          <w:szCs w:val="22"/>
        </w:rPr>
        <w:t xml:space="preserve">]). </w:t>
      </w:r>
      <w:proofErr w:type="spellStart"/>
      <w:r w:rsidRPr="00636B2D">
        <w:rPr>
          <w:rFonts w:ascii="Arial" w:hAnsi="Arial" w:cs="Arial"/>
          <w:color w:val="000000"/>
          <w:sz w:val="22"/>
          <w:szCs w:val="22"/>
        </w:rPr>
        <w:t>MaxPooling</w:t>
      </w:r>
      <w:proofErr w:type="spellEnd"/>
      <w:r w:rsidRPr="00636B2D">
        <w:rPr>
          <w:rFonts w:ascii="Arial" w:hAnsi="Arial" w:cs="Arial"/>
          <w:color w:val="000000"/>
          <w:sz w:val="22"/>
          <w:szCs w:val="22"/>
        </w:rPr>
        <w:t xml:space="preserve"> refers to a layer which down-samples the input representation, while the fully connected (dense) layer flattens the preceding matrix into a single vector.</w:t>
      </w:r>
    </w:p>
    <w:p w14:paraId="031F7431" w14:textId="008F12AD" w:rsidR="00435D9B" w:rsidRPr="00636B2D" w:rsidRDefault="00435D9B">
      <w:pPr>
        <w:rPr>
          <w:rFonts w:ascii="Arial" w:hAnsi="Arial" w:cs="Arial"/>
          <w:color w:val="000000"/>
          <w:sz w:val="22"/>
          <w:szCs w:val="22"/>
        </w:rPr>
      </w:pPr>
      <w:r w:rsidRPr="00636B2D">
        <w:rPr>
          <w:rFonts w:ascii="Arial" w:hAnsi="Arial" w:cs="Arial"/>
          <w:color w:val="000000"/>
          <w:sz w:val="22"/>
          <w:szCs w:val="22"/>
        </w:rPr>
        <w:br w:type="page"/>
      </w:r>
    </w:p>
    <w:p w14:paraId="0BCC309F" w14:textId="43E9CFAB" w:rsidR="003370BA" w:rsidRPr="00636B2D" w:rsidRDefault="00435D9B" w:rsidP="003370BA">
      <w:pPr>
        <w:spacing w:line="480" w:lineRule="auto"/>
        <w:rPr>
          <w:rFonts w:ascii="Arial" w:hAnsi="Arial" w:cs="Arial"/>
          <w:color w:val="000000"/>
          <w:sz w:val="22"/>
          <w:szCs w:val="22"/>
        </w:rPr>
      </w:pPr>
      <w:r w:rsidRPr="00636B2D">
        <w:rPr>
          <w:rFonts w:ascii="Arial" w:hAnsi="Arial" w:cs="Arial"/>
          <w:noProof/>
          <w:color w:val="000000"/>
          <w:sz w:val="22"/>
          <w:szCs w:val="22"/>
          <w:lang w:val="en-US"/>
        </w:rPr>
        <w:lastRenderedPageBreak/>
        <w:drawing>
          <wp:inline distT="0" distB="0" distL="0" distR="0" wp14:anchorId="7BD0BD97" wp14:editId="14834174">
            <wp:extent cx="5727700" cy="67297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HAP_FigS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6729730"/>
                    </a:xfrm>
                    <a:prstGeom prst="rect">
                      <a:avLst/>
                    </a:prstGeom>
                  </pic:spPr>
                </pic:pic>
              </a:graphicData>
            </a:graphic>
          </wp:inline>
        </w:drawing>
      </w:r>
    </w:p>
    <w:p w14:paraId="68B93DFF" w14:textId="77777777" w:rsidR="003370BA" w:rsidRPr="00636B2D" w:rsidRDefault="003370BA" w:rsidP="003370BA">
      <w:pPr>
        <w:spacing w:line="480" w:lineRule="auto"/>
        <w:rPr>
          <w:rFonts w:ascii="Arial" w:hAnsi="Arial" w:cs="Arial"/>
          <w:color w:val="000000"/>
          <w:sz w:val="22"/>
          <w:szCs w:val="22"/>
        </w:rPr>
      </w:pPr>
      <w:r w:rsidRPr="00636B2D">
        <w:rPr>
          <w:rFonts w:ascii="Arial" w:hAnsi="Arial" w:cs="Arial"/>
          <w:b/>
          <w:bCs/>
          <w:color w:val="000000"/>
          <w:sz w:val="22"/>
          <w:szCs w:val="22"/>
        </w:rPr>
        <w:t>Supplementary</w:t>
      </w:r>
      <w:r w:rsidRPr="00636B2D">
        <w:rPr>
          <w:rFonts w:ascii="Arial" w:hAnsi="Arial" w:cs="Arial"/>
          <w:color w:val="000000"/>
          <w:sz w:val="22"/>
          <w:szCs w:val="22"/>
        </w:rPr>
        <w:t xml:space="preserve"> </w:t>
      </w:r>
      <w:r w:rsidRPr="00636B2D">
        <w:rPr>
          <w:rFonts w:ascii="Arial" w:hAnsi="Arial" w:cs="Arial"/>
          <w:b/>
          <w:bCs/>
          <w:color w:val="000000"/>
          <w:sz w:val="22"/>
          <w:szCs w:val="22"/>
        </w:rPr>
        <w:t>Fig 2.</w:t>
      </w:r>
      <w:r w:rsidRPr="00636B2D">
        <w:rPr>
          <w:rFonts w:ascii="Arial" w:hAnsi="Arial" w:cs="Arial"/>
          <w:color w:val="000000"/>
          <w:sz w:val="22"/>
          <w:szCs w:val="22"/>
        </w:rPr>
        <w:t xml:space="preserve"> </w:t>
      </w:r>
      <w:r w:rsidRPr="00636B2D">
        <w:rPr>
          <w:rFonts w:ascii="Arial" w:hAnsi="Arial" w:cs="Arial"/>
          <w:b/>
          <w:bCs/>
          <w:color w:val="000000"/>
          <w:sz w:val="22"/>
          <w:szCs w:val="22"/>
        </w:rPr>
        <w:t>Comparing the performance of different balancing techniques.</w:t>
      </w:r>
      <w:r w:rsidRPr="00636B2D">
        <w:rPr>
          <w:rFonts w:ascii="Arial" w:hAnsi="Arial" w:cs="Arial"/>
          <w:color w:val="000000"/>
          <w:sz w:val="22"/>
          <w:szCs w:val="22"/>
        </w:rPr>
        <w:t xml:space="preserve"> </w:t>
      </w:r>
      <w:proofErr w:type="spellStart"/>
      <w:proofErr w:type="gramStart"/>
      <w:r w:rsidRPr="00636B2D">
        <w:rPr>
          <w:rFonts w:ascii="Arial" w:hAnsi="Arial" w:cs="Arial"/>
          <w:b/>
          <w:bCs/>
          <w:color w:val="000000"/>
          <w:sz w:val="22"/>
          <w:szCs w:val="22"/>
        </w:rPr>
        <w:t>a</w:t>
      </w:r>
      <w:proofErr w:type="spellEnd"/>
      <w:proofErr w:type="gramEnd"/>
      <w:r w:rsidRPr="00636B2D">
        <w:rPr>
          <w:rFonts w:ascii="Arial" w:hAnsi="Arial" w:cs="Arial"/>
          <w:color w:val="000000"/>
          <w:sz w:val="22"/>
          <w:szCs w:val="22"/>
        </w:rPr>
        <w:t xml:space="preserve"> The number of training samples per class for the imbalanced (dark blue) and balanced (light blue) datasets. </w:t>
      </w:r>
      <w:r w:rsidRPr="00636B2D">
        <w:rPr>
          <w:rFonts w:ascii="Arial" w:hAnsi="Arial" w:cs="Arial"/>
          <w:b/>
          <w:bCs/>
          <w:color w:val="000000"/>
          <w:sz w:val="22"/>
          <w:szCs w:val="22"/>
        </w:rPr>
        <w:t>b</w:t>
      </w:r>
      <w:r w:rsidRPr="00636B2D">
        <w:rPr>
          <w:rFonts w:ascii="Arial" w:hAnsi="Arial" w:cs="Arial"/>
          <w:color w:val="000000"/>
          <w:sz w:val="22"/>
          <w:szCs w:val="22"/>
        </w:rPr>
        <w:t xml:space="preserve"> Bar chart showing the recall values based on Trimmed Mean of M-values (TMM) normalised data and macro average F1 (harmonic mean of precision and recall) for the imbalanced and balanced datasets. ROS: Random Over-Sampling; RUS: Random Under-Sampling; SMOTE: Synthetic Minority Over-sampling Technique.</w:t>
      </w:r>
    </w:p>
    <w:p w14:paraId="258C5F0E" w14:textId="5CFA4437" w:rsidR="00435D9B" w:rsidRPr="00636B2D" w:rsidRDefault="00435D9B">
      <w:pPr>
        <w:rPr>
          <w:rFonts w:ascii="Arial" w:hAnsi="Arial" w:cs="Arial"/>
          <w:color w:val="000000"/>
          <w:sz w:val="22"/>
          <w:szCs w:val="22"/>
        </w:rPr>
      </w:pPr>
    </w:p>
    <w:p w14:paraId="1B0F9117" w14:textId="3D21343E" w:rsidR="003370BA" w:rsidRPr="00636B2D" w:rsidRDefault="00435D9B" w:rsidP="003370BA">
      <w:pPr>
        <w:spacing w:line="480" w:lineRule="auto"/>
        <w:rPr>
          <w:rFonts w:ascii="Arial" w:hAnsi="Arial" w:cs="Arial"/>
          <w:color w:val="000000"/>
          <w:sz w:val="22"/>
          <w:szCs w:val="22"/>
        </w:rPr>
      </w:pPr>
      <w:r w:rsidRPr="00636B2D">
        <w:rPr>
          <w:rFonts w:ascii="Arial" w:hAnsi="Arial" w:cs="Arial"/>
          <w:noProof/>
          <w:color w:val="000000"/>
          <w:sz w:val="22"/>
          <w:szCs w:val="22"/>
          <w:lang w:val="en-US"/>
        </w:rPr>
        <w:drawing>
          <wp:inline distT="0" distB="0" distL="0" distR="0" wp14:anchorId="3DDE030B" wp14:editId="797E6734">
            <wp:extent cx="3515719" cy="6777990"/>
            <wp:effectExtent l="0" t="0" r="889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AP_FigS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19039" cy="6784391"/>
                    </a:xfrm>
                    <a:prstGeom prst="rect">
                      <a:avLst/>
                    </a:prstGeom>
                  </pic:spPr>
                </pic:pic>
              </a:graphicData>
            </a:graphic>
          </wp:inline>
        </w:drawing>
      </w:r>
    </w:p>
    <w:p w14:paraId="1527751B" w14:textId="77777777" w:rsidR="003370BA" w:rsidRPr="00636B2D" w:rsidRDefault="003370BA" w:rsidP="003370BA">
      <w:pPr>
        <w:spacing w:line="480" w:lineRule="auto"/>
        <w:rPr>
          <w:rFonts w:ascii="Arial" w:hAnsi="Arial" w:cs="Arial"/>
          <w:color w:val="000000"/>
          <w:sz w:val="22"/>
          <w:szCs w:val="22"/>
        </w:rPr>
      </w:pPr>
      <w:r w:rsidRPr="00636B2D">
        <w:rPr>
          <w:rFonts w:ascii="Arial" w:hAnsi="Arial" w:cs="Arial"/>
          <w:b/>
          <w:color w:val="000000"/>
          <w:sz w:val="22"/>
          <w:szCs w:val="22"/>
        </w:rPr>
        <w:t xml:space="preserve">Supplementary Fig 3. UMAP of balanced training </w:t>
      </w:r>
      <w:proofErr w:type="spellStart"/>
      <w:r w:rsidRPr="00636B2D">
        <w:rPr>
          <w:rFonts w:ascii="Arial" w:hAnsi="Arial" w:cs="Arial"/>
          <w:b/>
          <w:color w:val="000000"/>
          <w:sz w:val="22"/>
          <w:szCs w:val="22"/>
        </w:rPr>
        <w:t>GTEx</w:t>
      </w:r>
      <w:proofErr w:type="spellEnd"/>
      <w:r w:rsidRPr="00636B2D">
        <w:rPr>
          <w:rFonts w:ascii="Arial" w:hAnsi="Arial" w:cs="Arial"/>
          <w:b/>
          <w:color w:val="000000"/>
          <w:sz w:val="22"/>
          <w:szCs w:val="22"/>
        </w:rPr>
        <w:t xml:space="preserve"> samples and HPA independent dataset using all genes. </w:t>
      </w:r>
      <w:proofErr w:type="gramStart"/>
      <w:r w:rsidRPr="00636B2D">
        <w:rPr>
          <w:rFonts w:ascii="Arial" w:hAnsi="Arial" w:cs="Arial"/>
          <w:b/>
          <w:color w:val="000000"/>
          <w:sz w:val="22"/>
          <w:szCs w:val="22"/>
        </w:rPr>
        <w:t>a</w:t>
      </w:r>
      <w:proofErr w:type="gramEnd"/>
      <w:r w:rsidRPr="00636B2D">
        <w:rPr>
          <w:rFonts w:ascii="Arial" w:hAnsi="Arial" w:cs="Arial"/>
          <w:b/>
          <w:color w:val="000000"/>
          <w:sz w:val="22"/>
          <w:szCs w:val="22"/>
        </w:rPr>
        <w:t xml:space="preserve"> </w:t>
      </w:r>
      <w:r w:rsidRPr="00636B2D">
        <w:rPr>
          <w:rFonts w:ascii="Arial" w:hAnsi="Arial" w:cs="Arial"/>
          <w:color w:val="000000"/>
          <w:sz w:val="22"/>
          <w:szCs w:val="22"/>
        </w:rPr>
        <w:t xml:space="preserve">UMAP of all SMOTE-balanced training </w:t>
      </w:r>
      <w:proofErr w:type="spellStart"/>
      <w:r w:rsidRPr="00636B2D">
        <w:rPr>
          <w:rFonts w:ascii="Arial" w:hAnsi="Arial" w:cs="Arial"/>
          <w:color w:val="000000"/>
          <w:sz w:val="22"/>
          <w:szCs w:val="22"/>
        </w:rPr>
        <w:t>GTEx</w:t>
      </w:r>
      <w:proofErr w:type="spellEnd"/>
      <w:r w:rsidRPr="00636B2D">
        <w:rPr>
          <w:rFonts w:ascii="Arial" w:hAnsi="Arial" w:cs="Arial"/>
          <w:color w:val="000000"/>
          <w:sz w:val="22"/>
          <w:szCs w:val="22"/>
        </w:rPr>
        <w:t xml:space="preserve"> samples (n = 35,362) and HPA samples (n = 126). </w:t>
      </w:r>
      <w:proofErr w:type="gramStart"/>
      <w:r w:rsidRPr="00636B2D">
        <w:rPr>
          <w:rFonts w:ascii="Arial" w:hAnsi="Arial" w:cs="Arial"/>
          <w:b/>
          <w:color w:val="000000"/>
          <w:sz w:val="22"/>
          <w:szCs w:val="22"/>
        </w:rPr>
        <w:t>b</w:t>
      </w:r>
      <w:proofErr w:type="gramEnd"/>
      <w:r w:rsidRPr="00636B2D">
        <w:rPr>
          <w:rFonts w:ascii="Arial" w:hAnsi="Arial" w:cs="Arial"/>
          <w:b/>
          <w:color w:val="000000"/>
          <w:sz w:val="22"/>
          <w:szCs w:val="22"/>
        </w:rPr>
        <w:t xml:space="preserve"> </w:t>
      </w:r>
      <w:r w:rsidRPr="00636B2D">
        <w:rPr>
          <w:rFonts w:ascii="Arial" w:hAnsi="Arial" w:cs="Arial"/>
          <w:color w:val="000000"/>
          <w:sz w:val="22"/>
          <w:szCs w:val="22"/>
        </w:rPr>
        <w:t>Zoomed in</w:t>
      </w:r>
      <w:r w:rsidRPr="00636B2D">
        <w:rPr>
          <w:rFonts w:ascii="Arial" w:hAnsi="Arial" w:cs="Arial"/>
          <w:b/>
          <w:color w:val="000000"/>
          <w:sz w:val="22"/>
          <w:szCs w:val="22"/>
        </w:rPr>
        <w:t xml:space="preserve"> </w:t>
      </w:r>
      <w:r w:rsidRPr="00636B2D">
        <w:rPr>
          <w:rFonts w:ascii="Arial" w:hAnsi="Arial" w:cs="Arial"/>
          <w:color w:val="000000"/>
          <w:sz w:val="22"/>
          <w:szCs w:val="22"/>
        </w:rPr>
        <w:t>UMAP showing HPA adipose samples clustering with breast tissue samples rather than subcutaneous adipose tissue samples.</w:t>
      </w:r>
    </w:p>
    <w:p w14:paraId="25C43832" w14:textId="0804A7B1" w:rsidR="00435D9B" w:rsidRPr="00636B2D" w:rsidRDefault="00435D9B">
      <w:pPr>
        <w:rPr>
          <w:rFonts w:ascii="Arial" w:hAnsi="Arial" w:cs="Arial"/>
          <w:color w:val="000000"/>
          <w:sz w:val="22"/>
          <w:szCs w:val="22"/>
        </w:rPr>
      </w:pPr>
      <w:r w:rsidRPr="00636B2D">
        <w:rPr>
          <w:rFonts w:ascii="Arial" w:hAnsi="Arial" w:cs="Arial"/>
          <w:color w:val="000000"/>
          <w:sz w:val="22"/>
          <w:szCs w:val="22"/>
        </w:rPr>
        <w:br w:type="page"/>
      </w:r>
    </w:p>
    <w:p w14:paraId="35A1E347" w14:textId="5D8272C4" w:rsidR="003370BA" w:rsidRPr="00636B2D" w:rsidRDefault="00435D9B" w:rsidP="003370BA">
      <w:pPr>
        <w:spacing w:line="480" w:lineRule="auto"/>
        <w:rPr>
          <w:rFonts w:ascii="Arial" w:hAnsi="Arial" w:cs="Arial"/>
          <w:color w:val="000000"/>
          <w:sz w:val="22"/>
          <w:szCs w:val="22"/>
        </w:rPr>
      </w:pPr>
      <w:r w:rsidRPr="00636B2D">
        <w:rPr>
          <w:rFonts w:ascii="Arial" w:hAnsi="Arial" w:cs="Arial"/>
          <w:noProof/>
          <w:color w:val="000000"/>
          <w:sz w:val="22"/>
          <w:szCs w:val="22"/>
          <w:lang w:val="en-US"/>
        </w:rPr>
        <w:lastRenderedPageBreak/>
        <w:drawing>
          <wp:inline distT="0" distB="0" distL="0" distR="0" wp14:anchorId="7079A690" wp14:editId="78E9CBE9">
            <wp:extent cx="5727700" cy="4961255"/>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HAP_FigS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27700" cy="4961255"/>
                    </a:xfrm>
                    <a:prstGeom prst="rect">
                      <a:avLst/>
                    </a:prstGeom>
                  </pic:spPr>
                </pic:pic>
              </a:graphicData>
            </a:graphic>
          </wp:inline>
        </w:drawing>
      </w:r>
    </w:p>
    <w:p w14:paraId="73AC9028" w14:textId="77777777" w:rsidR="003370BA" w:rsidRPr="00636B2D" w:rsidRDefault="003370BA" w:rsidP="003370BA">
      <w:pPr>
        <w:spacing w:line="480" w:lineRule="auto"/>
        <w:rPr>
          <w:rFonts w:ascii="Arial" w:hAnsi="Arial" w:cs="Arial"/>
          <w:color w:val="000000"/>
          <w:sz w:val="22"/>
          <w:szCs w:val="22"/>
        </w:rPr>
      </w:pPr>
      <w:r w:rsidRPr="00636B2D">
        <w:rPr>
          <w:rFonts w:ascii="Arial" w:hAnsi="Arial" w:cs="Arial"/>
          <w:b/>
          <w:color w:val="000000"/>
          <w:sz w:val="22"/>
          <w:szCs w:val="22"/>
        </w:rPr>
        <w:t xml:space="preserve">Supplementary Fig 4. Overlap of SHAP genes for </w:t>
      </w:r>
      <w:proofErr w:type="spellStart"/>
      <w:r w:rsidRPr="00636B2D">
        <w:rPr>
          <w:rFonts w:ascii="Arial" w:hAnsi="Arial" w:cs="Arial"/>
          <w:b/>
          <w:color w:val="000000"/>
          <w:sz w:val="22"/>
          <w:szCs w:val="22"/>
        </w:rPr>
        <w:t>GTEx</w:t>
      </w:r>
      <w:proofErr w:type="spellEnd"/>
      <w:r w:rsidRPr="00636B2D">
        <w:rPr>
          <w:rFonts w:ascii="Arial" w:hAnsi="Arial" w:cs="Arial"/>
          <w:b/>
          <w:color w:val="000000"/>
          <w:sz w:val="22"/>
          <w:szCs w:val="22"/>
        </w:rPr>
        <w:t xml:space="preserve"> held-out test samples and HPA samples across classes present in the HPA independent dataset.</w:t>
      </w:r>
    </w:p>
    <w:p w14:paraId="3E233F00" w14:textId="71DE9F14" w:rsidR="00435D9B" w:rsidRPr="00636B2D" w:rsidRDefault="00435D9B">
      <w:pPr>
        <w:rPr>
          <w:rFonts w:ascii="Arial" w:hAnsi="Arial" w:cs="Arial"/>
          <w:color w:val="000000"/>
          <w:sz w:val="22"/>
          <w:szCs w:val="22"/>
        </w:rPr>
      </w:pPr>
      <w:r w:rsidRPr="00636B2D">
        <w:rPr>
          <w:rFonts w:ascii="Arial" w:hAnsi="Arial" w:cs="Arial"/>
          <w:color w:val="000000"/>
          <w:sz w:val="22"/>
          <w:szCs w:val="22"/>
        </w:rPr>
        <w:br w:type="page"/>
      </w:r>
    </w:p>
    <w:p w14:paraId="0489A51A" w14:textId="50FC5C93" w:rsidR="003370BA" w:rsidRPr="00636B2D" w:rsidRDefault="00435D9B" w:rsidP="003370BA">
      <w:pPr>
        <w:spacing w:line="480" w:lineRule="auto"/>
        <w:rPr>
          <w:rFonts w:ascii="Arial" w:hAnsi="Arial" w:cs="Arial"/>
          <w:color w:val="000000"/>
          <w:sz w:val="22"/>
          <w:szCs w:val="22"/>
        </w:rPr>
      </w:pPr>
      <w:r w:rsidRPr="00636B2D">
        <w:rPr>
          <w:rFonts w:ascii="Arial" w:hAnsi="Arial" w:cs="Arial"/>
          <w:noProof/>
          <w:color w:val="000000"/>
          <w:sz w:val="22"/>
          <w:szCs w:val="22"/>
          <w:lang w:val="en-US"/>
        </w:rPr>
        <w:lastRenderedPageBreak/>
        <w:drawing>
          <wp:inline distT="0" distB="0" distL="0" distR="0" wp14:anchorId="7C78631E" wp14:editId="0E498F4F">
            <wp:extent cx="3843455" cy="5078730"/>
            <wp:effectExtent l="0" t="0" r="508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HAP_FigS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47350" cy="5083877"/>
                    </a:xfrm>
                    <a:prstGeom prst="rect">
                      <a:avLst/>
                    </a:prstGeom>
                  </pic:spPr>
                </pic:pic>
              </a:graphicData>
            </a:graphic>
          </wp:inline>
        </w:drawing>
      </w:r>
    </w:p>
    <w:p w14:paraId="6934AF33" w14:textId="77777777" w:rsidR="003370BA" w:rsidRPr="00636B2D" w:rsidRDefault="003370BA" w:rsidP="003370BA">
      <w:pPr>
        <w:spacing w:line="480" w:lineRule="auto"/>
        <w:rPr>
          <w:rFonts w:ascii="Arial" w:hAnsi="Arial" w:cs="Arial"/>
          <w:color w:val="000000"/>
          <w:sz w:val="22"/>
          <w:szCs w:val="22"/>
        </w:rPr>
      </w:pPr>
      <w:r w:rsidRPr="00636B2D">
        <w:rPr>
          <w:rFonts w:ascii="Arial" w:hAnsi="Arial" w:cs="Arial"/>
          <w:b/>
          <w:bCs/>
          <w:color w:val="000000"/>
          <w:sz w:val="22"/>
          <w:szCs w:val="22"/>
        </w:rPr>
        <w:t>Supplementary Fig 5.</w:t>
      </w:r>
      <w:r w:rsidRPr="00636B2D">
        <w:rPr>
          <w:rFonts w:ascii="Arial" w:hAnsi="Arial" w:cs="Arial"/>
          <w:b/>
          <w:color w:val="000000"/>
          <w:sz w:val="22"/>
          <w:szCs w:val="22"/>
        </w:rPr>
        <w:t xml:space="preserve"> The number of significantly differentially expressed genes within each tissue type. </w:t>
      </w:r>
      <w:proofErr w:type="gramStart"/>
      <w:r w:rsidRPr="00636B2D">
        <w:rPr>
          <w:rFonts w:ascii="Arial" w:hAnsi="Arial" w:cs="Arial"/>
          <w:b/>
          <w:color w:val="000000"/>
          <w:sz w:val="22"/>
          <w:szCs w:val="22"/>
        </w:rPr>
        <w:t>a</w:t>
      </w:r>
      <w:proofErr w:type="gramEnd"/>
      <w:r w:rsidRPr="00636B2D">
        <w:rPr>
          <w:rFonts w:ascii="Arial" w:hAnsi="Arial" w:cs="Arial"/>
          <w:b/>
          <w:color w:val="000000"/>
          <w:sz w:val="22"/>
          <w:szCs w:val="22"/>
        </w:rPr>
        <w:t xml:space="preserve"> </w:t>
      </w:r>
      <w:r w:rsidRPr="00636B2D">
        <w:rPr>
          <w:rFonts w:ascii="Arial" w:hAnsi="Arial" w:cs="Arial"/>
          <w:color w:val="000000"/>
          <w:sz w:val="22"/>
          <w:szCs w:val="22"/>
        </w:rPr>
        <w:t xml:space="preserve">Bar plots of the number of down- (red) and up-regulated (teal) genes when performing differential expression analysis between the samples of a given tissue against all samples from the remaining tissues using </w:t>
      </w:r>
      <w:proofErr w:type="spellStart"/>
      <w:r w:rsidRPr="00636B2D">
        <w:rPr>
          <w:rFonts w:ascii="Arial" w:hAnsi="Arial" w:cs="Arial"/>
          <w:color w:val="000000"/>
          <w:sz w:val="22"/>
          <w:szCs w:val="22"/>
        </w:rPr>
        <w:t>edgeR</w:t>
      </w:r>
      <w:proofErr w:type="spellEnd"/>
      <w:r w:rsidRPr="00636B2D">
        <w:rPr>
          <w:rFonts w:ascii="Arial" w:hAnsi="Arial" w:cs="Arial"/>
          <w:color w:val="000000"/>
          <w:sz w:val="22"/>
          <w:szCs w:val="22"/>
        </w:rPr>
        <w:t>. Genes were considered significant if false discovery rate (FDR) &gt; 0.01 and log2 fold change (</w:t>
      </w:r>
      <w:proofErr w:type="spellStart"/>
      <w:r w:rsidRPr="00636B2D">
        <w:rPr>
          <w:rFonts w:ascii="Arial" w:hAnsi="Arial" w:cs="Arial"/>
          <w:color w:val="000000"/>
          <w:sz w:val="22"/>
          <w:szCs w:val="22"/>
        </w:rPr>
        <w:t>logFC</w:t>
      </w:r>
      <w:proofErr w:type="spellEnd"/>
      <w:r w:rsidRPr="00636B2D">
        <w:rPr>
          <w:rFonts w:ascii="Arial" w:hAnsi="Arial" w:cs="Arial"/>
          <w:color w:val="000000"/>
          <w:sz w:val="22"/>
          <w:szCs w:val="22"/>
        </w:rPr>
        <w:t xml:space="preserve">) was &gt; 4. </w:t>
      </w:r>
      <w:proofErr w:type="gramStart"/>
      <w:r w:rsidRPr="00636B2D">
        <w:rPr>
          <w:rFonts w:ascii="Arial" w:hAnsi="Arial" w:cs="Arial"/>
          <w:b/>
          <w:color w:val="000000"/>
          <w:sz w:val="22"/>
          <w:szCs w:val="22"/>
        </w:rPr>
        <w:t>b</w:t>
      </w:r>
      <w:proofErr w:type="gramEnd"/>
      <w:r w:rsidRPr="00636B2D">
        <w:rPr>
          <w:rFonts w:ascii="Arial" w:hAnsi="Arial" w:cs="Arial"/>
          <w:color w:val="000000"/>
          <w:sz w:val="22"/>
          <w:szCs w:val="22"/>
        </w:rPr>
        <w:t xml:space="preserve"> The number of significantly differentially expressed tissue-exclusive genes per tissue type. Artery – </w:t>
      </w:r>
      <w:proofErr w:type="spellStart"/>
      <w:r w:rsidRPr="00636B2D">
        <w:rPr>
          <w:rFonts w:ascii="Arial" w:hAnsi="Arial" w:cs="Arial"/>
          <w:color w:val="000000"/>
          <w:sz w:val="22"/>
          <w:szCs w:val="22"/>
        </w:rPr>
        <w:t>Cor</w:t>
      </w:r>
      <w:proofErr w:type="spellEnd"/>
      <w:r w:rsidRPr="00636B2D">
        <w:rPr>
          <w:rFonts w:ascii="Arial" w:hAnsi="Arial" w:cs="Arial"/>
          <w:color w:val="000000"/>
          <w:sz w:val="22"/>
          <w:szCs w:val="22"/>
        </w:rPr>
        <w:t xml:space="preserve">, Brain – ACCB, Brain – Hip, </w:t>
      </w:r>
      <w:proofErr w:type="spellStart"/>
      <w:r w:rsidRPr="00636B2D">
        <w:rPr>
          <w:rFonts w:ascii="Arial" w:hAnsi="Arial" w:cs="Arial"/>
          <w:color w:val="000000"/>
          <w:sz w:val="22"/>
          <w:szCs w:val="22"/>
        </w:rPr>
        <w:t>Esophagus</w:t>
      </w:r>
      <w:proofErr w:type="spellEnd"/>
      <w:r w:rsidRPr="00636B2D">
        <w:rPr>
          <w:rFonts w:ascii="Arial" w:hAnsi="Arial" w:cs="Arial"/>
          <w:color w:val="000000"/>
          <w:sz w:val="22"/>
          <w:szCs w:val="22"/>
        </w:rPr>
        <w:t xml:space="preserve"> – GJ, and Vagina had no tissue-exclusive gene expression, while Brain – CBG, Breast, and </w:t>
      </w:r>
      <w:proofErr w:type="spellStart"/>
      <w:r w:rsidRPr="00636B2D">
        <w:rPr>
          <w:rFonts w:ascii="Arial" w:hAnsi="Arial" w:cs="Arial"/>
          <w:color w:val="000000"/>
          <w:sz w:val="22"/>
          <w:szCs w:val="22"/>
        </w:rPr>
        <w:t>Esophagus</w:t>
      </w:r>
      <w:proofErr w:type="spellEnd"/>
      <w:r w:rsidRPr="00636B2D">
        <w:rPr>
          <w:rFonts w:ascii="Arial" w:hAnsi="Arial" w:cs="Arial"/>
          <w:color w:val="000000"/>
          <w:sz w:val="22"/>
          <w:szCs w:val="22"/>
        </w:rPr>
        <w:t xml:space="preserve"> – Mus had only one tissue-exclusive expressed gene.</w:t>
      </w:r>
    </w:p>
    <w:p w14:paraId="25322D51" w14:textId="41184E80" w:rsidR="00435D9B" w:rsidRPr="00636B2D" w:rsidRDefault="00435D9B">
      <w:pPr>
        <w:rPr>
          <w:rFonts w:ascii="Arial" w:hAnsi="Arial" w:cs="Arial"/>
          <w:color w:val="000000"/>
          <w:sz w:val="22"/>
          <w:szCs w:val="22"/>
        </w:rPr>
      </w:pPr>
      <w:r w:rsidRPr="00636B2D">
        <w:rPr>
          <w:rFonts w:ascii="Arial" w:hAnsi="Arial" w:cs="Arial"/>
          <w:color w:val="000000"/>
          <w:sz w:val="22"/>
          <w:szCs w:val="22"/>
        </w:rPr>
        <w:br w:type="page"/>
      </w:r>
    </w:p>
    <w:p w14:paraId="5C884FF4" w14:textId="798A01BF" w:rsidR="003370BA" w:rsidRPr="00636B2D" w:rsidRDefault="00435D9B" w:rsidP="003370BA">
      <w:pPr>
        <w:spacing w:line="480" w:lineRule="auto"/>
        <w:rPr>
          <w:rFonts w:ascii="Arial" w:hAnsi="Arial" w:cs="Arial"/>
          <w:color w:val="000000"/>
          <w:sz w:val="22"/>
          <w:szCs w:val="22"/>
        </w:rPr>
      </w:pPr>
      <w:r w:rsidRPr="00636B2D">
        <w:rPr>
          <w:rFonts w:ascii="Arial" w:hAnsi="Arial" w:cs="Arial"/>
          <w:noProof/>
          <w:color w:val="000000"/>
          <w:sz w:val="22"/>
          <w:szCs w:val="22"/>
          <w:lang w:val="en-US"/>
        </w:rPr>
        <w:lastRenderedPageBreak/>
        <w:drawing>
          <wp:inline distT="0" distB="0" distL="0" distR="0" wp14:anchorId="3E71F253" wp14:editId="78E9A5D3">
            <wp:extent cx="5727700" cy="4858385"/>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HAP_FigS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27700" cy="4858385"/>
                    </a:xfrm>
                    <a:prstGeom prst="rect">
                      <a:avLst/>
                    </a:prstGeom>
                  </pic:spPr>
                </pic:pic>
              </a:graphicData>
            </a:graphic>
          </wp:inline>
        </w:drawing>
      </w:r>
    </w:p>
    <w:p w14:paraId="11014496" w14:textId="77777777" w:rsidR="003370BA" w:rsidRPr="00636B2D" w:rsidRDefault="003370BA" w:rsidP="003370BA">
      <w:pPr>
        <w:spacing w:line="480" w:lineRule="auto"/>
        <w:rPr>
          <w:rFonts w:ascii="Arial" w:hAnsi="Arial" w:cs="Arial"/>
          <w:color w:val="000000"/>
          <w:sz w:val="22"/>
          <w:szCs w:val="22"/>
        </w:rPr>
      </w:pPr>
      <w:r w:rsidRPr="00636B2D">
        <w:rPr>
          <w:rFonts w:ascii="Arial" w:hAnsi="Arial" w:cs="Arial"/>
          <w:b/>
          <w:color w:val="000000"/>
          <w:sz w:val="22"/>
          <w:szCs w:val="22"/>
        </w:rPr>
        <w:t xml:space="preserve">Supplementary Fig 6. </w:t>
      </w:r>
      <w:proofErr w:type="spellStart"/>
      <w:r w:rsidRPr="00636B2D">
        <w:rPr>
          <w:rFonts w:ascii="Arial" w:hAnsi="Arial" w:cs="Arial"/>
          <w:b/>
          <w:color w:val="000000"/>
          <w:sz w:val="22"/>
          <w:szCs w:val="22"/>
        </w:rPr>
        <w:t>Reactome</w:t>
      </w:r>
      <w:proofErr w:type="spellEnd"/>
      <w:r w:rsidRPr="00636B2D">
        <w:rPr>
          <w:rFonts w:ascii="Arial" w:hAnsi="Arial" w:cs="Arial"/>
          <w:b/>
          <w:color w:val="000000"/>
          <w:sz w:val="22"/>
          <w:szCs w:val="22"/>
        </w:rPr>
        <w:t xml:space="preserve"> pathway analysis of genes identified from the CNN model using SHAP and from </w:t>
      </w:r>
      <w:proofErr w:type="spellStart"/>
      <w:r w:rsidRPr="00636B2D">
        <w:rPr>
          <w:rFonts w:ascii="Arial" w:hAnsi="Arial" w:cs="Arial"/>
          <w:b/>
          <w:color w:val="000000"/>
          <w:sz w:val="22"/>
          <w:szCs w:val="22"/>
        </w:rPr>
        <w:t>edgeR</w:t>
      </w:r>
      <w:proofErr w:type="spellEnd"/>
      <w:r w:rsidRPr="00636B2D">
        <w:rPr>
          <w:rFonts w:ascii="Arial" w:hAnsi="Arial" w:cs="Arial"/>
          <w:b/>
          <w:color w:val="000000"/>
          <w:sz w:val="22"/>
          <w:szCs w:val="22"/>
        </w:rPr>
        <w:t>.</w:t>
      </w:r>
      <w:r w:rsidRPr="00636B2D">
        <w:rPr>
          <w:rFonts w:ascii="Arial" w:hAnsi="Arial" w:cs="Arial"/>
          <w:color w:val="000000"/>
          <w:sz w:val="22"/>
          <w:szCs w:val="22"/>
        </w:rPr>
        <w:t xml:space="preserve"> </w:t>
      </w:r>
      <w:proofErr w:type="gramStart"/>
      <w:r w:rsidRPr="00636B2D">
        <w:rPr>
          <w:rFonts w:ascii="Arial" w:hAnsi="Arial" w:cs="Arial"/>
          <w:b/>
          <w:color w:val="000000"/>
          <w:sz w:val="22"/>
          <w:szCs w:val="22"/>
        </w:rPr>
        <w:t>a</w:t>
      </w:r>
      <w:proofErr w:type="gramEnd"/>
      <w:r w:rsidRPr="00636B2D">
        <w:rPr>
          <w:rFonts w:ascii="Arial" w:hAnsi="Arial" w:cs="Arial"/>
          <w:color w:val="000000"/>
          <w:sz w:val="22"/>
          <w:szCs w:val="22"/>
        </w:rPr>
        <w:t xml:space="preserve"> </w:t>
      </w:r>
      <w:proofErr w:type="spellStart"/>
      <w:r w:rsidRPr="00636B2D">
        <w:rPr>
          <w:rFonts w:ascii="Arial" w:hAnsi="Arial" w:cs="Arial"/>
          <w:color w:val="000000"/>
          <w:sz w:val="22"/>
          <w:szCs w:val="22"/>
        </w:rPr>
        <w:t>Reactome</w:t>
      </w:r>
      <w:proofErr w:type="spellEnd"/>
      <w:r w:rsidRPr="00636B2D">
        <w:rPr>
          <w:rFonts w:ascii="Arial" w:hAnsi="Arial" w:cs="Arial"/>
          <w:color w:val="000000"/>
          <w:sz w:val="22"/>
          <w:szCs w:val="22"/>
        </w:rPr>
        <w:t xml:space="preserve"> pathway analysis of SHAP genes (2,423 genes). </w:t>
      </w:r>
      <w:proofErr w:type="gramStart"/>
      <w:r w:rsidRPr="00636B2D">
        <w:rPr>
          <w:rFonts w:ascii="Arial" w:hAnsi="Arial" w:cs="Arial"/>
          <w:b/>
          <w:color w:val="000000"/>
          <w:sz w:val="22"/>
          <w:szCs w:val="22"/>
        </w:rPr>
        <w:t>b</w:t>
      </w:r>
      <w:proofErr w:type="gramEnd"/>
      <w:r w:rsidRPr="00636B2D">
        <w:rPr>
          <w:rFonts w:ascii="Arial" w:hAnsi="Arial" w:cs="Arial"/>
          <w:color w:val="000000"/>
          <w:sz w:val="22"/>
          <w:szCs w:val="22"/>
        </w:rPr>
        <w:t xml:space="preserve"> </w:t>
      </w:r>
      <w:proofErr w:type="spellStart"/>
      <w:r w:rsidRPr="00636B2D">
        <w:rPr>
          <w:rFonts w:ascii="Arial" w:hAnsi="Arial" w:cs="Arial"/>
          <w:color w:val="000000"/>
          <w:sz w:val="22"/>
          <w:szCs w:val="22"/>
        </w:rPr>
        <w:t>Reactome</w:t>
      </w:r>
      <w:proofErr w:type="spellEnd"/>
      <w:r w:rsidRPr="00636B2D">
        <w:rPr>
          <w:rFonts w:ascii="Arial" w:hAnsi="Arial" w:cs="Arial"/>
          <w:color w:val="000000"/>
          <w:sz w:val="22"/>
          <w:szCs w:val="22"/>
        </w:rPr>
        <w:t xml:space="preserve"> pathway analysis of </w:t>
      </w:r>
      <w:proofErr w:type="spellStart"/>
      <w:r w:rsidRPr="00636B2D">
        <w:rPr>
          <w:rFonts w:ascii="Arial" w:hAnsi="Arial" w:cs="Arial"/>
          <w:color w:val="000000"/>
          <w:sz w:val="22"/>
          <w:szCs w:val="22"/>
        </w:rPr>
        <w:t>edgeR</w:t>
      </w:r>
      <w:proofErr w:type="spellEnd"/>
      <w:r w:rsidRPr="00636B2D">
        <w:rPr>
          <w:rFonts w:ascii="Arial" w:hAnsi="Arial" w:cs="Arial"/>
          <w:color w:val="000000"/>
          <w:sz w:val="22"/>
          <w:szCs w:val="22"/>
        </w:rPr>
        <w:t xml:space="preserve"> genes (7,854 genes).</w:t>
      </w:r>
    </w:p>
    <w:p w14:paraId="78B0DEE5" w14:textId="3FBA2371" w:rsidR="00435D9B" w:rsidRPr="00636B2D" w:rsidRDefault="00435D9B">
      <w:pPr>
        <w:rPr>
          <w:rFonts w:ascii="Arial" w:hAnsi="Arial" w:cs="Arial"/>
          <w:color w:val="000000"/>
          <w:sz w:val="22"/>
          <w:szCs w:val="22"/>
        </w:rPr>
      </w:pPr>
      <w:r w:rsidRPr="00636B2D">
        <w:rPr>
          <w:rFonts w:ascii="Arial" w:hAnsi="Arial" w:cs="Arial"/>
          <w:color w:val="000000"/>
          <w:sz w:val="22"/>
          <w:szCs w:val="22"/>
        </w:rPr>
        <w:br w:type="page"/>
      </w:r>
    </w:p>
    <w:p w14:paraId="62EE7699" w14:textId="7AAE1965" w:rsidR="003370BA" w:rsidRPr="00636B2D" w:rsidRDefault="00435D9B" w:rsidP="003370BA">
      <w:pPr>
        <w:spacing w:line="480" w:lineRule="auto"/>
        <w:rPr>
          <w:rFonts w:ascii="Arial" w:hAnsi="Arial" w:cs="Arial"/>
          <w:color w:val="000000"/>
          <w:sz w:val="22"/>
          <w:szCs w:val="22"/>
        </w:rPr>
      </w:pPr>
      <w:r w:rsidRPr="00636B2D">
        <w:rPr>
          <w:rFonts w:ascii="Arial" w:hAnsi="Arial" w:cs="Arial"/>
          <w:noProof/>
          <w:color w:val="000000"/>
          <w:sz w:val="22"/>
          <w:szCs w:val="22"/>
          <w:lang w:val="en-US"/>
        </w:rPr>
        <w:lastRenderedPageBreak/>
        <w:drawing>
          <wp:inline distT="0" distB="0" distL="0" distR="0" wp14:anchorId="04111ECC" wp14:editId="5B104725">
            <wp:extent cx="5727700" cy="66821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HAP_FigS7.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27700" cy="6682105"/>
                    </a:xfrm>
                    <a:prstGeom prst="rect">
                      <a:avLst/>
                    </a:prstGeom>
                  </pic:spPr>
                </pic:pic>
              </a:graphicData>
            </a:graphic>
          </wp:inline>
        </w:drawing>
      </w:r>
    </w:p>
    <w:p w14:paraId="3463DE12" w14:textId="77777777" w:rsidR="003370BA" w:rsidRPr="00636B2D" w:rsidRDefault="003370BA" w:rsidP="003370BA">
      <w:pPr>
        <w:spacing w:line="480" w:lineRule="auto"/>
        <w:rPr>
          <w:rFonts w:ascii="Arial" w:hAnsi="Arial" w:cs="Arial"/>
          <w:color w:val="000000"/>
          <w:sz w:val="22"/>
          <w:szCs w:val="22"/>
        </w:rPr>
      </w:pPr>
      <w:r w:rsidRPr="00636B2D">
        <w:rPr>
          <w:rFonts w:ascii="Arial" w:hAnsi="Arial" w:cs="Arial"/>
          <w:b/>
          <w:bCs/>
          <w:color w:val="000000"/>
          <w:sz w:val="22"/>
          <w:szCs w:val="22"/>
        </w:rPr>
        <w:t xml:space="preserve">Supplementary Fig 7. </w:t>
      </w:r>
      <w:r w:rsidRPr="00636B2D">
        <w:rPr>
          <w:rFonts w:ascii="Arial" w:eastAsia="Times New Roman" w:hAnsi="Arial" w:cs="Arial"/>
          <w:b/>
          <w:sz w:val="22"/>
          <w:szCs w:val="22"/>
        </w:rPr>
        <w:t xml:space="preserve">UMAPs of held-out </w:t>
      </w:r>
      <w:proofErr w:type="spellStart"/>
      <w:r w:rsidRPr="00636B2D">
        <w:rPr>
          <w:rFonts w:ascii="Arial" w:eastAsia="Times New Roman" w:hAnsi="Arial" w:cs="Arial"/>
          <w:b/>
          <w:sz w:val="22"/>
          <w:szCs w:val="22"/>
        </w:rPr>
        <w:t>GTEx</w:t>
      </w:r>
      <w:proofErr w:type="spellEnd"/>
      <w:r w:rsidRPr="00636B2D">
        <w:rPr>
          <w:rFonts w:ascii="Arial" w:eastAsia="Times New Roman" w:hAnsi="Arial" w:cs="Arial"/>
          <w:b/>
          <w:sz w:val="22"/>
          <w:szCs w:val="22"/>
        </w:rPr>
        <w:t xml:space="preserve"> samples using different gene subsets.</w:t>
      </w:r>
      <w:r w:rsidRPr="00636B2D">
        <w:rPr>
          <w:rFonts w:ascii="Arial" w:eastAsia="Times New Roman" w:hAnsi="Arial" w:cs="Arial"/>
          <w:sz w:val="22"/>
          <w:szCs w:val="22"/>
        </w:rPr>
        <w:t xml:space="preserve"> </w:t>
      </w:r>
      <w:r w:rsidRPr="00636B2D">
        <w:rPr>
          <w:rFonts w:ascii="Arial" w:hAnsi="Arial" w:cs="Arial"/>
          <w:color w:val="000000"/>
          <w:sz w:val="22"/>
          <w:szCs w:val="22"/>
        </w:rPr>
        <w:t xml:space="preserve">UMAP of held-out </w:t>
      </w:r>
      <w:proofErr w:type="spellStart"/>
      <w:r w:rsidRPr="00636B2D">
        <w:rPr>
          <w:rFonts w:ascii="Arial" w:hAnsi="Arial" w:cs="Arial"/>
          <w:color w:val="000000"/>
          <w:sz w:val="22"/>
          <w:szCs w:val="22"/>
        </w:rPr>
        <w:t>GTEx</w:t>
      </w:r>
      <w:proofErr w:type="spellEnd"/>
      <w:r w:rsidRPr="00636B2D">
        <w:rPr>
          <w:rFonts w:ascii="Arial" w:hAnsi="Arial" w:cs="Arial"/>
          <w:color w:val="000000"/>
          <w:sz w:val="22"/>
          <w:szCs w:val="22"/>
        </w:rPr>
        <w:t xml:space="preserve"> samples based on TMM normalised gene expression data for </w:t>
      </w:r>
      <w:proofErr w:type="spellStart"/>
      <w:r w:rsidRPr="00636B2D">
        <w:rPr>
          <w:rFonts w:ascii="Arial" w:hAnsi="Arial" w:cs="Arial"/>
          <w:b/>
          <w:color w:val="000000"/>
          <w:sz w:val="22"/>
          <w:szCs w:val="22"/>
        </w:rPr>
        <w:t>a</w:t>
      </w:r>
      <w:proofErr w:type="spellEnd"/>
      <w:r w:rsidRPr="00636B2D">
        <w:rPr>
          <w:rFonts w:ascii="Arial" w:hAnsi="Arial" w:cs="Arial"/>
          <w:color w:val="000000"/>
          <w:sz w:val="22"/>
          <w:szCs w:val="22"/>
        </w:rPr>
        <w:t xml:space="preserve"> all genes (18,884 genes), </w:t>
      </w:r>
      <w:r w:rsidRPr="00636B2D">
        <w:rPr>
          <w:rFonts w:ascii="Arial" w:hAnsi="Arial" w:cs="Arial"/>
          <w:b/>
          <w:color w:val="000000"/>
          <w:sz w:val="22"/>
          <w:szCs w:val="22"/>
        </w:rPr>
        <w:t>b</w:t>
      </w:r>
      <w:r w:rsidRPr="00636B2D">
        <w:rPr>
          <w:rFonts w:ascii="Arial" w:hAnsi="Arial" w:cs="Arial"/>
          <w:color w:val="000000"/>
          <w:sz w:val="22"/>
          <w:szCs w:val="22"/>
        </w:rPr>
        <w:t xml:space="preserve"> </w:t>
      </w:r>
      <w:proofErr w:type="spellStart"/>
      <w:r w:rsidRPr="00636B2D">
        <w:rPr>
          <w:rFonts w:ascii="Arial" w:hAnsi="Arial" w:cs="Arial"/>
          <w:color w:val="000000"/>
          <w:sz w:val="22"/>
          <w:szCs w:val="22"/>
        </w:rPr>
        <w:t>edgeR</w:t>
      </w:r>
      <w:proofErr w:type="spellEnd"/>
      <w:r w:rsidRPr="00636B2D">
        <w:rPr>
          <w:rFonts w:ascii="Arial" w:hAnsi="Arial" w:cs="Arial"/>
          <w:color w:val="000000"/>
          <w:sz w:val="22"/>
          <w:szCs w:val="22"/>
        </w:rPr>
        <w:t xml:space="preserve"> genes (7,854 genes), </w:t>
      </w:r>
      <w:r w:rsidRPr="00636B2D">
        <w:rPr>
          <w:rFonts w:ascii="Arial" w:hAnsi="Arial" w:cs="Arial"/>
          <w:b/>
          <w:color w:val="000000"/>
          <w:sz w:val="22"/>
          <w:szCs w:val="22"/>
        </w:rPr>
        <w:t>c</w:t>
      </w:r>
      <w:r w:rsidRPr="00636B2D">
        <w:rPr>
          <w:rFonts w:ascii="Arial" w:hAnsi="Arial" w:cs="Arial"/>
          <w:color w:val="000000"/>
          <w:sz w:val="22"/>
          <w:szCs w:val="22"/>
        </w:rPr>
        <w:t xml:space="preserve"> random genes (2,423 genes; representative UMAP from 10 separate runs), and </w:t>
      </w:r>
      <w:r w:rsidRPr="00636B2D">
        <w:rPr>
          <w:rFonts w:ascii="Arial" w:hAnsi="Arial" w:cs="Arial"/>
          <w:b/>
          <w:color w:val="000000"/>
          <w:sz w:val="22"/>
          <w:szCs w:val="22"/>
        </w:rPr>
        <w:t>d</w:t>
      </w:r>
      <w:r w:rsidRPr="00636B2D">
        <w:rPr>
          <w:rFonts w:ascii="Arial" w:hAnsi="Arial" w:cs="Arial"/>
          <w:color w:val="000000"/>
          <w:sz w:val="22"/>
          <w:szCs w:val="22"/>
        </w:rPr>
        <w:t xml:space="preserve"> SHAP genes (2,423 genes). Tissue types represented by colours (bottom legend).</w:t>
      </w:r>
    </w:p>
    <w:p w14:paraId="764B1B26" w14:textId="2FDA10C6" w:rsidR="00435D9B" w:rsidRPr="00636B2D" w:rsidRDefault="00435D9B">
      <w:pPr>
        <w:rPr>
          <w:rFonts w:ascii="Arial" w:hAnsi="Arial" w:cs="Arial"/>
          <w:color w:val="000000"/>
          <w:sz w:val="22"/>
          <w:szCs w:val="22"/>
        </w:rPr>
      </w:pPr>
      <w:r w:rsidRPr="00636B2D">
        <w:rPr>
          <w:rFonts w:ascii="Arial" w:hAnsi="Arial" w:cs="Arial"/>
          <w:color w:val="000000"/>
          <w:sz w:val="22"/>
          <w:szCs w:val="22"/>
        </w:rPr>
        <w:br w:type="page"/>
      </w:r>
    </w:p>
    <w:p w14:paraId="5BC23912" w14:textId="431CB585" w:rsidR="003370BA" w:rsidRPr="00636B2D" w:rsidRDefault="00435D9B" w:rsidP="003370BA">
      <w:pPr>
        <w:spacing w:line="480" w:lineRule="auto"/>
        <w:rPr>
          <w:rFonts w:ascii="Arial" w:hAnsi="Arial" w:cs="Arial"/>
          <w:color w:val="000000"/>
          <w:sz w:val="22"/>
          <w:szCs w:val="22"/>
        </w:rPr>
      </w:pPr>
      <w:r w:rsidRPr="00636B2D">
        <w:rPr>
          <w:rFonts w:ascii="Arial" w:hAnsi="Arial" w:cs="Arial"/>
          <w:noProof/>
          <w:color w:val="000000"/>
          <w:sz w:val="22"/>
          <w:szCs w:val="22"/>
          <w:lang w:val="en-US"/>
        </w:rPr>
        <w:lastRenderedPageBreak/>
        <w:drawing>
          <wp:inline distT="0" distB="0" distL="0" distR="0" wp14:anchorId="3F6C7C91" wp14:editId="32920A5E">
            <wp:extent cx="5727700" cy="18637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HAP_FigS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27700" cy="1863725"/>
                    </a:xfrm>
                    <a:prstGeom prst="rect">
                      <a:avLst/>
                    </a:prstGeom>
                  </pic:spPr>
                </pic:pic>
              </a:graphicData>
            </a:graphic>
          </wp:inline>
        </w:drawing>
      </w:r>
    </w:p>
    <w:p w14:paraId="3A5D6D00" w14:textId="77777777" w:rsidR="003370BA" w:rsidRPr="00636B2D" w:rsidRDefault="003370BA" w:rsidP="003370BA">
      <w:pPr>
        <w:spacing w:line="480" w:lineRule="auto"/>
        <w:rPr>
          <w:rFonts w:ascii="Arial" w:hAnsi="Arial" w:cs="Arial"/>
          <w:color w:val="000000"/>
          <w:sz w:val="22"/>
          <w:szCs w:val="22"/>
        </w:rPr>
      </w:pPr>
      <w:r w:rsidRPr="00636B2D">
        <w:rPr>
          <w:rFonts w:ascii="Arial" w:hAnsi="Arial" w:cs="Arial"/>
          <w:b/>
          <w:color w:val="000000"/>
          <w:sz w:val="22"/>
          <w:szCs w:val="22"/>
        </w:rPr>
        <w:t xml:space="preserve">Supplementary Fig 8. Comparison of tissue clustering performance using SHAP genes or random gene subset of equivalent size. </w:t>
      </w:r>
      <w:r w:rsidRPr="00636B2D">
        <w:rPr>
          <w:rFonts w:ascii="Arial" w:hAnsi="Arial" w:cs="Arial"/>
          <w:color w:val="000000"/>
          <w:sz w:val="22"/>
          <w:szCs w:val="22"/>
        </w:rPr>
        <w:t>‘Null’ distribution of V-Measure means was build using 100 random gene subsets of 2,423 genes. Mean V-Measure for SHAP genes is shown.</w:t>
      </w:r>
      <w:bookmarkStart w:id="0" w:name="_GoBack"/>
      <w:bookmarkEnd w:id="0"/>
    </w:p>
    <w:p w14:paraId="6AFCDAFA" w14:textId="399AE6C0" w:rsidR="003370BA" w:rsidRPr="00636B2D" w:rsidRDefault="00435D9B" w:rsidP="00435D9B">
      <w:pPr>
        <w:rPr>
          <w:rFonts w:ascii="Arial" w:hAnsi="Arial" w:cs="Arial"/>
          <w:color w:val="000000"/>
          <w:sz w:val="22"/>
          <w:szCs w:val="22"/>
        </w:rPr>
      </w:pPr>
      <w:r w:rsidRPr="00636B2D">
        <w:rPr>
          <w:rFonts w:ascii="Arial" w:hAnsi="Arial" w:cs="Arial"/>
          <w:color w:val="000000"/>
          <w:sz w:val="22"/>
          <w:szCs w:val="22"/>
        </w:rPr>
        <w:br w:type="page"/>
      </w:r>
    </w:p>
    <w:p w14:paraId="4100ABB8" w14:textId="671BFC98" w:rsidR="00812F1E" w:rsidRDefault="00812F1E" w:rsidP="00812F1E">
      <w:pPr>
        <w:rPr>
          <w:rFonts w:ascii="Arial" w:hAnsi="Arial" w:cs="Arial"/>
          <w:b/>
          <w:color w:val="000000"/>
        </w:rPr>
      </w:pPr>
      <w:r w:rsidRPr="003370BA">
        <w:rPr>
          <w:rFonts w:ascii="Arial" w:hAnsi="Arial" w:cs="Arial"/>
          <w:b/>
          <w:color w:val="000000"/>
        </w:rPr>
        <w:lastRenderedPageBreak/>
        <w:t xml:space="preserve">Supplementary </w:t>
      </w:r>
      <w:r>
        <w:rPr>
          <w:rFonts w:ascii="Arial" w:hAnsi="Arial" w:cs="Arial"/>
          <w:b/>
          <w:color w:val="000000"/>
        </w:rPr>
        <w:t>Tables</w:t>
      </w:r>
    </w:p>
    <w:p w14:paraId="31B1B7D7" w14:textId="77777777" w:rsidR="00812F1E" w:rsidRDefault="00812F1E" w:rsidP="00435D9B">
      <w:pPr>
        <w:spacing w:line="480" w:lineRule="auto"/>
        <w:rPr>
          <w:rFonts w:ascii="Arial" w:hAnsi="Arial" w:cs="Arial"/>
          <w:b/>
          <w:bCs/>
          <w:color w:val="000000"/>
          <w:sz w:val="22"/>
          <w:szCs w:val="22"/>
        </w:rPr>
      </w:pPr>
    </w:p>
    <w:p w14:paraId="7CAC213E" w14:textId="06D4EDC1" w:rsidR="00435D9B" w:rsidRPr="00636B2D" w:rsidRDefault="003370BA" w:rsidP="00435D9B">
      <w:pPr>
        <w:spacing w:line="480" w:lineRule="auto"/>
        <w:rPr>
          <w:rFonts w:ascii="Arial" w:hAnsi="Arial" w:cs="Arial"/>
          <w:b/>
          <w:color w:val="000000"/>
          <w:sz w:val="22"/>
          <w:szCs w:val="22"/>
        </w:rPr>
      </w:pPr>
      <w:r w:rsidRPr="00636B2D">
        <w:rPr>
          <w:rFonts w:ascii="Arial" w:hAnsi="Arial" w:cs="Arial"/>
          <w:b/>
          <w:bCs/>
          <w:color w:val="000000"/>
          <w:sz w:val="22"/>
          <w:szCs w:val="22"/>
        </w:rPr>
        <w:t>Supplementary Table 1.</w:t>
      </w:r>
      <w:r w:rsidRPr="00636B2D">
        <w:rPr>
          <w:rFonts w:ascii="Arial" w:hAnsi="Arial" w:cs="Arial"/>
          <w:b/>
          <w:color w:val="000000"/>
          <w:sz w:val="22"/>
          <w:szCs w:val="22"/>
        </w:rPr>
        <w:t xml:space="preserve"> Distribution of tissue types in the </w:t>
      </w:r>
      <w:proofErr w:type="spellStart"/>
      <w:r w:rsidRPr="00636B2D">
        <w:rPr>
          <w:rFonts w:ascii="Arial" w:hAnsi="Arial" w:cs="Arial"/>
          <w:b/>
          <w:color w:val="000000"/>
          <w:sz w:val="22"/>
          <w:szCs w:val="22"/>
        </w:rPr>
        <w:t>GTEx</w:t>
      </w:r>
      <w:proofErr w:type="spellEnd"/>
      <w:r w:rsidRPr="00636B2D">
        <w:rPr>
          <w:rFonts w:ascii="Arial" w:hAnsi="Arial" w:cs="Arial"/>
          <w:b/>
          <w:color w:val="000000"/>
          <w:sz w:val="22"/>
          <w:szCs w:val="22"/>
        </w:rPr>
        <w:t xml:space="preserve"> dataset.</w:t>
      </w:r>
    </w:p>
    <w:tbl>
      <w:tblPr>
        <w:tblStyle w:val="GridTable1Light"/>
        <w:tblW w:w="8946" w:type="dxa"/>
        <w:tblLook w:val="04A0" w:firstRow="1" w:lastRow="0" w:firstColumn="1" w:lastColumn="0" w:noHBand="0" w:noVBand="1"/>
      </w:tblPr>
      <w:tblGrid>
        <w:gridCol w:w="3505"/>
        <w:gridCol w:w="2160"/>
        <w:gridCol w:w="969"/>
        <w:gridCol w:w="1156"/>
        <w:gridCol w:w="1156"/>
      </w:tblGrid>
      <w:tr w:rsidR="00435D9B" w:rsidRPr="00636B2D" w14:paraId="113130D2" w14:textId="77777777" w:rsidTr="007315D8">
        <w:trPr>
          <w:cnfStyle w:val="100000000000" w:firstRow="1" w:lastRow="0" w:firstColumn="0" w:lastColumn="0" w:oddVBand="0" w:evenVBand="0" w:oddHBand="0" w:evenHBand="0" w:firstRowFirstColumn="0" w:firstRowLastColumn="0" w:lastRowFirstColumn="0" w:lastRowLastColumn="0"/>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284372A" w14:textId="77777777" w:rsidR="00435D9B" w:rsidRPr="00636B2D" w:rsidRDefault="00435D9B" w:rsidP="00D50BF4">
            <w:pPr>
              <w:rPr>
                <w:rFonts w:ascii="Calibri" w:eastAsia="Times New Roman" w:hAnsi="Calibri" w:cs="Calibri"/>
                <w:color w:val="000000"/>
                <w:lang w:val="en-AU"/>
              </w:rPr>
            </w:pPr>
            <w:proofErr w:type="spellStart"/>
            <w:r w:rsidRPr="00636B2D">
              <w:rPr>
                <w:rFonts w:ascii="Calibri" w:eastAsia="Times New Roman" w:hAnsi="Calibri" w:cs="Calibri"/>
                <w:color w:val="000000"/>
                <w:lang w:val="en-AU"/>
              </w:rPr>
              <w:t>GTEx</w:t>
            </w:r>
            <w:proofErr w:type="spellEnd"/>
            <w:r w:rsidRPr="00636B2D">
              <w:rPr>
                <w:rFonts w:ascii="Calibri" w:eastAsia="Times New Roman" w:hAnsi="Calibri" w:cs="Calibri"/>
                <w:color w:val="000000"/>
                <w:lang w:val="en-AU"/>
              </w:rPr>
              <w:t xml:space="preserve"> Tissue</w:t>
            </w:r>
          </w:p>
        </w:tc>
        <w:tc>
          <w:tcPr>
            <w:tcW w:w="2160" w:type="dxa"/>
            <w:noWrap/>
            <w:hideMark/>
          </w:tcPr>
          <w:p w14:paraId="554538F9" w14:textId="77777777" w:rsidR="00435D9B" w:rsidRPr="00636B2D" w:rsidRDefault="00435D9B" w:rsidP="00D50BF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Abbreviation</w:t>
            </w:r>
          </w:p>
        </w:tc>
        <w:tc>
          <w:tcPr>
            <w:tcW w:w="969" w:type="dxa"/>
            <w:noWrap/>
            <w:hideMark/>
          </w:tcPr>
          <w:p w14:paraId="5BA785E4" w14:textId="77777777" w:rsidR="00435D9B" w:rsidRPr="00636B2D" w:rsidRDefault="00435D9B" w:rsidP="00D50BF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Total Sample Number</w:t>
            </w:r>
          </w:p>
        </w:tc>
        <w:tc>
          <w:tcPr>
            <w:tcW w:w="1156" w:type="dxa"/>
            <w:noWrap/>
            <w:hideMark/>
          </w:tcPr>
          <w:p w14:paraId="44C86913" w14:textId="77777777" w:rsidR="00435D9B" w:rsidRPr="00636B2D" w:rsidRDefault="00435D9B" w:rsidP="00D50BF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Train Sample Number</w:t>
            </w:r>
          </w:p>
        </w:tc>
        <w:tc>
          <w:tcPr>
            <w:tcW w:w="1156" w:type="dxa"/>
            <w:noWrap/>
            <w:hideMark/>
          </w:tcPr>
          <w:p w14:paraId="5773D14C" w14:textId="77777777" w:rsidR="00435D9B" w:rsidRPr="00636B2D" w:rsidRDefault="00435D9B" w:rsidP="00D50BF4">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Test Sample Number</w:t>
            </w:r>
          </w:p>
        </w:tc>
      </w:tr>
      <w:tr w:rsidR="00435D9B" w:rsidRPr="00636B2D" w14:paraId="5BC06AAE"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72AA475" w14:textId="130B86DA"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Adipose – Subcutaneous</w:t>
            </w:r>
          </w:p>
        </w:tc>
        <w:tc>
          <w:tcPr>
            <w:tcW w:w="2160" w:type="dxa"/>
            <w:noWrap/>
            <w:hideMark/>
          </w:tcPr>
          <w:p w14:paraId="29F3F0E0" w14:textId="56516A63"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Adipose – Sub</w:t>
            </w:r>
          </w:p>
        </w:tc>
        <w:tc>
          <w:tcPr>
            <w:tcW w:w="969" w:type="dxa"/>
            <w:noWrap/>
            <w:hideMark/>
          </w:tcPr>
          <w:p w14:paraId="0E6C891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663</w:t>
            </w:r>
          </w:p>
        </w:tc>
        <w:tc>
          <w:tcPr>
            <w:tcW w:w="1156" w:type="dxa"/>
            <w:noWrap/>
            <w:hideMark/>
          </w:tcPr>
          <w:p w14:paraId="74D3BDF2"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613</w:t>
            </w:r>
          </w:p>
        </w:tc>
        <w:tc>
          <w:tcPr>
            <w:tcW w:w="1156" w:type="dxa"/>
            <w:noWrap/>
            <w:hideMark/>
          </w:tcPr>
          <w:p w14:paraId="7A2AEC8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5B7E88D6"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FC9703F" w14:textId="012AE69C"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Adipose – Visceral (</w:t>
            </w:r>
            <w:proofErr w:type="spellStart"/>
            <w:r w:rsidRPr="00636B2D">
              <w:rPr>
                <w:rFonts w:ascii="Calibri" w:eastAsia="Times New Roman" w:hAnsi="Calibri" w:cs="Calibri"/>
                <w:color w:val="000000"/>
                <w:lang w:val="en-AU"/>
              </w:rPr>
              <w:t>Omentum</w:t>
            </w:r>
            <w:proofErr w:type="spellEnd"/>
            <w:r w:rsidRPr="00636B2D">
              <w:rPr>
                <w:rFonts w:ascii="Calibri" w:eastAsia="Times New Roman" w:hAnsi="Calibri" w:cs="Calibri"/>
                <w:color w:val="000000"/>
                <w:lang w:val="en-AU"/>
              </w:rPr>
              <w:t>)</w:t>
            </w:r>
          </w:p>
        </w:tc>
        <w:tc>
          <w:tcPr>
            <w:tcW w:w="2160" w:type="dxa"/>
            <w:noWrap/>
            <w:hideMark/>
          </w:tcPr>
          <w:p w14:paraId="6DE41553" w14:textId="04152CCC"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Adipose – VO</w:t>
            </w:r>
          </w:p>
        </w:tc>
        <w:tc>
          <w:tcPr>
            <w:tcW w:w="969" w:type="dxa"/>
            <w:noWrap/>
            <w:hideMark/>
          </w:tcPr>
          <w:p w14:paraId="6212F57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541</w:t>
            </w:r>
          </w:p>
        </w:tc>
        <w:tc>
          <w:tcPr>
            <w:tcW w:w="1156" w:type="dxa"/>
            <w:noWrap/>
            <w:hideMark/>
          </w:tcPr>
          <w:p w14:paraId="0C6051E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491</w:t>
            </w:r>
          </w:p>
        </w:tc>
        <w:tc>
          <w:tcPr>
            <w:tcW w:w="1156" w:type="dxa"/>
            <w:noWrap/>
            <w:hideMark/>
          </w:tcPr>
          <w:p w14:paraId="66335CDD"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6DC9B0D"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05471EE"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Adrenal Gland</w:t>
            </w:r>
          </w:p>
        </w:tc>
        <w:tc>
          <w:tcPr>
            <w:tcW w:w="2160" w:type="dxa"/>
            <w:noWrap/>
            <w:hideMark/>
          </w:tcPr>
          <w:p w14:paraId="62A3786C"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Adrenal Gland</w:t>
            </w:r>
          </w:p>
        </w:tc>
        <w:tc>
          <w:tcPr>
            <w:tcW w:w="969" w:type="dxa"/>
            <w:noWrap/>
            <w:hideMark/>
          </w:tcPr>
          <w:p w14:paraId="344FB39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258</w:t>
            </w:r>
          </w:p>
        </w:tc>
        <w:tc>
          <w:tcPr>
            <w:tcW w:w="1156" w:type="dxa"/>
            <w:noWrap/>
            <w:hideMark/>
          </w:tcPr>
          <w:p w14:paraId="70A927A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208</w:t>
            </w:r>
          </w:p>
        </w:tc>
        <w:tc>
          <w:tcPr>
            <w:tcW w:w="1156" w:type="dxa"/>
            <w:noWrap/>
            <w:hideMark/>
          </w:tcPr>
          <w:p w14:paraId="246236C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0EC68C62"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3835405A" w14:textId="12AD4CB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Artery – Aorta</w:t>
            </w:r>
          </w:p>
        </w:tc>
        <w:tc>
          <w:tcPr>
            <w:tcW w:w="2160" w:type="dxa"/>
            <w:noWrap/>
            <w:hideMark/>
          </w:tcPr>
          <w:p w14:paraId="6DF2957C" w14:textId="3E96A024"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 xml:space="preserve">Artery – </w:t>
            </w:r>
            <w:proofErr w:type="spellStart"/>
            <w:r w:rsidRPr="00636B2D">
              <w:rPr>
                <w:rFonts w:ascii="Calibri" w:eastAsia="Times New Roman" w:hAnsi="Calibri" w:cs="Calibri"/>
                <w:color w:val="000000"/>
                <w:lang w:val="en-AU"/>
              </w:rPr>
              <w:t>Aor</w:t>
            </w:r>
            <w:proofErr w:type="spellEnd"/>
          </w:p>
        </w:tc>
        <w:tc>
          <w:tcPr>
            <w:tcW w:w="969" w:type="dxa"/>
            <w:noWrap/>
            <w:hideMark/>
          </w:tcPr>
          <w:p w14:paraId="0E5D994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432</w:t>
            </w:r>
          </w:p>
        </w:tc>
        <w:tc>
          <w:tcPr>
            <w:tcW w:w="1156" w:type="dxa"/>
            <w:noWrap/>
            <w:hideMark/>
          </w:tcPr>
          <w:p w14:paraId="37CD18F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382</w:t>
            </w:r>
          </w:p>
        </w:tc>
        <w:tc>
          <w:tcPr>
            <w:tcW w:w="1156" w:type="dxa"/>
            <w:noWrap/>
            <w:hideMark/>
          </w:tcPr>
          <w:p w14:paraId="5243D17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8DC8624"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2044525" w14:textId="5B2C544A"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Artery – Coronary</w:t>
            </w:r>
          </w:p>
        </w:tc>
        <w:tc>
          <w:tcPr>
            <w:tcW w:w="2160" w:type="dxa"/>
            <w:noWrap/>
            <w:hideMark/>
          </w:tcPr>
          <w:p w14:paraId="28DD8977" w14:textId="7BDF73CA"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 xml:space="preserve">Artery – </w:t>
            </w:r>
            <w:proofErr w:type="spellStart"/>
            <w:r w:rsidRPr="00636B2D">
              <w:rPr>
                <w:rFonts w:ascii="Calibri" w:eastAsia="Times New Roman" w:hAnsi="Calibri" w:cs="Calibri"/>
                <w:color w:val="000000"/>
                <w:lang w:val="en-AU"/>
              </w:rPr>
              <w:t>Cor</w:t>
            </w:r>
            <w:proofErr w:type="spellEnd"/>
          </w:p>
        </w:tc>
        <w:tc>
          <w:tcPr>
            <w:tcW w:w="969" w:type="dxa"/>
            <w:noWrap/>
            <w:hideMark/>
          </w:tcPr>
          <w:p w14:paraId="55EF58C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240</w:t>
            </w:r>
          </w:p>
        </w:tc>
        <w:tc>
          <w:tcPr>
            <w:tcW w:w="1156" w:type="dxa"/>
            <w:noWrap/>
            <w:hideMark/>
          </w:tcPr>
          <w:p w14:paraId="5A2E574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190</w:t>
            </w:r>
          </w:p>
        </w:tc>
        <w:tc>
          <w:tcPr>
            <w:tcW w:w="1156" w:type="dxa"/>
            <w:noWrap/>
            <w:hideMark/>
          </w:tcPr>
          <w:p w14:paraId="3ED768CE"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74C94E5"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6F131513" w14:textId="6DD92395"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Artery – Tibial</w:t>
            </w:r>
          </w:p>
        </w:tc>
        <w:tc>
          <w:tcPr>
            <w:tcW w:w="2160" w:type="dxa"/>
            <w:noWrap/>
            <w:hideMark/>
          </w:tcPr>
          <w:p w14:paraId="4A1C7FB9" w14:textId="5CB85BDE"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 xml:space="preserve">Artery – </w:t>
            </w:r>
            <w:proofErr w:type="spellStart"/>
            <w:r w:rsidRPr="00636B2D">
              <w:rPr>
                <w:rFonts w:ascii="Calibri" w:eastAsia="Times New Roman" w:hAnsi="Calibri" w:cs="Calibri"/>
                <w:color w:val="000000"/>
                <w:lang w:val="en-AU"/>
              </w:rPr>
              <w:t>Tib</w:t>
            </w:r>
            <w:proofErr w:type="spellEnd"/>
          </w:p>
        </w:tc>
        <w:tc>
          <w:tcPr>
            <w:tcW w:w="969" w:type="dxa"/>
            <w:noWrap/>
            <w:hideMark/>
          </w:tcPr>
          <w:p w14:paraId="425CC5EE"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663</w:t>
            </w:r>
          </w:p>
        </w:tc>
        <w:tc>
          <w:tcPr>
            <w:tcW w:w="1156" w:type="dxa"/>
            <w:noWrap/>
            <w:hideMark/>
          </w:tcPr>
          <w:p w14:paraId="7C22209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613</w:t>
            </w:r>
          </w:p>
        </w:tc>
        <w:tc>
          <w:tcPr>
            <w:tcW w:w="1156" w:type="dxa"/>
            <w:noWrap/>
            <w:hideMark/>
          </w:tcPr>
          <w:p w14:paraId="444A091E"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5964BDAE"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FF8FC97" w14:textId="244AD7A8"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Amygdala</w:t>
            </w:r>
          </w:p>
        </w:tc>
        <w:tc>
          <w:tcPr>
            <w:tcW w:w="2160" w:type="dxa"/>
            <w:noWrap/>
            <w:hideMark/>
          </w:tcPr>
          <w:p w14:paraId="0DFF202C" w14:textId="42103FD6"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Amy</w:t>
            </w:r>
          </w:p>
        </w:tc>
        <w:tc>
          <w:tcPr>
            <w:tcW w:w="969" w:type="dxa"/>
            <w:noWrap/>
            <w:hideMark/>
          </w:tcPr>
          <w:p w14:paraId="0F82007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152</w:t>
            </w:r>
          </w:p>
        </w:tc>
        <w:tc>
          <w:tcPr>
            <w:tcW w:w="1156" w:type="dxa"/>
            <w:noWrap/>
            <w:hideMark/>
          </w:tcPr>
          <w:p w14:paraId="0957BB5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102</w:t>
            </w:r>
          </w:p>
        </w:tc>
        <w:tc>
          <w:tcPr>
            <w:tcW w:w="1156" w:type="dxa"/>
            <w:noWrap/>
            <w:hideMark/>
          </w:tcPr>
          <w:p w14:paraId="05BA5BE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1956027C"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08CD935B" w14:textId="01C0B125"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Anterior cingulate cortex (BA24)</w:t>
            </w:r>
          </w:p>
        </w:tc>
        <w:tc>
          <w:tcPr>
            <w:tcW w:w="2160" w:type="dxa"/>
            <w:noWrap/>
            <w:hideMark/>
          </w:tcPr>
          <w:p w14:paraId="519AC70D" w14:textId="5655FB0E"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ACCB</w:t>
            </w:r>
          </w:p>
        </w:tc>
        <w:tc>
          <w:tcPr>
            <w:tcW w:w="969" w:type="dxa"/>
            <w:noWrap/>
            <w:hideMark/>
          </w:tcPr>
          <w:p w14:paraId="39D3120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176</w:t>
            </w:r>
          </w:p>
        </w:tc>
        <w:tc>
          <w:tcPr>
            <w:tcW w:w="1156" w:type="dxa"/>
            <w:noWrap/>
            <w:hideMark/>
          </w:tcPr>
          <w:p w14:paraId="71670A8D"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126</w:t>
            </w:r>
          </w:p>
        </w:tc>
        <w:tc>
          <w:tcPr>
            <w:tcW w:w="1156" w:type="dxa"/>
            <w:noWrap/>
            <w:hideMark/>
          </w:tcPr>
          <w:p w14:paraId="190CC10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1CE9FAF7"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13AA19D4" w14:textId="3288F9AE"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Caudate (basal ganglia)</w:t>
            </w:r>
          </w:p>
        </w:tc>
        <w:tc>
          <w:tcPr>
            <w:tcW w:w="2160" w:type="dxa"/>
            <w:noWrap/>
            <w:hideMark/>
          </w:tcPr>
          <w:p w14:paraId="7FAD9821" w14:textId="549BD491"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CBG</w:t>
            </w:r>
          </w:p>
        </w:tc>
        <w:tc>
          <w:tcPr>
            <w:tcW w:w="969" w:type="dxa"/>
            <w:noWrap/>
            <w:hideMark/>
          </w:tcPr>
          <w:p w14:paraId="41B21A1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246</w:t>
            </w:r>
          </w:p>
        </w:tc>
        <w:tc>
          <w:tcPr>
            <w:tcW w:w="1156" w:type="dxa"/>
            <w:noWrap/>
            <w:hideMark/>
          </w:tcPr>
          <w:p w14:paraId="689F6747"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196</w:t>
            </w:r>
          </w:p>
        </w:tc>
        <w:tc>
          <w:tcPr>
            <w:tcW w:w="1156" w:type="dxa"/>
            <w:noWrap/>
            <w:hideMark/>
          </w:tcPr>
          <w:p w14:paraId="4649EBD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4B6F2C42"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574D975E" w14:textId="3D831D44"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Cerebellar Hemisphere</w:t>
            </w:r>
          </w:p>
        </w:tc>
        <w:tc>
          <w:tcPr>
            <w:tcW w:w="2160" w:type="dxa"/>
            <w:noWrap/>
            <w:hideMark/>
          </w:tcPr>
          <w:p w14:paraId="56B4CF7B" w14:textId="175D23EF"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CH</w:t>
            </w:r>
          </w:p>
        </w:tc>
        <w:tc>
          <w:tcPr>
            <w:tcW w:w="969" w:type="dxa"/>
            <w:noWrap/>
            <w:hideMark/>
          </w:tcPr>
          <w:p w14:paraId="718895D2"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215</w:t>
            </w:r>
          </w:p>
        </w:tc>
        <w:tc>
          <w:tcPr>
            <w:tcW w:w="1156" w:type="dxa"/>
            <w:noWrap/>
            <w:hideMark/>
          </w:tcPr>
          <w:p w14:paraId="1FE887F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165</w:t>
            </w:r>
          </w:p>
        </w:tc>
        <w:tc>
          <w:tcPr>
            <w:tcW w:w="1156" w:type="dxa"/>
            <w:noWrap/>
            <w:hideMark/>
          </w:tcPr>
          <w:p w14:paraId="36B4A6C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243A3955"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0301C582" w14:textId="66AC91A0"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Cerebellum</w:t>
            </w:r>
          </w:p>
        </w:tc>
        <w:tc>
          <w:tcPr>
            <w:tcW w:w="2160" w:type="dxa"/>
            <w:noWrap/>
            <w:hideMark/>
          </w:tcPr>
          <w:p w14:paraId="7602C46B" w14:textId="26F8A128"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 xml:space="preserve">Brain – </w:t>
            </w:r>
            <w:proofErr w:type="spellStart"/>
            <w:r w:rsidRPr="00636B2D">
              <w:rPr>
                <w:rFonts w:ascii="Calibri" w:eastAsia="Times New Roman" w:hAnsi="Calibri" w:cs="Calibri"/>
                <w:color w:val="000000"/>
                <w:lang w:val="en-AU"/>
              </w:rPr>
              <w:t>Cer</w:t>
            </w:r>
            <w:proofErr w:type="spellEnd"/>
          </w:p>
        </w:tc>
        <w:tc>
          <w:tcPr>
            <w:tcW w:w="969" w:type="dxa"/>
            <w:noWrap/>
            <w:hideMark/>
          </w:tcPr>
          <w:p w14:paraId="633645E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241</w:t>
            </w:r>
          </w:p>
        </w:tc>
        <w:tc>
          <w:tcPr>
            <w:tcW w:w="1156" w:type="dxa"/>
            <w:noWrap/>
            <w:hideMark/>
          </w:tcPr>
          <w:p w14:paraId="34251B5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191</w:t>
            </w:r>
          </w:p>
        </w:tc>
        <w:tc>
          <w:tcPr>
            <w:tcW w:w="1156" w:type="dxa"/>
            <w:noWrap/>
            <w:hideMark/>
          </w:tcPr>
          <w:p w14:paraId="0E95CF3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3BA642FD"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68B64400" w14:textId="01BB4A59"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Cortex</w:t>
            </w:r>
          </w:p>
        </w:tc>
        <w:tc>
          <w:tcPr>
            <w:tcW w:w="2160" w:type="dxa"/>
            <w:noWrap/>
            <w:hideMark/>
          </w:tcPr>
          <w:p w14:paraId="335B90D6" w14:textId="260B53E1"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 xml:space="preserve">Brain – </w:t>
            </w:r>
            <w:proofErr w:type="spellStart"/>
            <w:r w:rsidRPr="00636B2D">
              <w:rPr>
                <w:rFonts w:ascii="Calibri" w:eastAsia="Times New Roman" w:hAnsi="Calibri" w:cs="Calibri"/>
                <w:color w:val="000000"/>
                <w:lang w:val="en-AU"/>
              </w:rPr>
              <w:t>Cor</w:t>
            </w:r>
            <w:proofErr w:type="spellEnd"/>
          </w:p>
        </w:tc>
        <w:tc>
          <w:tcPr>
            <w:tcW w:w="969" w:type="dxa"/>
            <w:noWrap/>
            <w:hideMark/>
          </w:tcPr>
          <w:p w14:paraId="5AD03D9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255</w:t>
            </w:r>
          </w:p>
        </w:tc>
        <w:tc>
          <w:tcPr>
            <w:tcW w:w="1156" w:type="dxa"/>
            <w:noWrap/>
            <w:hideMark/>
          </w:tcPr>
          <w:p w14:paraId="01D8315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205</w:t>
            </w:r>
          </w:p>
        </w:tc>
        <w:tc>
          <w:tcPr>
            <w:tcW w:w="1156" w:type="dxa"/>
            <w:noWrap/>
            <w:hideMark/>
          </w:tcPr>
          <w:p w14:paraId="5DE880E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3023B18B"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464B44E" w14:textId="09ECFBED"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Frontal Cortex (BA9)</w:t>
            </w:r>
          </w:p>
        </w:tc>
        <w:tc>
          <w:tcPr>
            <w:tcW w:w="2160" w:type="dxa"/>
            <w:noWrap/>
            <w:hideMark/>
          </w:tcPr>
          <w:p w14:paraId="566610B7" w14:textId="2BFE16CF"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FCB</w:t>
            </w:r>
          </w:p>
        </w:tc>
        <w:tc>
          <w:tcPr>
            <w:tcW w:w="969" w:type="dxa"/>
            <w:noWrap/>
            <w:hideMark/>
          </w:tcPr>
          <w:p w14:paraId="249C2A67"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209</w:t>
            </w:r>
          </w:p>
        </w:tc>
        <w:tc>
          <w:tcPr>
            <w:tcW w:w="1156" w:type="dxa"/>
            <w:noWrap/>
            <w:hideMark/>
          </w:tcPr>
          <w:p w14:paraId="161376CE"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159</w:t>
            </w:r>
          </w:p>
        </w:tc>
        <w:tc>
          <w:tcPr>
            <w:tcW w:w="1156" w:type="dxa"/>
            <w:noWrap/>
            <w:hideMark/>
          </w:tcPr>
          <w:p w14:paraId="03C177F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3AB5FA20"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645EFC88" w14:textId="0606CF21"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Hippocampus</w:t>
            </w:r>
          </w:p>
        </w:tc>
        <w:tc>
          <w:tcPr>
            <w:tcW w:w="2160" w:type="dxa"/>
            <w:noWrap/>
            <w:hideMark/>
          </w:tcPr>
          <w:p w14:paraId="2B0AE1D9" w14:textId="43D1EC26"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Hip</w:t>
            </w:r>
          </w:p>
        </w:tc>
        <w:tc>
          <w:tcPr>
            <w:tcW w:w="969" w:type="dxa"/>
            <w:noWrap/>
            <w:hideMark/>
          </w:tcPr>
          <w:p w14:paraId="5B86FFA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197</w:t>
            </w:r>
          </w:p>
        </w:tc>
        <w:tc>
          <w:tcPr>
            <w:tcW w:w="1156" w:type="dxa"/>
            <w:noWrap/>
            <w:hideMark/>
          </w:tcPr>
          <w:p w14:paraId="650A578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147</w:t>
            </w:r>
          </w:p>
        </w:tc>
        <w:tc>
          <w:tcPr>
            <w:tcW w:w="1156" w:type="dxa"/>
            <w:noWrap/>
            <w:hideMark/>
          </w:tcPr>
          <w:p w14:paraId="58CC8FD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71CC54DB"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249761D" w14:textId="02F0DB54"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Hypothalamus</w:t>
            </w:r>
          </w:p>
        </w:tc>
        <w:tc>
          <w:tcPr>
            <w:tcW w:w="2160" w:type="dxa"/>
            <w:noWrap/>
            <w:hideMark/>
          </w:tcPr>
          <w:p w14:paraId="0745243C" w14:textId="3BDDA49C"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 xml:space="preserve">Brain – </w:t>
            </w:r>
            <w:proofErr w:type="spellStart"/>
            <w:r w:rsidRPr="00636B2D">
              <w:rPr>
                <w:rFonts w:ascii="Calibri" w:eastAsia="Times New Roman" w:hAnsi="Calibri" w:cs="Calibri"/>
                <w:color w:val="000000"/>
                <w:lang w:val="en-AU"/>
              </w:rPr>
              <w:t>Hyp</w:t>
            </w:r>
            <w:proofErr w:type="spellEnd"/>
          </w:p>
        </w:tc>
        <w:tc>
          <w:tcPr>
            <w:tcW w:w="969" w:type="dxa"/>
            <w:noWrap/>
            <w:hideMark/>
          </w:tcPr>
          <w:p w14:paraId="028BC24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202</w:t>
            </w:r>
          </w:p>
        </w:tc>
        <w:tc>
          <w:tcPr>
            <w:tcW w:w="1156" w:type="dxa"/>
            <w:noWrap/>
            <w:hideMark/>
          </w:tcPr>
          <w:p w14:paraId="46A8E54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152</w:t>
            </w:r>
          </w:p>
        </w:tc>
        <w:tc>
          <w:tcPr>
            <w:tcW w:w="1156" w:type="dxa"/>
            <w:noWrap/>
            <w:hideMark/>
          </w:tcPr>
          <w:p w14:paraId="5870933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7AD042DD"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46E05862" w14:textId="56361250"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 xml:space="preserve">Brain – Nucleus </w:t>
            </w:r>
            <w:proofErr w:type="spellStart"/>
            <w:r w:rsidRPr="00636B2D">
              <w:rPr>
                <w:rFonts w:ascii="Calibri" w:eastAsia="Times New Roman" w:hAnsi="Calibri" w:cs="Calibri"/>
                <w:color w:val="000000"/>
                <w:lang w:val="en-AU"/>
              </w:rPr>
              <w:t>accumbens</w:t>
            </w:r>
            <w:proofErr w:type="spellEnd"/>
            <w:r w:rsidRPr="00636B2D">
              <w:rPr>
                <w:rFonts w:ascii="Calibri" w:eastAsia="Times New Roman" w:hAnsi="Calibri" w:cs="Calibri"/>
                <w:color w:val="000000"/>
                <w:lang w:val="en-AU"/>
              </w:rPr>
              <w:t xml:space="preserve"> (basal ganglia)</w:t>
            </w:r>
          </w:p>
        </w:tc>
        <w:tc>
          <w:tcPr>
            <w:tcW w:w="2160" w:type="dxa"/>
            <w:noWrap/>
            <w:hideMark/>
          </w:tcPr>
          <w:p w14:paraId="27AB8723" w14:textId="2FA2ADF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NABG</w:t>
            </w:r>
          </w:p>
        </w:tc>
        <w:tc>
          <w:tcPr>
            <w:tcW w:w="969" w:type="dxa"/>
            <w:noWrap/>
            <w:hideMark/>
          </w:tcPr>
          <w:p w14:paraId="7A6C13E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246</w:t>
            </w:r>
          </w:p>
        </w:tc>
        <w:tc>
          <w:tcPr>
            <w:tcW w:w="1156" w:type="dxa"/>
            <w:noWrap/>
            <w:hideMark/>
          </w:tcPr>
          <w:p w14:paraId="1F440B4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196</w:t>
            </w:r>
          </w:p>
        </w:tc>
        <w:tc>
          <w:tcPr>
            <w:tcW w:w="1156" w:type="dxa"/>
            <w:noWrap/>
            <w:hideMark/>
          </w:tcPr>
          <w:p w14:paraId="1071DA4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04E095F2"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2A20D66" w14:textId="76DCCC92"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Putamen (basal ganglia)</w:t>
            </w:r>
          </w:p>
        </w:tc>
        <w:tc>
          <w:tcPr>
            <w:tcW w:w="2160" w:type="dxa"/>
            <w:noWrap/>
            <w:hideMark/>
          </w:tcPr>
          <w:p w14:paraId="3DE8D84C" w14:textId="2B8AE304"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PBG</w:t>
            </w:r>
          </w:p>
        </w:tc>
        <w:tc>
          <w:tcPr>
            <w:tcW w:w="969" w:type="dxa"/>
            <w:noWrap/>
            <w:hideMark/>
          </w:tcPr>
          <w:p w14:paraId="28BEB813"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205</w:t>
            </w:r>
          </w:p>
        </w:tc>
        <w:tc>
          <w:tcPr>
            <w:tcW w:w="1156" w:type="dxa"/>
            <w:noWrap/>
            <w:hideMark/>
          </w:tcPr>
          <w:p w14:paraId="37A869E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155</w:t>
            </w:r>
          </w:p>
        </w:tc>
        <w:tc>
          <w:tcPr>
            <w:tcW w:w="1156" w:type="dxa"/>
            <w:noWrap/>
            <w:hideMark/>
          </w:tcPr>
          <w:p w14:paraId="52F46557"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33372A9E"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36E52880" w14:textId="03FAF912"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Brain – Spinal cord (cervical c-1)</w:t>
            </w:r>
          </w:p>
        </w:tc>
        <w:tc>
          <w:tcPr>
            <w:tcW w:w="2160" w:type="dxa"/>
            <w:noWrap/>
            <w:hideMark/>
          </w:tcPr>
          <w:p w14:paraId="104F8A33" w14:textId="6844AA4A"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SCCC</w:t>
            </w:r>
          </w:p>
        </w:tc>
        <w:tc>
          <w:tcPr>
            <w:tcW w:w="969" w:type="dxa"/>
            <w:noWrap/>
            <w:hideMark/>
          </w:tcPr>
          <w:p w14:paraId="567575E2"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159</w:t>
            </w:r>
          </w:p>
        </w:tc>
        <w:tc>
          <w:tcPr>
            <w:tcW w:w="1156" w:type="dxa"/>
            <w:noWrap/>
            <w:hideMark/>
          </w:tcPr>
          <w:p w14:paraId="7338312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109</w:t>
            </w:r>
          </w:p>
        </w:tc>
        <w:tc>
          <w:tcPr>
            <w:tcW w:w="1156" w:type="dxa"/>
            <w:noWrap/>
            <w:hideMark/>
          </w:tcPr>
          <w:p w14:paraId="4DC254A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5FA71153"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666ACAF5" w14:textId="684A7955"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 xml:space="preserve">Brain – Substantia </w:t>
            </w:r>
            <w:proofErr w:type="spellStart"/>
            <w:r w:rsidRPr="00636B2D">
              <w:rPr>
                <w:rFonts w:ascii="Calibri" w:eastAsia="Times New Roman" w:hAnsi="Calibri" w:cs="Calibri"/>
                <w:color w:val="000000"/>
                <w:lang w:val="en-AU"/>
              </w:rPr>
              <w:t>nigra</w:t>
            </w:r>
            <w:proofErr w:type="spellEnd"/>
          </w:p>
        </w:tc>
        <w:tc>
          <w:tcPr>
            <w:tcW w:w="2160" w:type="dxa"/>
            <w:noWrap/>
            <w:hideMark/>
          </w:tcPr>
          <w:p w14:paraId="29F917DC" w14:textId="6523FC6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Brain – SN</w:t>
            </w:r>
          </w:p>
        </w:tc>
        <w:tc>
          <w:tcPr>
            <w:tcW w:w="969" w:type="dxa"/>
            <w:noWrap/>
            <w:hideMark/>
          </w:tcPr>
          <w:p w14:paraId="54151A4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139</w:t>
            </w:r>
          </w:p>
        </w:tc>
        <w:tc>
          <w:tcPr>
            <w:tcW w:w="1156" w:type="dxa"/>
            <w:noWrap/>
            <w:hideMark/>
          </w:tcPr>
          <w:p w14:paraId="489D067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89</w:t>
            </w:r>
          </w:p>
        </w:tc>
        <w:tc>
          <w:tcPr>
            <w:tcW w:w="1156" w:type="dxa"/>
            <w:noWrap/>
            <w:hideMark/>
          </w:tcPr>
          <w:p w14:paraId="4B0D7DF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1F9A8E6A"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75082C2" w14:textId="25F5F159"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Breast – Mammary Tissue</w:t>
            </w:r>
          </w:p>
        </w:tc>
        <w:tc>
          <w:tcPr>
            <w:tcW w:w="2160" w:type="dxa"/>
            <w:noWrap/>
            <w:hideMark/>
          </w:tcPr>
          <w:p w14:paraId="56B50BA4"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Breast</w:t>
            </w:r>
          </w:p>
        </w:tc>
        <w:tc>
          <w:tcPr>
            <w:tcW w:w="969" w:type="dxa"/>
            <w:noWrap/>
            <w:hideMark/>
          </w:tcPr>
          <w:p w14:paraId="7A8C7122"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459</w:t>
            </w:r>
          </w:p>
        </w:tc>
        <w:tc>
          <w:tcPr>
            <w:tcW w:w="1156" w:type="dxa"/>
            <w:noWrap/>
            <w:hideMark/>
          </w:tcPr>
          <w:p w14:paraId="78DD2E6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409</w:t>
            </w:r>
          </w:p>
        </w:tc>
        <w:tc>
          <w:tcPr>
            <w:tcW w:w="1156" w:type="dxa"/>
            <w:noWrap/>
            <w:hideMark/>
          </w:tcPr>
          <w:p w14:paraId="5849BB12"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4A238BF3"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07562911" w14:textId="0459CE35"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Colon – Sigmoid</w:t>
            </w:r>
          </w:p>
        </w:tc>
        <w:tc>
          <w:tcPr>
            <w:tcW w:w="2160" w:type="dxa"/>
            <w:noWrap/>
            <w:hideMark/>
          </w:tcPr>
          <w:p w14:paraId="0F721944" w14:textId="6AD89245"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Colon – Sig</w:t>
            </w:r>
          </w:p>
        </w:tc>
        <w:tc>
          <w:tcPr>
            <w:tcW w:w="969" w:type="dxa"/>
            <w:noWrap/>
            <w:hideMark/>
          </w:tcPr>
          <w:p w14:paraId="2740000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373</w:t>
            </w:r>
          </w:p>
        </w:tc>
        <w:tc>
          <w:tcPr>
            <w:tcW w:w="1156" w:type="dxa"/>
            <w:noWrap/>
            <w:hideMark/>
          </w:tcPr>
          <w:p w14:paraId="5D4CBF9D"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323</w:t>
            </w:r>
          </w:p>
        </w:tc>
        <w:tc>
          <w:tcPr>
            <w:tcW w:w="1156" w:type="dxa"/>
            <w:noWrap/>
            <w:hideMark/>
          </w:tcPr>
          <w:p w14:paraId="645FCC0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8E9FF8C"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50BCCDD5" w14:textId="1AA1BBD2"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Colon – Transverse</w:t>
            </w:r>
          </w:p>
        </w:tc>
        <w:tc>
          <w:tcPr>
            <w:tcW w:w="2160" w:type="dxa"/>
            <w:noWrap/>
            <w:hideMark/>
          </w:tcPr>
          <w:p w14:paraId="76313513" w14:textId="5E7A392D"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 xml:space="preserve">Colon – </w:t>
            </w:r>
            <w:proofErr w:type="spellStart"/>
            <w:r w:rsidRPr="00636B2D">
              <w:rPr>
                <w:rFonts w:ascii="Calibri" w:eastAsia="Times New Roman" w:hAnsi="Calibri" w:cs="Calibri"/>
                <w:color w:val="000000"/>
                <w:lang w:val="en-AU"/>
              </w:rPr>
              <w:t>Tra</w:t>
            </w:r>
            <w:proofErr w:type="spellEnd"/>
          </w:p>
        </w:tc>
        <w:tc>
          <w:tcPr>
            <w:tcW w:w="969" w:type="dxa"/>
            <w:noWrap/>
            <w:hideMark/>
          </w:tcPr>
          <w:p w14:paraId="58CE0BC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406</w:t>
            </w:r>
          </w:p>
        </w:tc>
        <w:tc>
          <w:tcPr>
            <w:tcW w:w="1156" w:type="dxa"/>
            <w:noWrap/>
            <w:hideMark/>
          </w:tcPr>
          <w:p w14:paraId="73A7482E"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356</w:t>
            </w:r>
          </w:p>
        </w:tc>
        <w:tc>
          <w:tcPr>
            <w:tcW w:w="1156" w:type="dxa"/>
            <w:noWrap/>
            <w:hideMark/>
          </w:tcPr>
          <w:p w14:paraId="7388F9F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24D4FC2E"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3FD8C13" w14:textId="4A6960A3" w:rsidR="00435D9B" w:rsidRPr="00636B2D" w:rsidRDefault="00435D9B" w:rsidP="00D50BF4">
            <w:pPr>
              <w:rPr>
                <w:rFonts w:ascii="Calibri" w:eastAsia="Times New Roman" w:hAnsi="Calibri" w:cs="Calibri"/>
                <w:color w:val="000000"/>
                <w:lang w:val="en-AU"/>
              </w:rPr>
            </w:pPr>
            <w:proofErr w:type="spellStart"/>
            <w:r w:rsidRPr="00636B2D">
              <w:rPr>
                <w:rFonts w:ascii="Calibri" w:eastAsia="Times New Roman" w:hAnsi="Calibri" w:cs="Calibri"/>
                <w:color w:val="000000"/>
                <w:lang w:val="en-AU"/>
              </w:rPr>
              <w:t>Esophagus</w:t>
            </w:r>
            <w:proofErr w:type="spellEnd"/>
            <w:r w:rsidRPr="00636B2D">
              <w:rPr>
                <w:rFonts w:ascii="Calibri" w:eastAsia="Times New Roman" w:hAnsi="Calibri" w:cs="Calibri"/>
                <w:color w:val="000000"/>
                <w:lang w:val="en-AU"/>
              </w:rPr>
              <w:t xml:space="preserve"> – Gastroesophageal Junction</w:t>
            </w:r>
          </w:p>
        </w:tc>
        <w:tc>
          <w:tcPr>
            <w:tcW w:w="2160" w:type="dxa"/>
            <w:noWrap/>
            <w:hideMark/>
          </w:tcPr>
          <w:p w14:paraId="60F3BC85" w14:textId="574D4671"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proofErr w:type="spellStart"/>
            <w:r w:rsidRPr="00636B2D">
              <w:rPr>
                <w:rFonts w:ascii="Calibri" w:eastAsia="Times New Roman" w:hAnsi="Calibri" w:cs="Calibri"/>
                <w:color w:val="000000"/>
                <w:lang w:val="en-AU"/>
              </w:rPr>
              <w:t>Esophagus</w:t>
            </w:r>
            <w:proofErr w:type="spellEnd"/>
            <w:r w:rsidRPr="00636B2D">
              <w:rPr>
                <w:rFonts w:ascii="Calibri" w:eastAsia="Times New Roman" w:hAnsi="Calibri" w:cs="Calibri"/>
                <w:color w:val="000000"/>
                <w:lang w:val="en-AU"/>
              </w:rPr>
              <w:t xml:space="preserve"> – GJ</w:t>
            </w:r>
          </w:p>
        </w:tc>
        <w:tc>
          <w:tcPr>
            <w:tcW w:w="969" w:type="dxa"/>
            <w:noWrap/>
            <w:hideMark/>
          </w:tcPr>
          <w:p w14:paraId="019431D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375</w:t>
            </w:r>
          </w:p>
        </w:tc>
        <w:tc>
          <w:tcPr>
            <w:tcW w:w="1156" w:type="dxa"/>
            <w:noWrap/>
            <w:hideMark/>
          </w:tcPr>
          <w:p w14:paraId="2D4860FE"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325</w:t>
            </w:r>
          </w:p>
        </w:tc>
        <w:tc>
          <w:tcPr>
            <w:tcW w:w="1156" w:type="dxa"/>
            <w:noWrap/>
            <w:hideMark/>
          </w:tcPr>
          <w:p w14:paraId="4CBDB4F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3DA4EE0"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19DB3D97" w14:textId="322784B8" w:rsidR="00435D9B" w:rsidRPr="00636B2D" w:rsidRDefault="00435D9B" w:rsidP="00D50BF4">
            <w:pPr>
              <w:rPr>
                <w:rFonts w:ascii="Calibri" w:eastAsia="Times New Roman" w:hAnsi="Calibri" w:cs="Calibri"/>
                <w:color w:val="000000"/>
                <w:lang w:val="en-AU"/>
              </w:rPr>
            </w:pPr>
            <w:proofErr w:type="spellStart"/>
            <w:r w:rsidRPr="00636B2D">
              <w:rPr>
                <w:rFonts w:ascii="Calibri" w:eastAsia="Times New Roman" w:hAnsi="Calibri" w:cs="Calibri"/>
                <w:color w:val="000000"/>
                <w:lang w:val="en-AU"/>
              </w:rPr>
              <w:t>Esophagus</w:t>
            </w:r>
            <w:proofErr w:type="spellEnd"/>
            <w:r w:rsidRPr="00636B2D">
              <w:rPr>
                <w:rFonts w:ascii="Calibri" w:eastAsia="Times New Roman" w:hAnsi="Calibri" w:cs="Calibri"/>
                <w:color w:val="000000"/>
                <w:lang w:val="en-AU"/>
              </w:rPr>
              <w:t xml:space="preserve"> – Mucosa</w:t>
            </w:r>
          </w:p>
        </w:tc>
        <w:tc>
          <w:tcPr>
            <w:tcW w:w="2160" w:type="dxa"/>
            <w:noWrap/>
            <w:hideMark/>
          </w:tcPr>
          <w:p w14:paraId="0AD68B45" w14:textId="7F53AE08"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proofErr w:type="spellStart"/>
            <w:r w:rsidRPr="00636B2D">
              <w:rPr>
                <w:rFonts w:ascii="Calibri" w:eastAsia="Times New Roman" w:hAnsi="Calibri" w:cs="Calibri"/>
                <w:color w:val="000000"/>
                <w:lang w:val="en-AU"/>
              </w:rPr>
              <w:t>Esophagus</w:t>
            </w:r>
            <w:proofErr w:type="spellEnd"/>
            <w:r w:rsidRPr="00636B2D">
              <w:rPr>
                <w:rFonts w:ascii="Calibri" w:eastAsia="Times New Roman" w:hAnsi="Calibri" w:cs="Calibri"/>
                <w:color w:val="000000"/>
                <w:lang w:val="en-AU"/>
              </w:rPr>
              <w:t xml:space="preserve"> – </w:t>
            </w:r>
            <w:proofErr w:type="spellStart"/>
            <w:r w:rsidRPr="00636B2D">
              <w:rPr>
                <w:rFonts w:ascii="Calibri" w:eastAsia="Times New Roman" w:hAnsi="Calibri" w:cs="Calibri"/>
                <w:color w:val="000000"/>
                <w:lang w:val="en-AU"/>
              </w:rPr>
              <w:t>Muc</w:t>
            </w:r>
            <w:proofErr w:type="spellEnd"/>
          </w:p>
        </w:tc>
        <w:tc>
          <w:tcPr>
            <w:tcW w:w="969" w:type="dxa"/>
            <w:noWrap/>
            <w:hideMark/>
          </w:tcPr>
          <w:p w14:paraId="63A99F7F"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555</w:t>
            </w:r>
          </w:p>
        </w:tc>
        <w:tc>
          <w:tcPr>
            <w:tcW w:w="1156" w:type="dxa"/>
            <w:noWrap/>
            <w:hideMark/>
          </w:tcPr>
          <w:p w14:paraId="7D58A54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505</w:t>
            </w:r>
          </w:p>
        </w:tc>
        <w:tc>
          <w:tcPr>
            <w:tcW w:w="1156" w:type="dxa"/>
            <w:noWrap/>
            <w:hideMark/>
          </w:tcPr>
          <w:p w14:paraId="4CC95BF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06848D28"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4910C509" w14:textId="1C4B907A" w:rsidR="00435D9B" w:rsidRPr="00636B2D" w:rsidRDefault="00435D9B" w:rsidP="00D50BF4">
            <w:pPr>
              <w:rPr>
                <w:rFonts w:ascii="Calibri" w:eastAsia="Times New Roman" w:hAnsi="Calibri" w:cs="Calibri"/>
                <w:color w:val="000000"/>
                <w:lang w:val="en-AU"/>
              </w:rPr>
            </w:pPr>
            <w:proofErr w:type="spellStart"/>
            <w:r w:rsidRPr="00636B2D">
              <w:rPr>
                <w:rFonts w:ascii="Calibri" w:eastAsia="Times New Roman" w:hAnsi="Calibri" w:cs="Calibri"/>
                <w:color w:val="000000"/>
                <w:lang w:val="en-AU"/>
              </w:rPr>
              <w:t>Esophagus</w:t>
            </w:r>
            <w:proofErr w:type="spellEnd"/>
            <w:r w:rsidRPr="00636B2D">
              <w:rPr>
                <w:rFonts w:ascii="Calibri" w:eastAsia="Times New Roman" w:hAnsi="Calibri" w:cs="Calibri"/>
                <w:color w:val="000000"/>
                <w:lang w:val="en-AU"/>
              </w:rPr>
              <w:t xml:space="preserve"> – </w:t>
            </w:r>
            <w:proofErr w:type="spellStart"/>
            <w:r w:rsidRPr="00636B2D">
              <w:rPr>
                <w:rFonts w:ascii="Calibri" w:eastAsia="Times New Roman" w:hAnsi="Calibri" w:cs="Calibri"/>
                <w:color w:val="000000"/>
                <w:lang w:val="en-AU"/>
              </w:rPr>
              <w:t>Muscularis</w:t>
            </w:r>
            <w:proofErr w:type="spellEnd"/>
          </w:p>
        </w:tc>
        <w:tc>
          <w:tcPr>
            <w:tcW w:w="2160" w:type="dxa"/>
            <w:noWrap/>
            <w:hideMark/>
          </w:tcPr>
          <w:p w14:paraId="2363C60F" w14:textId="0132AD30"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proofErr w:type="spellStart"/>
            <w:r w:rsidRPr="00636B2D">
              <w:rPr>
                <w:rFonts w:ascii="Calibri" w:eastAsia="Times New Roman" w:hAnsi="Calibri" w:cs="Calibri"/>
                <w:color w:val="000000"/>
                <w:lang w:val="en-AU"/>
              </w:rPr>
              <w:t>Esophagus</w:t>
            </w:r>
            <w:proofErr w:type="spellEnd"/>
            <w:r w:rsidRPr="00636B2D">
              <w:rPr>
                <w:rFonts w:ascii="Calibri" w:eastAsia="Times New Roman" w:hAnsi="Calibri" w:cs="Calibri"/>
                <w:color w:val="000000"/>
                <w:lang w:val="en-AU"/>
              </w:rPr>
              <w:t xml:space="preserve"> – Mus</w:t>
            </w:r>
          </w:p>
        </w:tc>
        <w:tc>
          <w:tcPr>
            <w:tcW w:w="969" w:type="dxa"/>
            <w:noWrap/>
            <w:hideMark/>
          </w:tcPr>
          <w:p w14:paraId="45B1F47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515</w:t>
            </w:r>
          </w:p>
        </w:tc>
        <w:tc>
          <w:tcPr>
            <w:tcW w:w="1156" w:type="dxa"/>
            <w:noWrap/>
            <w:hideMark/>
          </w:tcPr>
          <w:p w14:paraId="56FCF40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465</w:t>
            </w:r>
          </w:p>
        </w:tc>
        <w:tc>
          <w:tcPr>
            <w:tcW w:w="1156" w:type="dxa"/>
            <w:noWrap/>
            <w:hideMark/>
          </w:tcPr>
          <w:p w14:paraId="412A156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038C587C"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627DE7F" w14:textId="530C6872"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Heart – Atrial Appendage</w:t>
            </w:r>
          </w:p>
        </w:tc>
        <w:tc>
          <w:tcPr>
            <w:tcW w:w="2160" w:type="dxa"/>
            <w:noWrap/>
            <w:hideMark/>
          </w:tcPr>
          <w:p w14:paraId="628F72FE" w14:textId="5F6CD259"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Heart – AA</w:t>
            </w:r>
          </w:p>
        </w:tc>
        <w:tc>
          <w:tcPr>
            <w:tcW w:w="969" w:type="dxa"/>
            <w:noWrap/>
            <w:hideMark/>
          </w:tcPr>
          <w:p w14:paraId="343B77B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429</w:t>
            </w:r>
          </w:p>
        </w:tc>
        <w:tc>
          <w:tcPr>
            <w:tcW w:w="1156" w:type="dxa"/>
            <w:noWrap/>
            <w:hideMark/>
          </w:tcPr>
          <w:p w14:paraId="686C10C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379</w:t>
            </w:r>
          </w:p>
        </w:tc>
        <w:tc>
          <w:tcPr>
            <w:tcW w:w="1156" w:type="dxa"/>
            <w:noWrap/>
            <w:hideMark/>
          </w:tcPr>
          <w:p w14:paraId="14CC7AB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19DB04CF"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3A2B41A6" w14:textId="4C8D097A"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Heart – Left Ventricle</w:t>
            </w:r>
          </w:p>
        </w:tc>
        <w:tc>
          <w:tcPr>
            <w:tcW w:w="2160" w:type="dxa"/>
            <w:noWrap/>
            <w:hideMark/>
          </w:tcPr>
          <w:p w14:paraId="2882446A" w14:textId="079B4CE1"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Heart – LV</w:t>
            </w:r>
          </w:p>
        </w:tc>
        <w:tc>
          <w:tcPr>
            <w:tcW w:w="969" w:type="dxa"/>
            <w:noWrap/>
            <w:hideMark/>
          </w:tcPr>
          <w:p w14:paraId="28875872"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432</w:t>
            </w:r>
          </w:p>
        </w:tc>
        <w:tc>
          <w:tcPr>
            <w:tcW w:w="1156" w:type="dxa"/>
            <w:noWrap/>
            <w:hideMark/>
          </w:tcPr>
          <w:p w14:paraId="6B58E142"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382</w:t>
            </w:r>
          </w:p>
        </w:tc>
        <w:tc>
          <w:tcPr>
            <w:tcW w:w="1156" w:type="dxa"/>
            <w:noWrap/>
            <w:hideMark/>
          </w:tcPr>
          <w:p w14:paraId="4BC684A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3E852343"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02543765" w14:textId="31B967D8"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Kidney – Cortex</w:t>
            </w:r>
          </w:p>
        </w:tc>
        <w:tc>
          <w:tcPr>
            <w:tcW w:w="2160" w:type="dxa"/>
            <w:noWrap/>
            <w:hideMark/>
          </w:tcPr>
          <w:p w14:paraId="73DDC806" w14:textId="752262FD"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 xml:space="preserve">Kidney – </w:t>
            </w:r>
            <w:proofErr w:type="spellStart"/>
            <w:r w:rsidRPr="00636B2D">
              <w:rPr>
                <w:rFonts w:ascii="Calibri" w:eastAsia="Times New Roman" w:hAnsi="Calibri" w:cs="Calibri"/>
                <w:color w:val="000000"/>
                <w:lang w:val="en-AU"/>
              </w:rPr>
              <w:t>Cor</w:t>
            </w:r>
            <w:proofErr w:type="spellEnd"/>
          </w:p>
        </w:tc>
        <w:tc>
          <w:tcPr>
            <w:tcW w:w="969" w:type="dxa"/>
            <w:noWrap/>
            <w:hideMark/>
          </w:tcPr>
          <w:p w14:paraId="1E4F8013"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85</w:t>
            </w:r>
          </w:p>
        </w:tc>
        <w:tc>
          <w:tcPr>
            <w:tcW w:w="1156" w:type="dxa"/>
            <w:noWrap/>
            <w:hideMark/>
          </w:tcPr>
          <w:p w14:paraId="6AF1270D"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35</w:t>
            </w:r>
          </w:p>
        </w:tc>
        <w:tc>
          <w:tcPr>
            <w:tcW w:w="1156" w:type="dxa"/>
            <w:noWrap/>
            <w:hideMark/>
          </w:tcPr>
          <w:p w14:paraId="407408DF"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762775C3"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14A6896D"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Liver</w:t>
            </w:r>
          </w:p>
        </w:tc>
        <w:tc>
          <w:tcPr>
            <w:tcW w:w="2160" w:type="dxa"/>
            <w:noWrap/>
            <w:hideMark/>
          </w:tcPr>
          <w:p w14:paraId="53F2C408"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Liver</w:t>
            </w:r>
          </w:p>
        </w:tc>
        <w:tc>
          <w:tcPr>
            <w:tcW w:w="969" w:type="dxa"/>
            <w:noWrap/>
            <w:hideMark/>
          </w:tcPr>
          <w:p w14:paraId="235751E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226</w:t>
            </w:r>
          </w:p>
        </w:tc>
        <w:tc>
          <w:tcPr>
            <w:tcW w:w="1156" w:type="dxa"/>
            <w:noWrap/>
            <w:hideMark/>
          </w:tcPr>
          <w:p w14:paraId="67EDF37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176</w:t>
            </w:r>
          </w:p>
        </w:tc>
        <w:tc>
          <w:tcPr>
            <w:tcW w:w="1156" w:type="dxa"/>
            <w:noWrap/>
            <w:hideMark/>
          </w:tcPr>
          <w:p w14:paraId="2EA11ECD"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0CCCF676"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62DDAB21"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Lung</w:t>
            </w:r>
          </w:p>
        </w:tc>
        <w:tc>
          <w:tcPr>
            <w:tcW w:w="2160" w:type="dxa"/>
            <w:noWrap/>
            <w:hideMark/>
          </w:tcPr>
          <w:p w14:paraId="6CFB0367"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Lung</w:t>
            </w:r>
          </w:p>
        </w:tc>
        <w:tc>
          <w:tcPr>
            <w:tcW w:w="969" w:type="dxa"/>
            <w:noWrap/>
            <w:hideMark/>
          </w:tcPr>
          <w:p w14:paraId="74BE6E4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578</w:t>
            </w:r>
          </w:p>
        </w:tc>
        <w:tc>
          <w:tcPr>
            <w:tcW w:w="1156" w:type="dxa"/>
            <w:noWrap/>
            <w:hideMark/>
          </w:tcPr>
          <w:p w14:paraId="48991D9D"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528</w:t>
            </w:r>
          </w:p>
        </w:tc>
        <w:tc>
          <w:tcPr>
            <w:tcW w:w="1156" w:type="dxa"/>
            <w:noWrap/>
            <w:hideMark/>
          </w:tcPr>
          <w:p w14:paraId="3511F41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BE85A65"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E17CEE1"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Minor Salivary Gland</w:t>
            </w:r>
          </w:p>
        </w:tc>
        <w:tc>
          <w:tcPr>
            <w:tcW w:w="2160" w:type="dxa"/>
            <w:noWrap/>
            <w:hideMark/>
          </w:tcPr>
          <w:p w14:paraId="6268688D"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Minor Salivary Gland</w:t>
            </w:r>
          </w:p>
        </w:tc>
        <w:tc>
          <w:tcPr>
            <w:tcW w:w="969" w:type="dxa"/>
            <w:noWrap/>
            <w:hideMark/>
          </w:tcPr>
          <w:p w14:paraId="5A7FC8C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162</w:t>
            </w:r>
          </w:p>
        </w:tc>
        <w:tc>
          <w:tcPr>
            <w:tcW w:w="1156" w:type="dxa"/>
            <w:noWrap/>
            <w:hideMark/>
          </w:tcPr>
          <w:p w14:paraId="734584A7"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112</w:t>
            </w:r>
          </w:p>
        </w:tc>
        <w:tc>
          <w:tcPr>
            <w:tcW w:w="1156" w:type="dxa"/>
            <w:noWrap/>
            <w:hideMark/>
          </w:tcPr>
          <w:p w14:paraId="4CFEF42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185A67A6"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4BE0CEAD" w14:textId="039F5E8B"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Muscle – Skeletal</w:t>
            </w:r>
          </w:p>
        </w:tc>
        <w:tc>
          <w:tcPr>
            <w:tcW w:w="2160" w:type="dxa"/>
            <w:noWrap/>
            <w:hideMark/>
          </w:tcPr>
          <w:p w14:paraId="0A65919A"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Muscle</w:t>
            </w:r>
          </w:p>
        </w:tc>
        <w:tc>
          <w:tcPr>
            <w:tcW w:w="969" w:type="dxa"/>
            <w:noWrap/>
            <w:hideMark/>
          </w:tcPr>
          <w:p w14:paraId="758F70BF"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803</w:t>
            </w:r>
          </w:p>
        </w:tc>
        <w:tc>
          <w:tcPr>
            <w:tcW w:w="1156" w:type="dxa"/>
            <w:noWrap/>
            <w:hideMark/>
          </w:tcPr>
          <w:p w14:paraId="1AE54B3F"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753</w:t>
            </w:r>
          </w:p>
        </w:tc>
        <w:tc>
          <w:tcPr>
            <w:tcW w:w="1156" w:type="dxa"/>
            <w:noWrap/>
            <w:hideMark/>
          </w:tcPr>
          <w:p w14:paraId="69846D1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0DEBD70B"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5F46FFAE" w14:textId="152741A8"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Nerve – Tibial</w:t>
            </w:r>
          </w:p>
        </w:tc>
        <w:tc>
          <w:tcPr>
            <w:tcW w:w="2160" w:type="dxa"/>
            <w:noWrap/>
            <w:hideMark/>
          </w:tcPr>
          <w:p w14:paraId="41CB8EC7"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Nerve</w:t>
            </w:r>
          </w:p>
        </w:tc>
        <w:tc>
          <w:tcPr>
            <w:tcW w:w="969" w:type="dxa"/>
            <w:noWrap/>
            <w:hideMark/>
          </w:tcPr>
          <w:p w14:paraId="3931369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619</w:t>
            </w:r>
          </w:p>
        </w:tc>
        <w:tc>
          <w:tcPr>
            <w:tcW w:w="1156" w:type="dxa"/>
            <w:noWrap/>
            <w:hideMark/>
          </w:tcPr>
          <w:p w14:paraId="300837F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569</w:t>
            </w:r>
          </w:p>
        </w:tc>
        <w:tc>
          <w:tcPr>
            <w:tcW w:w="1156" w:type="dxa"/>
            <w:noWrap/>
            <w:hideMark/>
          </w:tcPr>
          <w:p w14:paraId="4656E06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4B2CCE10"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BA56BA2"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Ovary</w:t>
            </w:r>
          </w:p>
        </w:tc>
        <w:tc>
          <w:tcPr>
            <w:tcW w:w="2160" w:type="dxa"/>
            <w:noWrap/>
            <w:hideMark/>
          </w:tcPr>
          <w:p w14:paraId="041EE6E5"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Ovary</w:t>
            </w:r>
          </w:p>
        </w:tc>
        <w:tc>
          <w:tcPr>
            <w:tcW w:w="969" w:type="dxa"/>
            <w:noWrap/>
            <w:hideMark/>
          </w:tcPr>
          <w:p w14:paraId="308C85C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180</w:t>
            </w:r>
          </w:p>
        </w:tc>
        <w:tc>
          <w:tcPr>
            <w:tcW w:w="1156" w:type="dxa"/>
            <w:noWrap/>
            <w:hideMark/>
          </w:tcPr>
          <w:p w14:paraId="19F5120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130</w:t>
            </w:r>
          </w:p>
        </w:tc>
        <w:tc>
          <w:tcPr>
            <w:tcW w:w="1156" w:type="dxa"/>
            <w:noWrap/>
            <w:hideMark/>
          </w:tcPr>
          <w:p w14:paraId="69C1CEF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263590B4"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10EA25D7"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Pancreas</w:t>
            </w:r>
          </w:p>
        </w:tc>
        <w:tc>
          <w:tcPr>
            <w:tcW w:w="2160" w:type="dxa"/>
            <w:noWrap/>
            <w:hideMark/>
          </w:tcPr>
          <w:p w14:paraId="01BA5D69"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Pancreas</w:t>
            </w:r>
          </w:p>
        </w:tc>
        <w:tc>
          <w:tcPr>
            <w:tcW w:w="969" w:type="dxa"/>
            <w:noWrap/>
            <w:hideMark/>
          </w:tcPr>
          <w:p w14:paraId="659E306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328</w:t>
            </w:r>
          </w:p>
        </w:tc>
        <w:tc>
          <w:tcPr>
            <w:tcW w:w="1156" w:type="dxa"/>
            <w:noWrap/>
            <w:hideMark/>
          </w:tcPr>
          <w:p w14:paraId="00B2CBA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278</w:t>
            </w:r>
          </w:p>
        </w:tc>
        <w:tc>
          <w:tcPr>
            <w:tcW w:w="1156" w:type="dxa"/>
            <w:noWrap/>
            <w:hideMark/>
          </w:tcPr>
          <w:p w14:paraId="663BFBBE"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B8BE218"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6FFCFED0"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Pituitary</w:t>
            </w:r>
          </w:p>
        </w:tc>
        <w:tc>
          <w:tcPr>
            <w:tcW w:w="2160" w:type="dxa"/>
            <w:noWrap/>
            <w:hideMark/>
          </w:tcPr>
          <w:p w14:paraId="57C85EF5"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Pituitary</w:t>
            </w:r>
          </w:p>
        </w:tc>
        <w:tc>
          <w:tcPr>
            <w:tcW w:w="969" w:type="dxa"/>
            <w:noWrap/>
            <w:hideMark/>
          </w:tcPr>
          <w:p w14:paraId="3CEFBE56"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283</w:t>
            </w:r>
          </w:p>
        </w:tc>
        <w:tc>
          <w:tcPr>
            <w:tcW w:w="1156" w:type="dxa"/>
            <w:noWrap/>
            <w:hideMark/>
          </w:tcPr>
          <w:p w14:paraId="5465C13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233</w:t>
            </w:r>
          </w:p>
        </w:tc>
        <w:tc>
          <w:tcPr>
            <w:tcW w:w="1156" w:type="dxa"/>
            <w:noWrap/>
            <w:hideMark/>
          </w:tcPr>
          <w:p w14:paraId="5EB1F18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4CBE341"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06D9DF0"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Prostate</w:t>
            </w:r>
          </w:p>
        </w:tc>
        <w:tc>
          <w:tcPr>
            <w:tcW w:w="2160" w:type="dxa"/>
            <w:noWrap/>
            <w:hideMark/>
          </w:tcPr>
          <w:p w14:paraId="3850FDB1"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Prostate</w:t>
            </w:r>
          </w:p>
        </w:tc>
        <w:tc>
          <w:tcPr>
            <w:tcW w:w="969" w:type="dxa"/>
            <w:noWrap/>
            <w:hideMark/>
          </w:tcPr>
          <w:p w14:paraId="162152B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245</w:t>
            </w:r>
          </w:p>
        </w:tc>
        <w:tc>
          <w:tcPr>
            <w:tcW w:w="1156" w:type="dxa"/>
            <w:noWrap/>
            <w:hideMark/>
          </w:tcPr>
          <w:p w14:paraId="176FAB33"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195</w:t>
            </w:r>
          </w:p>
        </w:tc>
        <w:tc>
          <w:tcPr>
            <w:tcW w:w="1156" w:type="dxa"/>
            <w:noWrap/>
            <w:hideMark/>
          </w:tcPr>
          <w:p w14:paraId="32078025"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37D74883"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CDA3051" w14:textId="2BF1E169"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Skin – Not Sun Exposed (Suprapubic)</w:t>
            </w:r>
          </w:p>
        </w:tc>
        <w:tc>
          <w:tcPr>
            <w:tcW w:w="2160" w:type="dxa"/>
            <w:noWrap/>
            <w:hideMark/>
          </w:tcPr>
          <w:p w14:paraId="597C8F5B" w14:textId="23215D18"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Skin – NSES</w:t>
            </w:r>
          </w:p>
        </w:tc>
        <w:tc>
          <w:tcPr>
            <w:tcW w:w="969" w:type="dxa"/>
            <w:noWrap/>
            <w:hideMark/>
          </w:tcPr>
          <w:p w14:paraId="1A9480AF"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604</w:t>
            </w:r>
          </w:p>
        </w:tc>
        <w:tc>
          <w:tcPr>
            <w:tcW w:w="1156" w:type="dxa"/>
            <w:noWrap/>
            <w:hideMark/>
          </w:tcPr>
          <w:p w14:paraId="4E197F42"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554</w:t>
            </w:r>
          </w:p>
        </w:tc>
        <w:tc>
          <w:tcPr>
            <w:tcW w:w="1156" w:type="dxa"/>
            <w:noWrap/>
            <w:hideMark/>
          </w:tcPr>
          <w:p w14:paraId="4333DDF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1CBE727A"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5905A620" w14:textId="79C33B8D"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lastRenderedPageBreak/>
              <w:t>Skin – Sun Exposed (Lower leg)</w:t>
            </w:r>
          </w:p>
        </w:tc>
        <w:tc>
          <w:tcPr>
            <w:tcW w:w="2160" w:type="dxa"/>
            <w:noWrap/>
            <w:hideMark/>
          </w:tcPr>
          <w:p w14:paraId="48C2FFFA" w14:textId="47B4C931"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Skin – SELL</w:t>
            </w:r>
          </w:p>
        </w:tc>
        <w:tc>
          <w:tcPr>
            <w:tcW w:w="969" w:type="dxa"/>
            <w:noWrap/>
            <w:hideMark/>
          </w:tcPr>
          <w:p w14:paraId="7BE2F84D"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701</w:t>
            </w:r>
          </w:p>
        </w:tc>
        <w:tc>
          <w:tcPr>
            <w:tcW w:w="1156" w:type="dxa"/>
            <w:noWrap/>
            <w:hideMark/>
          </w:tcPr>
          <w:p w14:paraId="4D5CA40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651</w:t>
            </w:r>
          </w:p>
        </w:tc>
        <w:tc>
          <w:tcPr>
            <w:tcW w:w="1156" w:type="dxa"/>
            <w:noWrap/>
            <w:hideMark/>
          </w:tcPr>
          <w:p w14:paraId="760E46C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04A6B17D"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513A63B3" w14:textId="2D0F63A4"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Small Intestine – Terminal Ileum</w:t>
            </w:r>
          </w:p>
        </w:tc>
        <w:tc>
          <w:tcPr>
            <w:tcW w:w="2160" w:type="dxa"/>
            <w:noWrap/>
            <w:hideMark/>
          </w:tcPr>
          <w:p w14:paraId="480F9867"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Small Intestine</w:t>
            </w:r>
          </w:p>
        </w:tc>
        <w:tc>
          <w:tcPr>
            <w:tcW w:w="969" w:type="dxa"/>
            <w:noWrap/>
            <w:hideMark/>
          </w:tcPr>
          <w:p w14:paraId="1956811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187</w:t>
            </w:r>
          </w:p>
        </w:tc>
        <w:tc>
          <w:tcPr>
            <w:tcW w:w="1156" w:type="dxa"/>
            <w:noWrap/>
            <w:hideMark/>
          </w:tcPr>
          <w:p w14:paraId="26A3D2E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137</w:t>
            </w:r>
          </w:p>
        </w:tc>
        <w:tc>
          <w:tcPr>
            <w:tcW w:w="1156" w:type="dxa"/>
            <w:noWrap/>
            <w:hideMark/>
          </w:tcPr>
          <w:p w14:paraId="75DEEFE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4858EC3"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09F3B4FF"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Spleen</w:t>
            </w:r>
          </w:p>
        </w:tc>
        <w:tc>
          <w:tcPr>
            <w:tcW w:w="2160" w:type="dxa"/>
            <w:noWrap/>
            <w:hideMark/>
          </w:tcPr>
          <w:p w14:paraId="65735108"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Spleen</w:t>
            </w:r>
          </w:p>
        </w:tc>
        <w:tc>
          <w:tcPr>
            <w:tcW w:w="969" w:type="dxa"/>
            <w:noWrap/>
            <w:hideMark/>
          </w:tcPr>
          <w:p w14:paraId="13F89B2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241</w:t>
            </w:r>
          </w:p>
        </w:tc>
        <w:tc>
          <w:tcPr>
            <w:tcW w:w="1156" w:type="dxa"/>
            <w:noWrap/>
            <w:hideMark/>
          </w:tcPr>
          <w:p w14:paraId="43656C6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191</w:t>
            </w:r>
          </w:p>
        </w:tc>
        <w:tc>
          <w:tcPr>
            <w:tcW w:w="1156" w:type="dxa"/>
            <w:noWrap/>
            <w:hideMark/>
          </w:tcPr>
          <w:p w14:paraId="24FBA21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011E6AFA"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72C2C333"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Stomach</w:t>
            </w:r>
          </w:p>
        </w:tc>
        <w:tc>
          <w:tcPr>
            <w:tcW w:w="2160" w:type="dxa"/>
            <w:noWrap/>
            <w:hideMark/>
          </w:tcPr>
          <w:p w14:paraId="34C77F1A"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Stomach</w:t>
            </w:r>
          </w:p>
        </w:tc>
        <w:tc>
          <w:tcPr>
            <w:tcW w:w="969" w:type="dxa"/>
            <w:noWrap/>
            <w:hideMark/>
          </w:tcPr>
          <w:p w14:paraId="6463E0C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359</w:t>
            </w:r>
          </w:p>
        </w:tc>
        <w:tc>
          <w:tcPr>
            <w:tcW w:w="1156" w:type="dxa"/>
            <w:noWrap/>
            <w:hideMark/>
          </w:tcPr>
          <w:p w14:paraId="66B35EC7"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309</w:t>
            </w:r>
          </w:p>
        </w:tc>
        <w:tc>
          <w:tcPr>
            <w:tcW w:w="1156" w:type="dxa"/>
            <w:noWrap/>
            <w:hideMark/>
          </w:tcPr>
          <w:p w14:paraId="0A47D76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565B7CE2"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06FA97EB"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Testis</w:t>
            </w:r>
          </w:p>
        </w:tc>
        <w:tc>
          <w:tcPr>
            <w:tcW w:w="2160" w:type="dxa"/>
            <w:noWrap/>
            <w:hideMark/>
          </w:tcPr>
          <w:p w14:paraId="56A2D475"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Testis</w:t>
            </w:r>
          </w:p>
        </w:tc>
        <w:tc>
          <w:tcPr>
            <w:tcW w:w="969" w:type="dxa"/>
            <w:noWrap/>
            <w:hideMark/>
          </w:tcPr>
          <w:p w14:paraId="3FBD79CA"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361</w:t>
            </w:r>
          </w:p>
        </w:tc>
        <w:tc>
          <w:tcPr>
            <w:tcW w:w="1156" w:type="dxa"/>
            <w:noWrap/>
            <w:hideMark/>
          </w:tcPr>
          <w:p w14:paraId="62F5FE1E"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311</w:t>
            </w:r>
          </w:p>
        </w:tc>
        <w:tc>
          <w:tcPr>
            <w:tcW w:w="1156" w:type="dxa"/>
            <w:noWrap/>
            <w:hideMark/>
          </w:tcPr>
          <w:p w14:paraId="1222A68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27A785A8"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0ED2BCE7"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Thyroid</w:t>
            </w:r>
          </w:p>
        </w:tc>
        <w:tc>
          <w:tcPr>
            <w:tcW w:w="2160" w:type="dxa"/>
            <w:noWrap/>
            <w:hideMark/>
          </w:tcPr>
          <w:p w14:paraId="45A59261"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Thyroid</w:t>
            </w:r>
          </w:p>
        </w:tc>
        <w:tc>
          <w:tcPr>
            <w:tcW w:w="969" w:type="dxa"/>
            <w:noWrap/>
            <w:hideMark/>
          </w:tcPr>
          <w:p w14:paraId="7BED705F"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653</w:t>
            </w:r>
          </w:p>
        </w:tc>
        <w:tc>
          <w:tcPr>
            <w:tcW w:w="1156" w:type="dxa"/>
            <w:noWrap/>
            <w:hideMark/>
          </w:tcPr>
          <w:p w14:paraId="5EFCE43F"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603</w:t>
            </w:r>
          </w:p>
        </w:tc>
        <w:tc>
          <w:tcPr>
            <w:tcW w:w="1156" w:type="dxa"/>
            <w:noWrap/>
            <w:hideMark/>
          </w:tcPr>
          <w:p w14:paraId="26CD28E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5C98B605"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60BF400B"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Uterus</w:t>
            </w:r>
          </w:p>
        </w:tc>
        <w:tc>
          <w:tcPr>
            <w:tcW w:w="2160" w:type="dxa"/>
            <w:noWrap/>
            <w:hideMark/>
          </w:tcPr>
          <w:p w14:paraId="2408C0D0"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Uterus</w:t>
            </w:r>
          </w:p>
        </w:tc>
        <w:tc>
          <w:tcPr>
            <w:tcW w:w="969" w:type="dxa"/>
            <w:noWrap/>
            <w:hideMark/>
          </w:tcPr>
          <w:p w14:paraId="7ED9A4BB"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142</w:t>
            </w:r>
          </w:p>
        </w:tc>
        <w:tc>
          <w:tcPr>
            <w:tcW w:w="1156" w:type="dxa"/>
            <w:noWrap/>
            <w:hideMark/>
          </w:tcPr>
          <w:p w14:paraId="7E918A79"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92</w:t>
            </w:r>
          </w:p>
        </w:tc>
        <w:tc>
          <w:tcPr>
            <w:tcW w:w="1156" w:type="dxa"/>
            <w:noWrap/>
            <w:hideMark/>
          </w:tcPr>
          <w:p w14:paraId="307A3D91"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6231BAB0"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698BCF8E"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Vagina</w:t>
            </w:r>
          </w:p>
        </w:tc>
        <w:tc>
          <w:tcPr>
            <w:tcW w:w="2160" w:type="dxa"/>
            <w:noWrap/>
            <w:hideMark/>
          </w:tcPr>
          <w:p w14:paraId="33A67073"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Vagina</w:t>
            </w:r>
          </w:p>
        </w:tc>
        <w:tc>
          <w:tcPr>
            <w:tcW w:w="969" w:type="dxa"/>
            <w:noWrap/>
            <w:hideMark/>
          </w:tcPr>
          <w:p w14:paraId="1334BAE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156</w:t>
            </w:r>
          </w:p>
        </w:tc>
        <w:tc>
          <w:tcPr>
            <w:tcW w:w="1156" w:type="dxa"/>
            <w:noWrap/>
            <w:hideMark/>
          </w:tcPr>
          <w:p w14:paraId="68F3029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106</w:t>
            </w:r>
          </w:p>
        </w:tc>
        <w:tc>
          <w:tcPr>
            <w:tcW w:w="1156" w:type="dxa"/>
            <w:noWrap/>
            <w:hideMark/>
          </w:tcPr>
          <w:p w14:paraId="4DB63590"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3EBB6AD7"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28D3E8ED" w14:textId="77777777" w:rsidR="00435D9B" w:rsidRPr="00636B2D" w:rsidRDefault="00435D9B" w:rsidP="00D50BF4">
            <w:pPr>
              <w:rPr>
                <w:rFonts w:ascii="Calibri" w:eastAsia="Times New Roman" w:hAnsi="Calibri" w:cs="Calibri"/>
                <w:color w:val="000000"/>
                <w:lang w:val="en-AU"/>
              </w:rPr>
            </w:pPr>
            <w:r w:rsidRPr="00636B2D">
              <w:rPr>
                <w:rFonts w:ascii="Calibri" w:eastAsia="Times New Roman" w:hAnsi="Calibri" w:cs="Calibri"/>
                <w:color w:val="000000"/>
                <w:lang w:val="en-AU"/>
              </w:rPr>
              <w:t>Whole Blood</w:t>
            </w:r>
          </w:p>
        </w:tc>
        <w:tc>
          <w:tcPr>
            <w:tcW w:w="2160" w:type="dxa"/>
            <w:noWrap/>
            <w:hideMark/>
          </w:tcPr>
          <w:p w14:paraId="649B90A8"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Whole Blood</w:t>
            </w:r>
          </w:p>
        </w:tc>
        <w:tc>
          <w:tcPr>
            <w:tcW w:w="969" w:type="dxa"/>
            <w:noWrap/>
            <w:hideMark/>
          </w:tcPr>
          <w:p w14:paraId="3F095E97"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755</w:t>
            </w:r>
          </w:p>
        </w:tc>
        <w:tc>
          <w:tcPr>
            <w:tcW w:w="1156" w:type="dxa"/>
            <w:noWrap/>
            <w:hideMark/>
          </w:tcPr>
          <w:p w14:paraId="657E8D5C"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705</w:t>
            </w:r>
          </w:p>
        </w:tc>
        <w:tc>
          <w:tcPr>
            <w:tcW w:w="1156" w:type="dxa"/>
            <w:noWrap/>
            <w:hideMark/>
          </w:tcPr>
          <w:p w14:paraId="4301FFB4"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color w:val="000000"/>
                <w:lang w:val="en-AU"/>
              </w:rPr>
            </w:pPr>
            <w:r w:rsidRPr="00636B2D">
              <w:rPr>
                <w:rFonts w:ascii="Calibri" w:eastAsia="Times New Roman" w:hAnsi="Calibri" w:cs="Calibri"/>
                <w:color w:val="000000"/>
                <w:lang w:val="en-AU"/>
              </w:rPr>
              <w:t>50</w:t>
            </w:r>
          </w:p>
        </w:tc>
      </w:tr>
      <w:tr w:rsidR="00435D9B" w:rsidRPr="00636B2D" w14:paraId="78866C87" w14:textId="77777777" w:rsidTr="007315D8">
        <w:trPr>
          <w:trHeight w:val="251"/>
        </w:trPr>
        <w:tc>
          <w:tcPr>
            <w:cnfStyle w:val="001000000000" w:firstRow="0" w:lastRow="0" w:firstColumn="1" w:lastColumn="0" w:oddVBand="0" w:evenVBand="0" w:oddHBand="0" w:evenHBand="0" w:firstRowFirstColumn="0" w:firstRowLastColumn="0" w:lastRowFirstColumn="0" w:lastRowLastColumn="0"/>
            <w:tcW w:w="3505" w:type="dxa"/>
            <w:noWrap/>
            <w:hideMark/>
          </w:tcPr>
          <w:p w14:paraId="36FE9AC4" w14:textId="77777777" w:rsidR="00435D9B" w:rsidRPr="00636B2D" w:rsidRDefault="00435D9B" w:rsidP="00D50BF4">
            <w:pPr>
              <w:jc w:val="right"/>
              <w:rPr>
                <w:rFonts w:ascii="Calibri" w:eastAsia="Times New Roman" w:hAnsi="Calibri" w:cs="Calibri"/>
                <w:color w:val="000000"/>
                <w:lang w:val="en-AU"/>
              </w:rPr>
            </w:pPr>
          </w:p>
        </w:tc>
        <w:tc>
          <w:tcPr>
            <w:tcW w:w="2160" w:type="dxa"/>
            <w:noWrap/>
            <w:hideMark/>
          </w:tcPr>
          <w:p w14:paraId="608410D1" w14:textId="77777777" w:rsidR="00435D9B" w:rsidRPr="00636B2D" w:rsidRDefault="00435D9B" w:rsidP="00D50BF4">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en-AU"/>
              </w:rPr>
            </w:pPr>
          </w:p>
        </w:tc>
        <w:tc>
          <w:tcPr>
            <w:tcW w:w="969" w:type="dxa"/>
            <w:noWrap/>
            <w:hideMark/>
          </w:tcPr>
          <w:p w14:paraId="458603EF"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val="en-AU"/>
              </w:rPr>
            </w:pPr>
            <w:r w:rsidRPr="00636B2D">
              <w:rPr>
                <w:rFonts w:ascii="Calibri" w:eastAsia="Times New Roman" w:hAnsi="Calibri" w:cs="Calibri"/>
                <w:b/>
                <w:color w:val="000000"/>
                <w:lang w:val="en-AU"/>
              </w:rPr>
              <w:t>16651</w:t>
            </w:r>
          </w:p>
        </w:tc>
        <w:tc>
          <w:tcPr>
            <w:tcW w:w="1156" w:type="dxa"/>
            <w:noWrap/>
            <w:hideMark/>
          </w:tcPr>
          <w:p w14:paraId="4151B1C7"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val="en-AU"/>
              </w:rPr>
            </w:pPr>
            <w:r w:rsidRPr="00636B2D">
              <w:rPr>
                <w:rFonts w:ascii="Calibri" w:eastAsia="Times New Roman" w:hAnsi="Calibri" w:cs="Calibri"/>
                <w:b/>
                <w:color w:val="000000"/>
                <w:lang w:val="en-AU"/>
              </w:rPr>
              <w:t>14301</w:t>
            </w:r>
          </w:p>
        </w:tc>
        <w:tc>
          <w:tcPr>
            <w:tcW w:w="1156" w:type="dxa"/>
            <w:noWrap/>
            <w:hideMark/>
          </w:tcPr>
          <w:p w14:paraId="761E03D8" w14:textId="77777777" w:rsidR="00435D9B" w:rsidRPr="00636B2D" w:rsidRDefault="00435D9B" w:rsidP="00D50BF4">
            <w:pPr>
              <w:jc w:val="right"/>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
                <w:color w:val="000000"/>
                <w:lang w:val="en-AU"/>
              </w:rPr>
            </w:pPr>
            <w:r w:rsidRPr="00636B2D">
              <w:rPr>
                <w:rFonts w:ascii="Calibri" w:eastAsia="Times New Roman" w:hAnsi="Calibri" w:cs="Calibri"/>
                <w:b/>
                <w:color w:val="000000"/>
                <w:lang w:val="en-AU"/>
              </w:rPr>
              <w:t>2350</w:t>
            </w:r>
          </w:p>
        </w:tc>
      </w:tr>
    </w:tbl>
    <w:p w14:paraId="16B4B388" w14:textId="27CBDC36" w:rsidR="0005543F" w:rsidRDefault="0005543F" w:rsidP="009D4F68">
      <w:pPr>
        <w:rPr>
          <w:rFonts w:ascii="Arial" w:eastAsia="Times New Roman" w:hAnsi="Arial" w:cs="Arial"/>
          <w:color w:val="000000"/>
          <w:sz w:val="22"/>
          <w:szCs w:val="22"/>
        </w:rPr>
      </w:pPr>
    </w:p>
    <w:p w14:paraId="52CBD8A9" w14:textId="439550E6" w:rsidR="00E61809" w:rsidRDefault="00E61809" w:rsidP="009D4F68">
      <w:pPr>
        <w:rPr>
          <w:rFonts w:ascii="Arial" w:eastAsia="Times New Roman" w:hAnsi="Arial" w:cs="Arial"/>
          <w:color w:val="000000"/>
          <w:sz w:val="22"/>
          <w:szCs w:val="22"/>
        </w:rPr>
      </w:pPr>
    </w:p>
    <w:p w14:paraId="524D71A7" w14:textId="28A308F6" w:rsidR="00E61809" w:rsidRDefault="00E61809" w:rsidP="009D4F68">
      <w:pPr>
        <w:rPr>
          <w:rFonts w:ascii="Arial" w:eastAsia="Times New Roman" w:hAnsi="Arial" w:cs="Arial"/>
          <w:color w:val="000000"/>
          <w:sz w:val="22"/>
          <w:szCs w:val="22"/>
        </w:rPr>
      </w:pPr>
    </w:p>
    <w:p w14:paraId="119B92EC" w14:textId="47EAA248" w:rsidR="00812F1E" w:rsidRDefault="00812F1E" w:rsidP="009D4F68">
      <w:pPr>
        <w:rPr>
          <w:rFonts w:ascii="Arial" w:hAnsi="Arial" w:cs="Arial"/>
          <w:b/>
          <w:color w:val="000000"/>
        </w:rPr>
      </w:pPr>
      <w:r w:rsidRPr="003370BA">
        <w:rPr>
          <w:rFonts w:ascii="Arial" w:hAnsi="Arial" w:cs="Arial"/>
          <w:b/>
          <w:color w:val="000000"/>
        </w:rPr>
        <w:t>Supplementary Data</w:t>
      </w:r>
      <w:r>
        <w:rPr>
          <w:rFonts w:ascii="Arial" w:hAnsi="Arial" w:cs="Arial"/>
          <w:b/>
          <w:color w:val="000000"/>
        </w:rPr>
        <w:t xml:space="preserve"> Description</w:t>
      </w:r>
    </w:p>
    <w:p w14:paraId="0F74C84E" w14:textId="77777777" w:rsidR="00812F1E" w:rsidRDefault="00812F1E" w:rsidP="009D4F68">
      <w:pPr>
        <w:rPr>
          <w:rFonts w:ascii="Arial" w:eastAsia="Times New Roman" w:hAnsi="Arial" w:cs="Arial"/>
          <w:color w:val="000000"/>
          <w:sz w:val="22"/>
          <w:szCs w:val="22"/>
        </w:rPr>
      </w:pPr>
    </w:p>
    <w:p w14:paraId="5F46A3A2" w14:textId="77777777" w:rsidR="00812F1E" w:rsidRDefault="00812F1E" w:rsidP="009D4F68">
      <w:pPr>
        <w:rPr>
          <w:rFonts w:ascii="Arial" w:eastAsia="Times New Roman" w:hAnsi="Arial" w:cs="Arial"/>
          <w:color w:val="000000"/>
          <w:sz w:val="22"/>
          <w:szCs w:val="22"/>
        </w:rPr>
      </w:pPr>
    </w:p>
    <w:p w14:paraId="4B3BFCE4" w14:textId="77777777" w:rsidR="00E61809" w:rsidRPr="003370BA" w:rsidRDefault="00E61809" w:rsidP="00E61809">
      <w:pPr>
        <w:spacing w:line="480" w:lineRule="auto"/>
        <w:rPr>
          <w:rFonts w:ascii="Arial" w:hAnsi="Arial" w:cs="Arial"/>
          <w:b/>
          <w:color w:val="000000"/>
        </w:rPr>
      </w:pPr>
      <w:r w:rsidRPr="003370BA">
        <w:rPr>
          <w:rFonts w:ascii="Arial" w:hAnsi="Arial" w:cs="Arial"/>
          <w:b/>
          <w:color w:val="000000"/>
        </w:rPr>
        <w:t>Supplementary Data 1. CNN class predictions for the independent HPA dataset.</w:t>
      </w:r>
    </w:p>
    <w:p w14:paraId="5761A07A" w14:textId="77777777" w:rsidR="00E61809" w:rsidRPr="003370BA" w:rsidRDefault="00E61809" w:rsidP="00E61809">
      <w:pPr>
        <w:spacing w:line="480" w:lineRule="auto"/>
        <w:rPr>
          <w:rFonts w:ascii="Arial" w:hAnsi="Arial" w:cs="Arial"/>
          <w:b/>
          <w:color w:val="000000"/>
        </w:rPr>
      </w:pPr>
    </w:p>
    <w:p w14:paraId="57564681" w14:textId="77777777" w:rsidR="00E61809" w:rsidRPr="003370BA" w:rsidRDefault="00E61809" w:rsidP="00E61809">
      <w:pPr>
        <w:spacing w:line="480" w:lineRule="auto"/>
        <w:rPr>
          <w:rFonts w:ascii="Arial" w:hAnsi="Arial" w:cs="Arial"/>
          <w:bCs/>
          <w:color w:val="000000"/>
        </w:rPr>
      </w:pPr>
      <w:r w:rsidRPr="003370BA">
        <w:rPr>
          <w:rFonts w:ascii="Arial" w:hAnsi="Arial" w:cs="Arial"/>
          <w:b/>
          <w:bCs/>
          <w:color w:val="000000"/>
        </w:rPr>
        <w:t xml:space="preserve">Supplementary Data 2. The top 103 ranks of genes ranked by median SHAP value for each tissue type – </w:t>
      </w:r>
      <w:proofErr w:type="spellStart"/>
      <w:r w:rsidRPr="003370BA">
        <w:rPr>
          <w:rFonts w:ascii="Arial" w:hAnsi="Arial" w:cs="Arial"/>
          <w:b/>
          <w:bCs/>
          <w:color w:val="000000"/>
        </w:rPr>
        <w:t>GTEx</w:t>
      </w:r>
      <w:proofErr w:type="spellEnd"/>
      <w:r w:rsidRPr="003370BA">
        <w:rPr>
          <w:rFonts w:ascii="Arial" w:hAnsi="Arial" w:cs="Arial"/>
          <w:b/>
          <w:bCs/>
          <w:color w:val="000000"/>
        </w:rPr>
        <w:t xml:space="preserve"> held-out test samples: a</w:t>
      </w:r>
      <w:r w:rsidRPr="003370BA">
        <w:rPr>
          <w:rFonts w:ascii="Arial" w:hAnsi="Arial" w:cs="Arial"/>
          <w:bCs/>
          <w:color w:val="000000"/>
        </w:rPr>
        <w:t xml:space="preserve"> The top 103 ranks per tissue in long format, where each column represents a unique variable: tissue type, rank, gene name, and median SHAP value. </w:t>
      </w:r>
      <w:proofErr w:type="gramStart"/>
      <w:r w:rsidRPr="003370BA">
        <w:rPr>
          <w:rFonts w:ascii="Arial" w:hAnsi="Arial" w:cs="Arial"/>
          <w:b/>
          <w:bCs/>
          <w:color w:val="000000"/>
        </w:rPr>
        <w:t>b</w:t>
      </w:r>
      <w:proofErr w:type="gramEnd"/>
      <w:r w:rsidRPr="003370BA">
        <w:rPr>
          <w:rFonts w:ascii="Arial" w:hAnsi="Arial" w:cs="Arial"/>
          <w:bCs/>
          <w:color w:val="000000"/>
        </w:rPr>
        <w:t xml:space="preserve"> The top 103 ranks in wide format, where tissue type is spread across the columns, ranks are in rows, and gene names are coloured to visualise unique genes in expanding top n ranks. Dark blue denotes a gene's first appearance in the order of ranks; light blue denotes a gene's first appearance if represented in more than one tissue at the same rank; and no fill denotes all subsequent appearances of a gene.</w:t>
      </w:r>
    </w:p>
    <w:p w14:paraId="23DBA911" w14:textId="77777777" w:rsidR="00E61809" w:rsidRPr="003370BA" w:rsidRDefault="00E61809" w:rsidP="00E61809">
      <w:pPr>
        <w:spacing w:line="480" w:lineRule="auto"/>
        <w:rPr>
          <w:rFonts w:ascii="Arial" w:hAnsi="Arial" w:cs="Arial"/>
          <w:b/>
          <w:bCs/>
          <w:color w:val="000000"/>
        </w:rPr>
      </w:pPr>
    </w:p>
    <w:p w14:paraId="3CF1C1B9" w14:textId="77777777" w:rsidR="00E61809" w:rsidRPr="003370BA" w:rsidRDefault="00E61809" w:rsidP="00E61809">
      <w:pPr>
        <w:spacing w:line="480" w:lineRule="auto"/>
        <w:rPr>
          <w:rFonts w:ascii="Arial" w:hAnsi="Arial" w:cs="Arial"/>
          <w:bCs/>
          <w:color w:val="000000"/>
        </w:rPr>
      </w:pPr>
      <w:r w:rsidRPr="003370BA">
        <w:rPr>
          <w:rFonts w:ascii="Arial" w:hAnsi="Arial" w:cs="Arial"/>
          <w:b/>
          <w:bCs/>
          <w:color w:val="000000"/>
        </w:rPr>
        <w:t xml:space="preserve">Supplementary Data 3. The top 103 ranks of genes ranked by median SHAP value for each tissue type – HPA independent dataset: a </w:t>
      </w:r>
      <w:proofErr w:type="gramStart"/>
      <w:r w:rsidRPr="003370BA">
        <w:rPr>
          <w:rFonts w:ascii="Arial" w:hAnsi="Arial" w:cs="Arial"/>
          <w:bCs/>
          <w:color w:val="000000"/>
        </w:rPr>
        <w:t>The</w:t>
      </w:r>
      <w:proofErr w:type="gramEnd"/>
      <w:r w:rsidRPr="003370BA">
        <w:rPr>
          <w:rFonts w:ascii="Arial" w:hAnsi="Arial" w:cs="Arial"/>
          <w:bCs/>
          <w:color w:val="000000"/>
        </w:rPr>
        <w:t xml:space="preserve"> top 103 ranks per tissue in long format, where each column represents a unique variable: tissue type, rank, gene name, and median SHAP value. </w:t>
      </w:r>
      <w:r w:rsidRPr="003370BA">
        <w:rPr>
          <w:rFonts w:ascii="Arial" w:hAnsi="Arial" w:cs="Arial"/>
          <w:b/>
          <w:bCs/>
          <w:color w:val="000000"/>
        </w:rPr>
        <w:t>b</w:t>
      </w:r>
      <w:r w:rsidRPr="003370BA">
        <w:rPr>
          <w:rFonts w:ascii="Arial" w:hAnsi="Arial" w:cs="Arial"/>
          <w:bCs/>
          <w:color w:val="000000"/>
        </w:rPr>
        <w:t xml:space="preserve"> he top 103 ranks in wide format, </w:t>
      </w:r>
      <w:r w:rsidRPr="003370BA">
        <w:rPr>
          <w:rFonts w:ascii="Arial" w:hAnsi="Arial" w:cs="Arial"/>
          <w:bCs/>
          <w:color w:val="000000"/>
        </w:rPr>
        <w:lastRenderedPageBreak/>
        <w:t>where tissue type is spread across the columns, ranks are in rows, and gene names are coloured to visualise unique genes in expanding top n ranks. Dark blue denotes a gene's first appearance in the order of ranks; light blue denotes a gene's first appearance if represented in more than one tissue at the same rank; and no fill denotes all subsequent appearances of a gene.</w:t>
      </w:r>
    </w:p>
    <w:p w14:paraId="21A1BA2A" w14:textId="77777777" w:rsidR="00E61809" w:rsidRPr="003370BA" w:rsidRDefault="00E61809" w:rsidP="00E61809">
      <w:pPr>
        <w:spacing w:line="480" w:lineRule="auto"/>
        <w:rPr>
          <w:rFonts w:ascii="Arial" w:hAnsi="Arial" w:cs="Arial"/>
          <w:b/>
          <w:bCs/>
          <w:color w:val="000000"/>
        </w:rPr>
      </w:pPr>
    </w:p>
    <w:p w14:paraId="546F9C92" w14:textId="77777777" w:rsidR="00E61809" w:rsidRPr="003370BA" w:rsidRDefault="00E61809" w:rsidP="00E61809">
      <w:pPr>
        <w:spacing w:line="480" w:lineRule="auto"/>
        <w:rPr>
          <w:rFonts w:ascii="Arial" w:eastAsia="Times New Roman" w:hAnsi="Arial" w:cs="Arial"/>
          <w:color w:val="000000"/>
        </w:rPr>
      </w:pPr>
      <w:r w:rsidRPr="003370BA">
        <w:rPr>
          <w:rFonts w:ascii="Arial" w:hAnsi="Arial" w:cs="Arial"/>
          <w:b/>
          <w:bCs/>
          <w:color w:val="000000"/>
        </w:rPr>
        <w:t xml:space="preserve">Supplementary Data 4. Protein-protein interaction network analysis using STRING for SHAP genes and tissue-exclusive genes. </w:t>
      </w:r>
      <w:r w:rsidRPr="003370BA">
        <w:rPr>
          <w:rFonts w:ascii="Arial" w:eastAsia="Times New Roman" w:hAnsi="Arial" w:cs="Arial"/>
          <w:color w:val="000000"/>
        </w:rPr>
        <w:t>* denotes significant p-value (&lt;0.05).</w:t>
      </w:r>
    </w:p>
    <w:p w14:paraId="58D67989" w14:textId="77777777" w:rsidR="00E61809" w:rsidRPr="003370BA" w:rsidRDefault="00E61809" w:rsidP="00E61809">
      <w:pPr>
        <w:spacing w:line="480" w:lineRule="auto"/>
        <w:rPr>
          <w:rFonts w:ascii="Arial" w:eastAsia="Times New Roman" w:hAnsi="Arial" w:cs="Arial"/>
          <w:color w:val="000000"/>
        </w:rPr>
      </w:pPr>
    </w:p>
    <w:p w14:paraId="37015735" w14:textId="77777777" w:rsidR="00E61809" w:rsidRPr="003370BA" w:rsidRDefault="00E61809" w:rsidP="00E61809">
      <w:pPr>
        <w:spacing w:line="480" w:lineRule="auto"/>
        <w:rPr>
          <w:rFonts w:ascii="Arial" w:eastAsia="Times New Roman" w:hAnsi="Arial" w:cs="Arial"/>
          <w:color w:val="000000"/>
        </w:rPr>
      </w:pPr>
      <w:r w:rsidRPr="003370BA">
        <w:rPr>
          <w:rFonts w:ascii="Arial" w:eastAsia="Times New Roman" w:hAnsi="Arial" w:cs="Arial"/>
          <w:b/>
          <w:color w:val="000000"/>
        </w:rPr>
        <w:t xml:space="preserve">Supplementary Data 5. Enriched GO biological processes, KEGG and </w:t>
      </w:r>
      <w:proofErr w:type="spellStart"/>
      <w:r w:rsidRPr="003370BA">
        <w:rPr>
          <w:rFonts w:ascii="Arial" w:eastAsia="Times New Roman" w:hAnsi="Arial" w:cs="Arial"/>
          <w:b/>
          <w:color w:val="000000"/>
        </w:rPr>
        <w:t>Reactome</w:t>
      </w:r>
      <w:proofErr w:type="spellEnd"/>
      <w:r w:rsidRPr="003370BA">
        <w:rPr>
          <w:rFonts w:ascii="Arial" w:eastAsia="Times New Roman" w:hAnsi="Arial" w:cs="Arial"/>
          <w:b/>
          <w:color w:val="000000"/>
        </w:rPr>
        <w:t xml:space="preserve"> pathways for SHAP genes across all tissues. </w:t>
      </w:r>
      <w:proofErr w:type="gramStart"/>
      <w:r w:rsidRPr="003370BA">
        <w:rPr>
          <w:rFonts w:ascii="Arial" w:eastAsia="Times New Roman" w:hAnsi="Arial" w:cs="Arial"/>
          <w:b/>
          <w:color w:val="000000"/>
        </w:rPr>
        <w:t>a</w:t>
      </w:r>
      <w:proofErr w:type="gramEnd"/>
      <w:r w:rsidRPr="003370BA">
        <w:rPr>
          <w:rFonts w:ascii="Arial" w:eastAsia="Times New Roman" w:hAnsi="Arial" w:cs="Arial"/>
          <w:b/>
          <w:color w:val="000000"/>
        </w:rPr>
        <w:t xml:space="preserve"> </w:t>
      </w:r>
      <w:r w:rsidRPr="003370BA">
        <w:rPr>
          <w:rFonts w:ascii="Arial" w:eastAsia="Times New Roman" w:hAnsi="Arial" w:cs="Arial"/>
          <w:color w:val="000000"/>
        </w:rPr>
        <w:t xml:space="preserve">Summary and </w:t>
      </w:r>
      <w:r w:rsidRPr="003370BA">
        <w:rPr>
          <w:rFonts w:ascii="Arial" w:eastAsia="Times New Roman" w:hAnsi="Arial" w:cs="Arial"/>
          <w:b/>
          <w:color w:val="000000"/>
        </w:rPr>
        <w:t>b</w:t>
      </w:r>
      <w:r w:rsidRPr="003370BA">
        <w:rPr>
          <w:rFonts w:ascii="Arial" w:eastAsia="Times New Roman" w:hAnsi="Arial" w:cs="Arial"/>
          <w:color w:val="000000"/>
        </w:rPr>
        <w:t xml:space="preserve"> full list.</w:t>
      </w:r>
    </w:p>
    <w:p w14:paraId="497B6F4F" w14:textId="77777777" w:rsidR="00E61809" w:rsidRPr="003370BA" w:rsidRDefault="00E61809" w:rsidP="00E61809">
      <w:pPr>
        <w:spacing w:line="480" w:lineRule="auto"/>
        <w:rPr>
          <w:rFonts w:ascii="Arial" w:eastAsia="Times New Roman" w:hAnsi="Arial" w:cs="Arial"/>
          <w:color w:val="000000"/>
        </w:rPr>
      </w:pPr>
    </w:p>
    <w:p w14:paraId="1F6A087C" w14:textId="77777777" w:rsidR="00E61809" w:rsidRPr="003370BA" w:rsidRDefault="00E61809" w:rsidP="00E61809">
      <w:pPr>
        <w:spacing w:line="480" w:lineRule="auto"/>
        <w:rPr>
          <w:rFonts w:ascii="Arial" w:eastAsia="Times New Roman" w:hAnsi="Arial" w:cs="Arial"/>
          <w:color w:val="000000"/>
        </w:rPr>
      </w:pPr>
      <w:r w:rsidRPr="003370BA">
        <w:rPr>
          <w:rFonts w:ascii="Arial" w:eastAsia="Times New Roman" w:hAnsi="Arial" w:cs="Arial"/>
          <w:b/>
          <w:color w:val="000000"/>
        </w:rPr>
        <w:t xml:space="preserve">Supplementary Data 6. Enriched GO biological processes, KEGG and </w:t>
      </w:r>
      <w:proofErr w:type="spellStart"/>
      <w:r w:rsidRPr="003370BA">
        <w:rPr>
          <w:rFonts w:ascii="Arial" w:eastAsia="Times New Roman" w:hAnsi="Arial" w:cs="Arial"/>
          <w:b/>
          <w:color w:val="000000"/>
        </w:rPr>
        <w:t>Reactome</w:t>
      </w:r>
      <w:proofErr w:type="spellEnd"/>
      <w:r w:rsidRPr="003370BA">
        <w:rPr>
          <w:rFonts w:ascii="Arial" w:eastAsia="Times New Roman" w:hAnsi="Arial" w:cs="Arial"/>
          <w:b/>
          <w:color w:val="000000"/>
        </w:rPr>
        <w:t xml:space="preserve"> pathways for tissue-exclusive genes across all tissues. </w:t>
      </w:r>
      <w:proofErr w:type="gramStart"/>
      <w:r w:rsidRPr="003370BA">
        <w:rPr>
          <w:rFonts w:ascii="Arial" w:eastAsia="Times New Roman" w:hAnsi="Arial" w:cs="Arial"/>
          <w:b/>
          <w:color w:val="000000"/>
        </w:rPr>
        <w:t>a</w:t>
      </w:r>
      <w:proofErr w:type="gramEnd"/>
      <w:r w:rsidRPr="003370BA">
        <w:rPr>
          <w:rFonts w:ascii="Arial" w:eastAsia="Times New Roman" w:hAnsi="Arial" w:cs="Arial"/>
          <w:b/>
          <w:color w:val="000000"/>
        </w:rPr>
        <w:t xml:space="preserve"> </w:t>
      </w:r>
      <w:r w:rsidRPr="003370BA">
        <w:rPr>
          <w:rFonts w:ascii="Arial" w:eastAsia="Times New Roman" w:hAnsi="Arial" w:cs="Arial"/>
          <w:color w:val="000000"/>
        </w:rPr>
        <w:t xml:space="preserve">Summary and </w:t>
      </w:r>
      <w:r w:rsidRPr="003370BA">
        <w:rPr>
          <w:rFonts w:ascii="Arial" w:eastAsia="Times New Roman" w:hAnsi="Arial" w:cs="Arial"/>
          <w:b/>
          <w:color w:val="000000"/>
        </w:rPr>
        <w:t>b</w:t>
      </w:r>
      <w:r w:rsidRPr="003370BA">
        <w:rPr>
          <w:rFonts w:ascii="Arial" w:eastAsia="Times New Roman" w:hAnsi="Arial" w:cs="Arial"/>
          <w:color w:val="000000"/>
        </w:rPr>
        <w:t xml:space="preserve"> full list.</w:t>
      </w:r>
    </w:p>
    <w:p w14:paraId="41D44E45" w14:textId="77777777" w:rsidR="00E61809" w:rsidRPr="003370BA" w:rsidRDefault="00E61809" w:rsidP="00E61809">
      <w:pPr>
        <w:spacing w:line="480" w:lineRule="auto"/>
        <w:rPr>
          <w:rFonts w:ascii="Arial" w:hAnsi="Arial" w:cs="Arial"/>
          <w:sz w:val="36"/>
        </w:rPr>
      </w:pPr>
    </w:p>
    <w:p w14:paraId="77CB3678" w14:textId="77777777" w:rsidR="00E61809" w:rsidRPr="00636B2D" w:rsidRDefault="00E61809" w:rsidP="009D4F68">
      <w:pPr>
        <w:rPr>
          <w:rFonts w:ascii="Arial" w:eastAsia="Times New Roman" w:hAnsi="Arial" w:cs="Arial"/>
          <w:color w:val="000000"/>
          <w:sz w:val="22"/>
          <w:szCs w:val="22"/>
        </w:rPr>
      </w:pPr>
    </w:p>
    <w:sectPr w:rsidR="00E61809" w:rsidRPr="00636B2D" w:rsidSect="00435D9B">
      <w:pgSz w:w="11900" w:h="16840"/>
      <w:pgMar w:top="1440" w:right="1440" w:bottom="1440" w:left="1440" w:header="708" w:footer="708" w:gutter="0"/>
      <w:lnNumType w:countBy="1" w:restart="continuou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B7F21A" w16cid:durableId="2345085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43F"/>
    <w:rsid w:val="00045AF5"/>
    <w:rsid w:val="0005543F"/>
    <w:rsid w:val="00065326"/>
    <w:rsid w:val="00065B49"/>
    <w:rsid w:val="00071E30"/>
    <w:rsid w:val="00087C21"/>
    <w:rsid w:val="000B15C2"/>
    <w:rsid w:val="000B386E"/>
    <w:rsid w:val="000C251F"/>
    <w:rsid w:val="000C6CC0"/>
    <w:rsid w:val="001043CB"/>
    <w:rsid w:val="00141628"/>
    <w:rsid w:val="00153852"/>
    <w:rsid w:val="001737D5"/>
    <w:rsid w:val="001A2B2B"/>
    <w:rsid w:val="001A311B"/>
    <w:rsid w:val="001B335B"/>
    <w:rsid w:val="001C30B2"/>
    <w:rsid w:val="001C3423"/>
    <w:rsid w:val="001E4930"/>
    <w:rsid w:val="001F6DB3"/>
    <w:rsid w:val="001F785E"/>
    <w:rsid w:val="0023014E"/>
    <w:rsid w:val="00240B19"/>
    <w:rsid w:val="002449F9"/>
    <w:rsid w:val="00273BEC"/>
    <w:rsid w:val="00275F00"/>
    <w:rsid w:val="00276A11"/>
    <w:rsid w:val="00281418"/>
    <w:rsid w:val="00287323"/>
    <w:rsid w:val="00292AB3"/>
    <w:rsid w:val="00306AA2"/>
    <w:rsid w:val="00312456"/>
    <w:rsid w:val="003370BA"/>
    <w:rsid w:val="00367638"/>
    <w:rsid w:val="00367BC9"/>
    <w:rsid w:val="00397C97"/>
    <w:rsid w:val="004274B7"/>
    <w:rsid w:val="00435D9B"/>
    <w:rsid w:val="004532C9"/>
    <w:rsid w:val="004565FC"/>
    <w:rsid w:val="00456AC8"/>
    <w:rsid w:val="00472E9F"/>
    <w:rsid w:val="004A121E"/>
    <w:rsid w:val="004C16D7"/>
    <w:rsid w:val="004C377A"/>
    <w:rsid w:val="004F1C36"/>
    <w:rsid w:val="00530563"/>
    <w:rsid w:val="00554CBC"/>
    <w:rsid w:val="00563185"/>
    <w:rsid w:val="005B7CF6"/>
    <w:rsid w:val="005E2E4D"/>
    <w:rsid w:val="005E4633"/>
    <w:rsid w:val="00604E69"/>
    <w:rsid w:val="00632FED"/>
    <w:rsid w:val="00636B2D"/>
    <w:rsid w:val="00702232"/>
    <w:rsid w:val="007051AD"/>
    <w:rsid w:val="00716860"/>
    <w:rsid w:val="0072110D"/>
    <w:rsid w:val="007315D8"/>
    <w:rsid w:val="00761B86"/>
    <w:rsid w:val="00774967"/>
    <w:rsid w:val="00783E48"/>
    <w:rsid w:val="007854A1"/>
    <w:rsid w:val="007D33E1"/>
    <w:rsid w:val="007D3E5B"/>
    <w:rsid w:val="007D55EC"/>
    <w:rsid w:val="007F0EE8"/>
    <w:rsid w:val="00812F1E"/>
    <w:rsid w:val="008444ED"/>
    <w:rsid w:val="008602FB"/>
    <w:rsid w:val="008904B2"/>
    <w:rsid w:val="008A3DC3"/>
    <w:rsid w:val="008B54EE"/>
    <w:rsid w:val="008F4857"/>
    <w:rsid w:val="008F680F"/>
    <w:rsid w:val="00917243"/>
    <w:rsid w:val="00931ED6"/>
    <w:rsid w:val="00941EEB"/>
    <w:rsid w:val="00945D74"/>
    <w:rsid w:val="00953E1B"/>
    <w:rsid w:val="009D4F68"/>
    <w:rsid w:val="00A14D5C"/>
    <w:rsid w:val="00A16624"/>
    <w:rsid w:val="00A244E0"/>
    <w:rsid w:val="00A3381C"/>
    <w:rsid w:val="00A532D6"/>
    <w:rsid w:val="00A568E1"/>
    <w:rsid w:val="00B26A26"/>
    <w:rsid w:val="00B52D28"/>
    <w:rsid w:val="00B8063B"/>
    <w:rsid w:val="00B9192C"/>
    <w:rsid w:val="00BA5B00"/>
    <w:rsid w:val="00BB43CA"/>
    <w:rsid w:val="00BB4CF0"/>
    <w:rsid w:val="00C11891"/>
    <w:rsid w:val="00C35348"/>
    <w:rsid w:val="00C3760E"/>
    <w:rsid w:val="00C90223"/>
    <w:rsid w:val="00CA63DF"/>
    <w:rsid w:val="00CC7E8F"/>
    <w:rsid w:val="00CD7F65"/>
    <w:rsid w:val="00CF65D4"/>
    <w:rsid w:val="00D03DB6"/>
    <w:rsid w:val="00D16A80"/>
    <w:rsid w:val="00D4093F"/>
    <w:rsid w:val="00DA6C1D"/>
    <w:rsid w:val="00DD7C7D"/>
    <w:rsid w:val="00DD7E74"/>
    <w:rsid w:val="00DE2DDE"/>
    <w:rsid w:val="00E17506"/>
    <w:rsid w:val="00E2427E"/>
    <w:rsid w:val="00E56752"/>
    <w:rsid w:val="00E61809"/>
    <w:rsid w:val="00E716B0"/>
    <w:rsid w:val="00E761C2"/>
    <w:rsid w:val="00E94E4A"/>
    <w:rsid w:val="00EA2D7F"/>
    <w:rsid w:val="00EA4B39"/>
    <w:rsid w:val="00EB561D"/>
    <w:rsid w:val="00EC5F78"/>
    <w:rsid w:val="00ED09BA"/>
    <w:rsid w:val="00EE165B"/>
    <w:rsid w:val="00F1442A"/>
    <w:rsid w:val="00F2186C"/>
    <w:rsid w:val="00F27AD2"/>
    <w:rsid w:val="00F50E09"/>
    <w:rsid w:val="00F63ECD"/>
    <w:rsid w:val="00FF63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EAA57"/>
  <w15:chartTrackingRefBased/>
  <w15:docId w15:val="{85F5C5C2-CB07-E34B-AFD3-84DFFCFE7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rsid w:val="007854A1"/>
    <w:pPr>
      <w:keepNext/>
      <w:keepLines/>
      <w:spacing w:before="400" w:after="120" w:line="276" w:lineRule="auto"/>
      <w:outlineLvl w:val="0"/>
    </w:pPr>
    <w:rPr>
      <w:rFonts w:ascii="Arial" w:eastAsia="Arial" w:hAnsi="Arial" w:cs="Arial"/>
      <w:sz w:val="40"/>
      <w:szCs w:val="4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35D9B"/>
  </w:style>
  <w:style w:type="table" w:styleId="GridTable1Light">
    <w:name w:val="Grid Table 1 Light"/>
    <w:basedOn w:val="TableNormal"/>
    <w:uiPriority w:val="46"/>
    <w:rsid w:val="00435D9B"/>
    <w:rPr>
      <w:rFonts w:ascii="Arial" w:eastAsia="Arial" w:hAnsi="Arial" w:cs="Arial"/>
      <w:sz w:val="22"/>
      <w:szCs w:val="22"/>
      <w:lang w:val="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rsid w:val="007854A1"/>
    <w:rPr>
      <w:rFonts w:ascii="Arial" w:eastAsia="Arial" w:hAnsi="Arial" w:cs="Arial"/>
      <w:sz w:val="40"/>
      <w:szCs w:val="40"/>
      <w:lang w:val="en-US"/>
    </w:rPr>
  </w:style>
  <w:style w:type="paragraph" w:styleId="BalloonText">
    <w:name w:val="Balloon Text"/>
    <w:basedOn w:val="Normal"/>
    <w:link w:val="BalloonTextChar"/>
    <w:uiPriority w:val="99"/>
    <w:semiHidden/>
    <w:unhideWhenUsed/>
    <w:rsid w:val="007051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51AD"/>
    <w:rPr>
      <w:rFonts w:ascii="Segoe UI" w:hAnsi="Segoe UI" w:cs="Segoe UI"/>
      <w:sz w:val="18"/>
      <w:szCs w:val="18"/>
    </w:rPr>
  </w:style>
  <w:style w:type="character" w:styleId="CommentReference">
    <w:name w:val="annotation reference"/>
    <w:basedOn w:val="DefaultParagraphFont"/>
    <w:uiPriority w:val="99"/>
    <w:semiHidden/>
    <w:unhideWhenUsed/>
    <w:rsid w:val="007051AD"/>
    <w:rPr>
      <w:sz w:val="16"/>
      <w:szCs w:val="16"/>
    </w:rPr>
  </w:style>
  <w:style w:type="paragraph" w:styleId="CommentText">
    <w:name w:val="annotation text"/>
    <w:basedOn w:val="Normal"/>
    <w:link w:val="CommentTextChar"/>
    <w:uiPriority w:val="99"/>
    <w:semiHidden/>
    <w:unhideWhenUsed/>
    <w:rsid w:val="007051AD"/>
    <w:rPr>
      <w:sz w:val="20"/>
      <w:szCs w:val="20"/>
    </w:rPr>
  </w:style>
  <w:style w:type="character" w:customStyle="1" w:styleId="CommentTextChar">
    <w:name w:val="Comment Text Char"/>
    <w:basedOn w:val="DefaultParagraphFont"/>
    <w:link w:val="CommentText"/>
    <w:uiPriority w:val="99"/>
    <w:semiHidden/>
    <w:rsid w:val="007051AD"/>
    <w:rPr>
      <w:sz w:val="20"/>
      <w:szCs w:val="20"/>
    </w:rPr>
  </w:style>
  <w:style w:type="paragraph" w:styleId="CommentSubject">
    <w:name w:val="annotation subject"/>
    <w:basedOn w:val="CommentText"/>
    <w:next w:val="CommentText"/>
    <w:link w:val="CommentSubjectChar"/>
    <w:uiPriority w:val="99"/>
    <w:semiHidden/>
    <w:unhideWhenUsed/>
    <w:rsid w:val="007051AD"/>
    <w:rPr>
      <w:b/>
      <w:bCs/>
    </w:rPr>
  </w:style>
  <w:style w:type="character" w:customStyle="1" w:styleId="CommentSubjectChar">
    <w:name w:val="Comment Subject Char"/>
    <w:basedOn w:val="CommentTextChar"/>
    <w:link w:val="CommentSubject"/>
    <w:uiPriority w:val="99"/>
    <w:semiHidden/>
    <w:rsid w:val="007051A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microsoft.com/office/2016/09/relationships/commentsIds" Target="commentsIds.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1190</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QIMR Berghofer</Company>
  <LinksUpToDate>false</LinksUpToDate>
  <CharactersWithSpaces>7958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Johnston</dc:creator>
  <cp:keywords/>
  <dc:description/>
  <cp:lastModifiedBy>Nic Waddell</cp:lastModifiedBy>
  <cp:revision>3</cp:revision>
  <dcterms:created xsi:type="dcterms:W3CDTF">2020-11-04T22:35:00Z</dcterms:created>
  <dcterms:modified xsi:type="dcterms:W3CDTF">2020-11-05T06:53:00Z</dcterms:modified>
</cp:coreProperties>
</file>