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00A55" w14:textId="76D5E142" w:rsidR="005669E1" w:rsidRPr="00EF4CE4" w:rsidRDefault="00527284" w:rsidP="004551D7">
      <w:pPr>
        <w:pStyle w:val="MDPI13authornames"/>
        <w:jc w:val="both"/>
        <w:rPr>
          <w:rFonts w:ascii="Times New Roman" w:hAnsi="Times New Roman"/>
          <w:snapToGrid w:val="0"/>
          <w:sz w:val="24"/>
          <w:szCs w:val="24"/>
        </w:rPr>
      </w:pPr>
      <w:r w:rsidRPr="00EF4CE4">
        <w:rPr>
          <w:rFonts w:ascii="Times New Roman" w:hAnsi="Times New Roman"/>
          <w:snapToGrid w:val="0"/>
          <w:sz w:val="24"/>
          <w:szCs w:val="24"/>
        </w:rPr>
        <w:t xml:space="preserve">Abnormal </w:t>
      </w:r>
      <w:r w:rsidR="0004763B">
        <w:rPr>
          <w:rFonts w:ascii="Times New Roman" w:hAnsi="Times New Roman"/>
          <w:snapToGrid w:val="0"/>
          <w:sz w:val="24"/>
          <w:szCs w:val="24"/>
        </w:rPr>
        <w:t>p</w:t>
      </w:r>
      <w:r w:rsidRPr="00EF4CE4">
        <w:rPr>
          <w:rFonts w:ascii="Times New Roman" w:hAnsi="Times New Roman"/>
          <w:snapToGrid w:val="0"/>
          <w:sz w:val="24"/>
          <w:szCs w:val="24"/>
        </w:rPr>
        <w:t xml:space="preserve">romoter </w:t>
      </w:r>
      <w:r w:rsidR="00963784" w:rsidRPr="00EF4CE4">
        <w:rPr>
          <w:rFonts w:ascii="Times New Roman" w:hAnsi="Times New Roman"/>
          <w:snapToGrid w:val="0"/>
          <w:sz w:val="24"/>
          <w:szCs w:val="24"/>
        </w:rPr>
        <w:t xml:space="preserve">DNA </w:t>
      </w:r>
      <w:r w:rsidR="0004763B">
        <w:rPr>
          <w:rFonts w:ascii="Times New Roman" w:hAnsi="Times New Roman"/>
          <w:snapToGrid w:val="0"/>
          <w:sz w:val="24"/>
          <w:szCs w:val="24"/>
        </w:rPr>
        <w:t>h</w:t>
      </w:r>
      <w:r w:rsidR="00963784" w:rsidRPr="00EF4CE4">
        <w:rPr>
          <w:rFonts w:ascii="Times New Roman" w:hAnsi="Times New Roman"/>
          <w:snapToGrid w:val="0"/>
          <w:sz w:val="24"/>
          <w:szCs w:val="24"/>
        </w:rPr>
        <w:t>yperm</w:t>
      </w:r>
      <w:r w:rsidRPr="00EF4CE4">
        <w:rPr>
          <w:rFonts w:ascii="Times New Roman" w:hAnsi="Times New Roman"/>
          <w:snapToGrid w:val="0"/>
          <w:sz w:val="24"/>
          <w:szCs w:val="24"/>
        </w:rPr>
        <w:t xml:space="preserve">ethylation of the </w:t>
      </w:r>
      <w:r w:rsidR="0004763B">
        <w:rPr>
          <w:rFonts w:ascii="Times New Roman" w:hAnsi="Times New Roman"/>
          <w:snapToGrid w:val="0"/>
          <w:sz w:val="24"/>
          <w:szCs w:val="24"/>
        </w:rPr>
        <w:t>i</w:t>
      </w:r>
      <w:r w:rsidRPr="00EF4CE4">
        <w:rPr>
          <w:rFonts w:ascii="Times New Roman" w:hAnsi="Times New Roman"/>
          <w:snapToGrid w:val="0"/>
          <w:sz w:val="24"/>
          <w:szCs w:val="24"/>
        </w:rPr>
        <w:t xml:space="preserve">ntegrin, </w:t>
      </w:r>
      <w:r w:rsidR="0004763B">
        <w:rPr>
          <w:rFonts w:ascii="Times New Roman" w:hAnsi="Times New Roman"/>
          <w:snapToGrid w:val="0"/>
          <w:sz w:val="24"/>
          <w:szCs w:val="24"/>
        </w:rPr>
        <w:t>n</w:t>
      </w:r>
      <w:r w:rsidRPr="00EF4CE4">
        <w:rPr>
          <w:rFonts w:ascii="Times New Roman" w:hAnsi="Times New Roman"/>
          <w:snapToGrid w:val="0"/>
          <w:sz w:val="24"/>
          <w:szCs w:val="24"/>
        </w:rPr>
        <w:t xml:space="preserve">idogen, and </w:t>
      </w:r>
      <w:r w:rsidR="0004763B">
        <w:rPr>
          <w:rFonts w:ascii="Times New Roman" w:hAnsi="Times New Roman"/>
          <w:snapToGrid w:val="0"/>
          <w:sz w:val="24"/>
          <w:szCs w:val="24"/>
        </w:rPr>
        <w:t>d</w:t>
      </w:r>
      <w:r w:rsidRPr="00EF4CE4">
        <w:rPr>
          <w:rFonts w:ascii="Times New Roman" w:hAnsi="Times New Roman"/>
          <w:snapToGrid w:val="0"/>
          <w:sz w:val="24"/>
          <w:szCs w:val="24"/>
        </w:rPr>
        <w:t xml:space="preserve">ystroglycan </w:t>
      </w:r>
      <w:r w:rsidR="0004763B">
        <w:rPr>
          <w:rFonts w:ascii="Times New Roman" w:hAnsi="Times New Roman"/>
          <w:snapToGrid w:val="0"/>
          <w:sz w:val="24"/>
          <w:szCs w:val="24"/>
        </w:rPr>
        <w:t>g</w:t>
      </w:r>
      <w:r w:rsidRPr="00EF4CE4">
        <w:rPr>
          <w:rFonts w:ascii="Times New Roman" w:hAnsi="Times New Roman"/>
          <w:snapToGrid w:val="0"/>
          <w:sz w:val="24"/>
          <w:szCs w:val="24"/>
        </w:rPr>
        <w:t xml:space="preserve">enes </w:t>
      </w:r>
      <w:r w:rsidR="00120D1C" w:rsidRPr="00EF4CE4">
        <w:rPr>
          <w:rFonts w:ascii="Times New Roman" w:hAnsi="Times New Roman"/>
          <w:snapToGrid w:val="0"/>
          <w:sz w:val="24"/>
          <w:szCs w:val="24"/>
        </w:rPr>
        <w:t>in</w:t>
      </w:r>
      <w:r w:rsidR="005669E1" w:rsidRPr="00EF4CE4">
        <w:rPr>
          <w:rFonts w:ascii="Times New Roman" w:hAnsi="Times New Roman"/>
          <w:snapToGrid w:val="0"/>
          <w:sz w:val="24"/>
          <w:szCs w:val="24"/>
        </w:rPr>
        <w:t xml:space="preserve"> </w:t>
      </w:r>
      <w:r w:rsidR="0004763B">
        <w:rPr>
          <w:rFonts w:ascii="Times New Roman" w:hAnsi="Times New Roman"/>
          <w:snapToGrid w:val="0"/>
          <w:sz w:val="24"/>
          <w:szCs w:val="24"/>
        </w:rPr>
        <w:t>b</w:t>
      </w:r>
      <w:r w:rsidR="005669E1" w:rsidRPr="00EF4CE4">
        <w:rPr>
          <w:rFonts w:ascii="Times New Roman" w:hAnsi="Times New Roman"/>
          <w:snapToGrid w:val="0"/>
          <w:sz w:val="24"/>
          <w:szCs w:val="24"/>
        </w:rPr>
        <w:t xml:space="preserve">reast </w:t>
      </w:r>
      <w:r w:rsidR="0004763B">
        <w:rPr>
          <w:rFonts w:ascii="Times New Roman" w:hAnsi="Times New Roman"/>
          <w:snapToGrid w:val="0"/>
          <w:sz w:val="24"/>
          <w:szCs w:val="24"/>
        </w:rPr>
        <w:t>c</w:t>
      </w:r>
      <w:r w:rsidR="00120D1C" w:rsidRPr="00EF4CE4">
        <w:rPr>
          <w:rFonts w:ascii="Times New Roman" w:hAnsi="Times New Roman"/>
          <w:snapToGrid w:val="0"/>
          <w:sz w:val="24"/>
          <w:szCs w:val="24"/>
        </w:rPr>
        <w:t>ancer</w:t>
      </w:r>
    </w:p>
    <w:p w14:paraId="0741EE0D" w14:textId="77777777" w:rsidR="005E44E9" w:rsidRPr="00EF4CE4" w:rsidRDefault="005E44E9" w:rsidP="005E44E9">
      <w:pPr>
        <w:pStyle w:val="MDPI13authornames"/>
        <w:jc w:val="both"/>
        <w:rPr>
          <w:rFonts w:ascii="Times New Roman" w:hAnsi="Times New Roman"/>
          <w:sz w:val="24"/>
          <w:szCs w:val="24"/>
        </w:rPr>
      </w:pPr>
      <w:r w:rsidRPr="00EF4CE4">
        <w:rPr>
          <w:rFonts w:ascii="Times New Roman" w:hAnsi="Times New Roman"/>
          <w:sz w:val="24"/>
          <w:szCs w:val="24"/>
        </w:rPr>
        <w:t>Vladimir V. Strelnikov</w:t>
      </w:r>
      <w:r w:rsidRPr="00EF4CE4">
        <w:rPr>
          <w:rFonts w:ascii="Times New Roman" w:hAnsi="Times New Roman"/>
          <w:sz w:val="24"/>
          <w:szCs w:val="24"/>
          <w:vertAlign w:val="superscript"/>
        </w:rPr>
        <w:t>1</w:t>
      </w:r>
      <w:r w:rsidRPr="00EF4CE4">
        <w:rPr>
          <w:rFonts w:ascii="Times New Roman" w:hAnsi="Times New Roman"/>
          <w:sz w:val="24"/>
          <w:szCs w:val="24"/>
        </w:rPr>
        <w:t>*, Ekaterina B. Kuznetsova</w:t>
      </w:r>
      <w:r w:rsidRPr="00EF4CE4">
        <w:rPr>
          <w:rFonts w:ascii="Times New Roman" w:hAnsi="Times New Roman"/>
          <w:sz w:val="24"/>
          <w:szCs w:val="24"/>
          <w:vertAlign w:val="superscript"/>
        </w:rPr>
        <w:t>1,3</w:t>
      </w:r>
      <w:r w:rsidRPr="00EF4CE4">
        <w:rPr>
          <w:rFonts w:ascii="Times New Roman" w:hAnsi="Times New Roman"/>
          <w:sz w:val="24"/>
          <w:szCs w:val="24"/>
        </w:rPr>
        <w:t>, Alexander S. Tanas</w:t>
      </w:r>
      <w:r w:rsidRPr="00EF4CE4">
        <w:rPr>
          <w:rFonts w:ascii="Times New Roman" w:hAnsi="Times New Roman"/>
          <w:sz w:val="24"/>
          <w:szCs w:val="24"/>
          <w:vertAlign w:val="superscript"/>
        </w:rPr>
        <w:t>1</w:t>
      </w:r>
      <w:r w:rsidRPr="00EF4CE4">
        <w:rPr>
          <w:rFonts w:ascii="Times New Roman" w:hAnsi="Times New Roman"/>
          <w:sz w:val="24"/>
          <w:szCs w:val="24"/>
        </w:rPr>
        <w:t>, Viktoria V. Rudenko</w:t>
      </w:r>
      <w:r w:rsidRPr="00EF4CE4">
        <w:rPr>
          <w:rFonts w:ascii="Times New Roman" w:hAnsi="Times New Roman"/>
          <w:sz w:val="24"/>
          <w:szCs w:val="24"/>
          <w:vertAlign w:val="superscript"/>
        </w:rPr>
        <w:t>2</w:t>
      </w:r>
      <w:r w:rsidRPr="00EF4CE4">
        <w:rPr>
          <w:rFonts w:ascii="Times New Roman" w:hAnsi="Times New Roman"/>
          <w:sz w:val="24"/>
          <w:szCs w:val="24"/>
        </w:rPr>
        <w:t xml:space="preserve">, </w:t>
      </w:r>
      <w:r w:rsidRPr="002A4861">
        <w:rPr>
          <w:rFonts w:ascii="Times New Roman" w:hAnsi="Times New Roman"/>
          <w:sz w:val="24"/>
          <w:szCs w:val="24"/>
        </w:rPr>
        <w:t>Alexey I. Kalinkin</w:t>
      </w:r>
      <w:r w:rsidRPr="002A4861">
        <w:rPr>
          <w:rFonts w:ascii="Times New Roman" w:hAnsi="Times New Roman"/>
          <w:sz w:val="24"/>
          <w:szCs w:val="24"/>
          <w:vertAlign w:val="superscript"/>
        </w:rPr>
        <w:t>1</w:t>
      </w:r>
      <w:r>
        <w:rPr>
          <w:rFonts w:ascii="Times New Roman" w:hAnsi="Times New Roman"/>
          <w:sz w:val="24"/>
          <w:szCs w:val="24"/>
        </w:rPr>
        <w:t xml:space="preserve">, </w:t>
      </w:r>
      <w:r w:rsidRPr="00EF4CE4">
        <w:rPr>
          <w:rFonts w:ascii="Times New Roman" w:hAnsi="Times New Roman"/>
          <w:sz w:val="24"/>
          <w:szCs w:val="24"/>
        </w:rPr>
        <w:t>Elena V. Poddubskaya</w:t>
      </w:r>
      <w:r w:rsidRPr="00EF4CE4">
        <w:rPr>
          <w:rFonts w:ascii="Times New Roman" w:hAnsi="Times New Roman"/>
          <w:sz w:val="24"/>
          <w:szCs w:val="24"/>
          <w:vertAlign w:val="superscript"/>
        </w:rPr>
        <w:t>4,5</w:t>
      </w:r>
      <w:r w:rsidRPr="00EF4CE4">
        <w:rPr>
          <w:rFonts w:ascii="Times New Roman" w:hAnsi="Times New Roman"/>
          <w:sz w:val="24"/>
          <w:szCs w:val="24"/>
        </w:rPr>
        <w:t>, Tatiana V. Kekeeva</w:t>
      </w:r>
      <w:r w:rsidRPr="00EF4CE4">
        <w:rPr>
          <w:rFonts w:ascii="Times New Roman" w:hAnsi="Times New Roman"/>
          <w:sz w:val="24"/>
          <w:szCs w:val="24"/>
          <w:vertAlign w:val="superscript"/>
        </w:rPr>
        <w:t>1</w:t>
      </w:r>
      <w:r w:rsidRPr="00EF4CE4">
        <w:rPr>
          <w:rFonts w:ascii="Times New Roman" w:hAnsi="Times New Roman"/>
          <w:sz w:val="24"/>
          <w:szCs w:val="24"/>
        </w:rPr>
        <w:t xml:space="preserve">, </w:t>
      </w:r>
      <w:r w:rsidRPr="002A4861">
        <w:rPr>
          <w:rFonts w:ascii="Times New Roman" w:hAnsi="Times New Roman"/>
          <w:sz w:val="24"/>
          <w:szCs w:val="24"/>
        </w:rPr>
        <w:t>Galina</w:t>
      </w:r>
      <w:r>
        <w:rPr>
          <w:rFonts w:ascii="Times New Roman" w:hAnsi="Times New Roman"/>
          <w:sz w:val="24"/>
          <w:szCs w:val="24"/>
        </w:rPr>
        <w:t xml:space="preserve"> </w:t>
      </w:r>
      <w:r w:rsidRPr="002A4861">
        <w:rPr>
          <w:rFonts w:ascii="Times New Roman" w:hAnsi="Times New Roman"/>
          <w:sz w:val="24"/>
          <w:szCs w:val="24"/>
        </w:rPr>
        <w:t>G. Chesnokova</w:t>
      </w:r>
      <w:r w:rsidRPr="002A4861">
        <w:rPr>
          <w:rFonts w:ascii="Times New Roman" w:hAnsi="Times New Roman"/>
          <w:sz w:val="24"/>
          <w:szCs w:val="24"/>
          <w:vertAlign w:val="superscript"/>
        </w:rPr>
        <w:t>1</w:t>
      </w:r>
      <w:r>
        <w:rPr>
          <w:rFonts w:ascii="Times New Roman" w:hAnsi="Times New Roman"/>
          <w:sz w:val="24"/>
          <w:szCs w:val="24"/>
        </w:rPr>
        <w:t xml:space="preserve">, </w:t>
      </w:r>
      <w:r w:rsidRPr="00EF4CE4">
        <w:rPr>
          <w:rFonts w:ascii="Times New Roman" w:hAnsi="Times New Roman"/>
          <w:sz w:val="24"/>
          <w:szCs w:val="24"/>
        </w:rPr>
        <w:t>Ivan D. Trotsenko</w:t>
      </w:r>
      <w:r w:rsidRPr="00EF4CE4">
        <w:rPr>
          <w:rFonts w:ascii="Times New Roman" w:hAnsi="Times New Roman"/>
          <w:sz w:val="24"/>
          <w:szCs w:val="24"/>
          <w:vertAlign w:val="superscript"/>
        </w:rPr>
        <w:t>6</w:t>
      </w:r>
      <w:r w:rsidRPr="00EF4CE4">
        <w:rPr>
          <w:rFonts w:ascii="Times New Roman" w:hAnsi="Times New Roman"/>
          <w:sz w:val="24"/>
          <w:szCs w:val="24"/>
        </w:rPr>
        <w:t>, Sergey S. Larin</w:t>
      </w:r>
      <w:r w:rsidRPr="00EF4CE4">
        <w:rPr>
          <w:rFonts w:ascii="Times New Roman" w:hAnsi="Times New Roman"/>
          <w:sz w:val="24"/>
          <w:szCs w:val="24"/>
          <w:vertAlign w:val="superscript"/>
        </w:rPr>
        <w:t>7,8</w:t>
      </w:r>
      <w:r w:rsidRPr="00EF4CE4">
        <w:rPr>
          <w:rFonts w:ascii="Times New Roman" w:hAnsi="Times New Roman"/>
          <w:sz w:val="24"/>
          <w:szCs w:val="24"/>
        </w:rPr>
        <w:t>, Serge</w:t>
      </w:r>
      <w:r w:rsidRPr="005E44E9">
        <w:rPr>
          <w:rFonts w:ascii="Times New Roman" w:hAnsi="Times New Roman"/>
          <w:sz w:val="24"/>
          <w:szCs w:val="24"/>
        </w:rPr>
        <w:t>y</w:t>
      </w:r>
      <w:r w:rsidRPr="00EF4CE4">
        <w:rPr>
          <w:rFonts w:ascii="Times New Roman" w:hAnsi="Times New Roman"/>
          <w:sz w:val="24"/>
          <w:szCs w:val="24"/>
        </w:rPr>
        <w:t xml:space="preserve"> I. Kutsev</w:t>
      </w:r>
      <w:r w:rsidRPr="00EF4CE4">
        <w:rPr>
          <w:rFonts w:ascii="Times New Roman" w:hAnsi="Times New Roman"/>
          <w:sz w:val="24"/>
          <w:szCs w:val="24"/>
          <w:vertAlign w:val="superscript"/>
        </w:rPr>
        <w:t>1</w:t>
      </w:r>
      <w:r w:rsidRPr="00EF4CE4">
        <w:rPr>
          <w:rFonts w:ascii="Times New Roman" w:hAnsi="Times New Roman"/>
          <w:sz w:val="24"/>
          <w:szCs w:val="24"/>
        </w:rPr>
        <w:t>, Dmitry V. Zaletaev</w:t>
      </w:r>
      <w:r w:rsidRPr="00EF4CE4">
        <w:rPr>
          <w:rFonts w:ascii="Times New Roman" w:hAnsi="Times New Roman"/>
          <w:sz w:val="24"/>
          <w:szCs w:val="24"/>
          <w:vertAlign w:val="superscript"/>
        </w:rPr>
        <w:t>1,3</w:t>
      </w:r>
      <w:r w:rsidRPr="00EF4CE4">
        <w:rPr>
          <w:rFonts w:ascii="Times New Roman" w:hAnsi="Times New Roman"/>
          <w:sz w:val="24"/>
          <w:szCs w:val="24"/>
        </w:rPr>
        <w:t>, Marina V. Nemtsova</w:t>
      </w:r>
      <w:r w:rsidRPr="00EF4CE4">
        <w:rPr>
          <w:rFonts w:ascii="Times New Roman" w:hAnsi="Times New Roman"/>
          <w:sz w:val="24"/>
          <w:szCs w:val="24"/>
          <w:vertAlign w:val="superscript"/>
        </w:rPr>
        <w:t>1,3</w:t>
      </w:r>
      <w:r w:rsidRPr="00EF4CE4">
        <w:rPr>
          <w:rFonts w:ascii="Times New Roman" w:hAnsi="Times New Roman"/>
          <w:sz w:val="24"/>
          <w:szCs w:val="24"/>
        </w:rPr>
        <w:t xml:space="preserve"> </w:t>
      </w:r>
      <w:r>
        <w:rPr>
          <w:rFonts w:ascii="Times New Roman" w:hAnsi="Times New Roman"/>
          <w:sz w:val="24"/>
          <w:szCs w:val="24"/>
        </w:rPr>
        <w:t>&amp;</w:t>
      </w:r>
      <w:r w:rsidRPr="00EF4CE4">
        <w:rPr>
          <w:rFonts w:ascii="Times New Roman" w:hAnsi="Times New Roman"/>
          <w:sz w:val="24"/>
          <w:szCs w:val="24"/>
        </w:rPr>
        <w:t xml:space="preserve"> Olga A. Simonova</w:t>
      </w:r>
      <w:r w:rsidRPr="00EF4CE4">
        <w:rPr>
          <w:rFonts w:ascii="Times New Roman" w:hAnsi="Times New Roman"/>
          <w:sz w:val="24"/>
          <w:szCs w:val="24"/>
          <w:vertAlign w:val="superscript"/>
        </w:rPr>
        <w:t>2</w:t>
      </w:r>
    </w:p>
    <w:p w14:paraId="208A1866" w14:textId="7BAA7E9A" w:rsidR="00670C9B" w:rsidRPr="00EF4CE4" w:rsidRDefault="00670C9B" w:rsidP="00670C9B">
      <w:pPr>
        <w:pStyle w:val="MDPI16affiliation"/>
        <w:rPr>
          <w:rFonts w:ascii="Times New Roman" w:hAnsi="Times New Roman"/>
          <w:color w:val="000000" w:themeColor="text1"/>
          <w:sz w:val="24"/>
          <w:szCs w:val="24"/>
        </w:rPr>
      </w:pPr>
      <w:r w:rsidRPr="00EF4CE4">
        <w:rPr>
          <w:rFonts w:ascii="Times New Roman" w:hAnsi="Times New Roman"/>
          <w:sz w:val="24"/>
          <w:szCs w:val="24"/>
          <w:vertAlign w:val="superscript"/>
        </w:rPr>
        <w:t>1</w:t>
      </w:r>
      <w:r w:rsidRPr="00EF4CE4">
        <w:rPr>
          <w:rFonts w:ascii="Times New Roman" w:hAnsi="Times New Roman"/>
          <w:sz w:val="24"/>
          <w:szCs w:val="24"/>
        </w:rPr>
        <w:tab/>
      </w:r>
      <w:r w:rsidR="002456DC" w:rsidRPr="00EF4CE4">
        <w:rPr>
          <w:rFonts w:ascii="Times New Roman" w:hAnsi="Times New Roman"/>
          <w:color w:val="000000" w:themeColor="text1"/>
          <w:sz w:val="24"/>
          <w:szCs w:val="24"/>
        </w:rPr>
        <w:t xml:space="preserve">Epigenetics Laboratory, Research Centre for Medical Genetics, Moskvorechie St 1, 115522 Moscow, Russia; </w:t>
      </w:r>
    </w:p>
    <w:p w14:paraId="6CD6D3FF" w14:textId="1079026C" w:rsidR="00670C9B" w:rsidRPr="00EF4CE4" w:rsidRDefault="00670C9B" w:rsidP="00670C9B">
      <w:pPr>
        <w:pStyle w:val="MDPI16affiliation"/>
        <w:rPr>
          <w:rFonts w:ascii="Times New Roman" w:hAnsi="Times New Roman"/>
          <w:color w:val="000000" w:themeColor="text1"/>
          <w:sz w:val="24"/>
          <w:szCs w:val="24"/>
        </w:rPr>
      </w:pPr>
      <w:r w:rsidRPr="00EF4CE4">
        <w:rPr>
          <w:rFonts w:ascii="Times New Roman" w:hAnsi="Times New Roman"/>
          <w:color w:val="000000" w:themeColor="text1"/>
          <w:sz w:val="24"/>
          <w:szCs w:val="24"/>
          <w:vertAlign w:val="superscript"/>
        </w:rPr>
        <w:t>2</w:t>
      </w:r>
      <w:r w:rsidRPr="00EF4CE4">
        <w:rPr>
          <w:rFonts w:ascii="Times New Roman" w:hAnsi="Times New Roman"/>
          <w:color w:val="000000" w:themeColor="text1"/>
          <w:sz w:val="24"/>
          <w:szCs w:val="24"/>
        </w:rPr>
        <w:tab/>
      </w:r>
      <w:r w:rsidR="005E75AC" w:rsidRPr="00EF4CE4">
        <w:rPr>
          <w:rFonts w:ascii="Times New Roman" w:hAnsi="Times New Roman"/>
          <w:sz w:val="24"/>
          <w:szCs w:val="24"/>
        </w:rPr>
        <w:t xml:space="preserve">Molecular Genetic Diagnostics </w:t>
      </w:r>
      <w:r w:rsidR="002456DC" w:rsidRPr="00EF4CE4">
        <w:rPr>
          <w:rFonts w:ascii="Times New Roman" w:hAnsi="Times New Roman"/>
          <w:sz w:val="24"/>
          <w:szCs w:val="24"/>
        </w:rPr>
        <w:t xml:space="preserve">Laboratory 2, Research Centre for Medical Genetics, Moskvorechie St 1, 115522 </w:t>
      </w:r>
      <w:r w:rsidR="002456DC" w:rsidRPr="00EF4CE4">
        <w:rPr>
          <w:rFonts w:ascii="Times New Roman" w:hAnsi="Times New Roman"/>
          <w:color w:val="000000" w:themeColor="text1"/>
          <w:sz w:val="24"/>
          <w:szCs w:val="24"/>
        </w:rPr>
        <w:t>Moscow, Russia;</w:t>
      </w:r>
    </w:p>
    <w:p w14:paraId="088FE0C4" w14:textId="77777777" w:rsidR="00670C9B" w:rsidRPr="00EF4CE4" w:rsidRDefault="00670C9B" w:rsidP="00670C9B">
      <w:pPr>
        <w:pStyle w:val="MDPI16affiliation"/>
        <w:rPr>
          <w:rFonts w:ascii="Times New Roman" w:hAnsi="Times New Roman"/>
          <w:sz w:val="24"/>
          <w:szCs w:val="24"/>
        </w:rPr>
      </w:pPr>
      <w:r w:rsidRPr="00EF4CE4">
        <w:rPr>
          <w:rFonts w:ascii="Times New Roman" w:hAnsi="Times New Roman"/>
          <w:sz w:val="24"/>
          <w:szCs w:val="24"/>
          <w:vertAlign w:val="superscript"/>
        </w:rPr>
        <w:t>3</w:t>
      </w:r>
      <w:r w:rsidRPr="00EF4CE4">
        <w:rPr>
          <w:rFonts w:ascii="Times New Roman" w:hAnsi="Times New Roman"/>
          <w:sz w:val="24"/>
          <w:szCs w:val="24"/>
        </w:rPr>
        <w:tab/>
        <w:t>Medical Genetics Laboratory, I.M. Sechenov First Moscow State Medical University (Sechenov University), Trubetskaya St 8-2, 119991 Moscow, Russia</w:t>
      </w:r>
    </w:p>
    <w:p w14:paraId="12AE6DE3" w14:textId="0DA7A962" w:rsidR="00670C9B" w:rsidRPr="00EF4CE4" w:rsidRDefault="00670C9B" w:rsidP="00670C9B">
      <w:pPr>
        <w:pStyle w:val="MDPI16affiliation"/>
        <w:rPr>
          <w:rFonts w:ascii="Times New Roman" w:hAnsi="Times New Roman"/>
          <w:sz w:val="24"/>
          <w:szCs w:val="24"/>
        </w:rPr>
      </w:pPr>
      <w:r w:rsidRPr="00EF4CE4">
        <w:rPr>
          <w:rFonts w:ascii="Times New Roman" w:hAnsi="Times New Roman"/>
          <w:sz w:val="24"/>
          <w:szCs w:val="24"/>
          <w:vertAlign w:val="superscript"/>
        </w:rPr>
        <w:t>4</w:t>
      </w:r>
      <w:r w:rsidRPr="00EF4CE4">
        <w:rPr>
          <w:rFonts w:ascii="Times New Roman" w:hAnsi="Times New Roman"/>
          <w:sz w:val="24"/>
          <w:szCs w:val="24"/>
        </w:rPr>
        <w:tab/>
        <w:t xml:space="preserve">Clinic of Personalized Medicine, I.M. Sechenov First Moscow State Medical University (Sechenov University), Trubetskaya St 8-2, 119991 Moscow, Russia; </w:t>
      </w:r>
    </w:p>
    <w:p w14:paraId="48BA5729" w14:textId="77777777" w:rsidR="00670C9B" w:rsidRPr="00EF4CE4" w:rsidRDefault="00670C9B" w:rsidP="00670C9B">
      <w:pPr>
        <w:pStyle w:val="MDPI16affiliation"/>
        <w:rPr>
          <w:rFonts w:ascii="Times New Roman" w:hAnsi="Times New Roman"/>
          <w:sz w:val="24"/>
          <w:szCs w:val="24"/>
        </w:rPr>
      </w:pPr>
      <w:bookmarkStart w:id="0" w:name="OLE_LINK5"/>
      <w:bookmarkStart w:id="1" w:name="OLE_LINK6"/>
      <w:r w:rsidRPr="00EF4CE4">
        <w:rPr>
          <w:rFonts w:ascii="Times New Roman" w:hAnsi="Times New Roman"/>
          <w:sz w:val="24"/>
          <w:szCs w:val="24"/>
          <w:vertAlign w:val="superscript"/>
        </w:rPr>
        <w:t>5</w:t>
      </w:r>
      <w:r w:rsidRPr="00EF4CE4">
        <w:rPr>
          <w:rFonts w:ascii="Times New Roman" w:hAnsi="Times New Roman"/>
          <w:sz w:val="24"/>
          <w:szCs w:val="24"/>
        </w:rPr>
        <w:tab/>
      </w:r>
      <w:bookmarkEnd w:id="0"/>
      <w:bookmarkEnd w:id="1"/>
      <w:r w:rsidRPr="00EF4CE4">
        <w:rPr>
          <w:rFonts w:ascii="Times New Roman" w:hAnsi="Times New Roman"/>
          <w:sz w:val="24"/>
          <w:szCs w:val="24"/>
        </w:rPr>
        <w:t>VitaMed LLC, Seslavinskaya St 10, 121309 Moscow, Russia</w:t>
      </w:r>
    </w:p>
    <w:p w14:paraId="2FAE947D" w14:textId="6D42C485" w:rsidR="00670C9B" w:rsidRPr="00EF4CE4" w:rsidRDefault="00670C9B" w:rsidP="00670C9B">
      <w:pPr>
        <w:pStyle w:val="MDPI16affiliation"/>
        <w:rPr>
          <w:rFonts w:ascii="Times New Roman" w:hAnsi="Times New Roman"/>
          <w:sz w:val="24"/>
          <w:szCs w:val="24"/>
        </w:rPr>
      </w:pPr>
      <w:r w:rsidRPr="00EF4CE4">
        <w:rPr>
          <w:rFonts w:ascii="Times New Roman" w:hAnsi="Times New Roman"/>
          <w:sz w:val="24"/>
          <w:szCs w:val="24"/>
          <w:vertAlign w:val="superscript"/>
        </w:rPr>
        <w:t>6</w:t>
      </w:r>
      <w:r w:rsidRPr="00EF4CE4">
        <w:rPr>
          <w:rFonts w:ascii="Times New Roman" w:hAnsi="Times New Roman"/>
          <w:sz w:val="24"/>
          <w:szCs w:val="24"/>
        </w:rPr>
        <w:tab/>
        <w:t>Institute of Medicine,</w:t>
      </w:r>
      <w:r w:rsidR="004146A5" w:rsidRPr="004146A5">
        <w:t xml:space="preserve"> </w:t>
      </w:r>
      <w:r w:rsidR="004146A5" w:rsidRPr="004146A5">
        <w:rPr>
          <w:rFonts w:ascii="Times New Roman" w:hAnsi="Times New Roman"/>
          <w:sz w:val="24"/>
          <w:szCs w:val="24"/>
        </w:rPr>
        <w:t>Peoples' Friendship University of Russia</w:t>
      </w:r>
      <w:r w:rsidRPr="00EF4CE4">
        <w:rPr>
          <w:rFonts w:ascii="Times New Roman" w:hAnsi="Times New Roman"/>
          <w:sz w:val="24"/>
          <w:szCs w:val="24"/>
        </w:rPr>
        <w:t xml:space="preserve"> </w:t>
      </w:r>
      <w:r w:rsidR="004146A5">
        <w:rPr>
          <w:rFonts w:ascii="Times New Roman" w:hAnsi="Times New Roman"/>
          <w:sz w:val="24"/>
          <w:szCs w:val="24"/>
        </w:rPr>
        <w:t>(</w:t>
      </w:r>
      <w:r w:rsidRPr="00EF4CE4">
        <w:rPr>
          <w:rFonts w:ascii="Times New Roman" w:hAnsi="Times New Roman"/>
          <w:sz w:val="24"/>
          <w:szCs w:val="24"/>
        </w:rPr>
        <w:t>RUDN University</w:t>
      </w:r>
      <w:r w:rsidR="004146A5">
        <w:rPr>
          <w:rFonts w:ascii="Times New Roman" w:hAnsi="Times New Roman"/>
          <w:sz w:val="24"/>
          <w:szCs w:val="24"/>
        </w:rPr>
        <w:t>)</w:t>
      </w:r>
      <w:r w:rsidRPr="00EF4CE4">
        <w:rPr>
          <w:rFonts w:ascii="Times New Roman" w:hAnsi="Times New Roman"/>
          <w:sz w:val="24"/>
          <w:szCs w:val="24"/>
        </w:rPr>
        <w:t>, Miklukho-Makla</w:t>
      </w:r>
      <w:r w:rsidR="00132C70">
        <w:rPr>
          <w:rFonts w:ascii="Times New Roman" w:hAnsi="Times New Roman"/>
          <w:sz w:val="24"/>
          <w:szCs w:val="24"/>
        </w:rPr>
        <w:t>ya St 6, 117198 Moscow, Russia;</w:t>
      </w:r>
    </w:p>
    <w:p w14:paraId="57835C05" w14:textId="6B697911" w:rsidR="00670C9B" w:rsidRPr="00710861" w:rsidRDefault="00670C9B" w:rsidP="00670C9B">
      <w:pPr>
        <w:pStyle w:val="MDPI16affiliation"/>
        <w:rPr>
          <w:rFonts w:ascii="Times New Roman" w:hAnsi="Times New Roman"/>
          <w:sz w:val="24"/>
          <w:szCs w:val="24"/>
        </w:rPr>
      </w:pPr>
      <w:bookmarkStart w:id="2" w:name="OLE_LINK3"/>
      <w:bookmarkStart w:id="3" w:name="OLE_LINK4"/>
      <w:r w:rsidRPr="00EF4CE4">
        <w:rPr>
          <w:rFonts w:ascii="Times New Roman" w:hAnsi="Times New Roman"/>
          <w:sz w:val="24"/>
          <w:szCs w:val="24"/>
          <w:vertAlign w:val="superscript"/>
        </w:rPr>
        <w:t>7</w:t>
      </w:r>
      <w:r w:rsidRPr="00EF4CE4">
        <w:rPr>
          <w:rFonts w:ascii="Times New Roman" w:hAnsi="Times New Roman"/>
          <w:sz w:val="24"/>
          <w:szCs w:val="24"/>
        </w:rPr>
        <w:tab/>
      </w:r>
      <w:bookmarkEnd w:id="2"/>
      <w:bookmarkEnd w:id="3"/>
      <w:r w:rsidRPr="00EF4CE4">
        <w:rPr>
          <w:rFonts w:ascii="Times New Roman" w:hAnsi="Times New Roman"/>
          <w:sz w:val="24"/>
          <w:szCs w:val="24"/>
        </w:rPr>
        <w:t xml:space="preserve">Molecular Immunology Laboratory, Federal Scientific Clinical Centre of Pediatric Hematology Oncology Immunology Named after Dmitry Rogachev, Samory Mashela St 1, 117997 Moscow, Russia; </w:t>
      </w:r>
    </w:p>
    <w:p w14:paraId="656E1923" w14:textId="77777777" w:rsidR="00670C9B" w:rsidRPr="00EF4CE4" w:rsidRDefault="00670C9B" w:rsidP="00670C9B">
      <w:pPr>
        <w:pStyle w:val="MDPI16affiliation"/>
        <w:rPr>
          <w:rFonts w:ascii="Times New Roman" w:hAnsi="Times New Roman"/>
          <w:sz w:val="24"/>
          <w:szCs w:val="24"/>
        </w:rPr>
      </w:pPr>
      <w:r w:rsidRPr="00EF4CE4">
        <w:rPr>
          <w:rFonts w:ascii="Times New Roman" w:hAnsi="Times New Roman"/>
          <w:sz w:val="24"/>
          <w:szCs w:val="24"/>
          <w:vertAlign w:val="superscript"/>
        </w:rPr>
        <w:t>8</w:t>
      </w:r>
      <w:r w:rsidRPr="00EF4CE4">
        <w:rPr>
          <w:rFonts w:ascii="Times New Roman" w:hAnsi="Times New Roman"/>
          <w:sz w:val="24"/>
          <w:szCs w:val="24"/>
        </w:rPr>
        <w:tab/>
        <w:t>Gene Therapy Laboratory, Institute of Gene Biology, Vavilova St 34/5, 119334 Moscow, Russia</w:t>
      </w:r>
    </w:p>
    <w:p w14:paraId="4BC72E14" w14:textId="64333D2B" w:rsidR="00670C9B" w:rsidRDefault="00670C9B" w:rsidP="00670C9B">
      <w:pPr>
        <w:pStyle w:val="MDPI16affiliation"/>
        <w:rPr>
          <w:rFonts w:ascii="Times New Roman" w:hAnsi="Times New Roman"/>
          <w:sz w:val="24"/>
          <w:szCs w:val="24"/>
        </w:rPr>
      </w:pPr>
      <w:r w:rsidRPr="00EF4CE4">
        <w:rPr>
          <w:rFonts w:ascii="Times New Roman" w:hAnsi="Times New Roman"/>
          <w:b/>
          <w:sz w:val="24"/>
          <w:szCs w:val="24"/>
        </w:rPr>
        <w:t>*</w:t>
      </w:r>
      <w:r w:rsidR="00710861">
        <w:rPr>
          <w:rFonts w:ascii="Times New Roman" w:hAnsi="Times New Roman"/>
          <w:sz w:val="24"/>
          <w:szCs w:val="24"/>
        </w:rPr>
        <w:tab/>
        <w:t>Corresponding author</w:t>
      </w:r>
      <w:r w:rsidRPr="00EF4CE4">
        <w:rPr>
          <w:rFonts w:ascii="Times New Roman" w:hAnsi="Times New Roman"/>
          <w:sz w:val="24"/>
          <w:szCs w:val="24"/>
        </w:rPr>
        <w:t>: vstrel@list.ru; Tel.: +7-926-235-2938</w:t>
      </w:r>
    </w:p>
    <w:p w14:paraId="1CBE7C7B" w14:textId="52BA36B3" w:rsidR="00D245E7" w:rsidRDefault="00D245E7" w:rsidP="00670C9B">
      <w:pPr>
        <w:pStyle w:val="MDPI16affiliation"/>
        <w:rPr>
          <w:rFonts w:ascii="Times New Roman" w:hAnsi="Times New Roman"/>
          <w:sz w:val="24"/>
          <w:szCs w:val="24"/>
        </w:rPr>
      </w:pPr>
    </w:p>
    <w:p w14:paraId="4CD15DD3" w14:textId="1709379B" w:rsidR="00D245E7" w:rsidRDefault="00D245E7" w:rsidP="00670C9B">
      <w:pPr>
        <w:pStyle w:val="MDPI16affiliation"/>
        <w:rPr>
          <w:rFonts w:ascii="Times New Roman" w:hAnsi="Times New Roman"/>
          <w:sz w:val="24"/>
          <w:szCs w:val="24"/>
        </w:rPr>
      </w:pPr>
    </w:p>
    <w:p w14:paraId="57A6E184" w14:textId="3826653D" w:rsidR="00D245E7" w:rsidRDefault="00D245E7" w:rsidP="00670C9B">
      <w:pPr>
        <w:pStyle w:val="MDPI16affiliation"/>
        <w:rPr>
          <w:rFonts w:ascii="Times New Roman" w:hAnsi="Times New Roman"/>
          <w:sz w:val="24"/>
          <w:szCs w:val="24"/>
        </w:rPr>
      </w:pPr>
    </w:p>
    <w:p w14:paraId="3406984C" w14:textId="266A5D61" w:rsidR="00D245E7" w:rsidRPr="00EF4CE4" w:rsidRDefault="003B083C" w:rsidP="00670C9B">
      <w:pPr>
        <w:pStyle w:val="MDPI16affiliation"/>
        <w:rPr>
          <w:rFonts w:ascii="Times New Roman" w:hAnsi="Times New Roman"/>
          <w:sz w:val="24"/>
          <w:szCs w:val="24"/>
        </w:rPr>
      </w:pPr>
      <w:r>
        <w:rPr>
          <w:rFonts w:ascii="Times New Roman" w:hAnsi="Times New Roman"/>
          <w:b/>
          <w:sz w:val="24"/>
          <w:szCs w:val="24"/>
        </w:rPr>
        <w:t xml:space="preserve">Supplementary </w:t>
      </w:r>
      <w:r w:rsidR="00D245E7" w:rsidRPr="00D245E7">
        <w:rPr>
          <w:rFonts w:ascii="Times New Roman" w:hAnsi="Times New Roman"/>
          <w:b/>
          <w:sz w:val="24"/>
          <w:szCs w:val="24"/>
        </w:rPr>
        <w:t>Figure</w:t>
      </w:r>
      <w:r w:rsidR="0028699F">
        <w:rPr>
          <w:rFonts w:ascii="Times New Roman" w:hAnsi="Times New Roman"/>
          <w:b/>
          <w:sz w:val="24"/>
          <w:szCs w:val="24"/>
        </w:rPr>
        <w:t xml:space="preserve"> S1</w:t>
      </w:r>
      <w:r w:rsidR="00D245E7" w:rsidRPr="00D245E7">
        <w:rPr>
          <w:rFonts w:ascii="Times New Roman" w:hAnsi="Times New Roman"/>
          <w:b/>
          <w:sz w:val="24"/>
          <w:szCs w:val="24"/>
        </w:rPr>
        <w:t>:</w:t>
      </w:r>
      <w:r w:rsidR="00D245E7">
        <w:rPr>
          <w:rFonts w:ascii="Times New Roman" w:hAnsi="Times New Roman"/>
          <w:sz w:val="24"/>
          <w:szCs w:val="24"/>
        </w:rPr>
        <w:t xml:space="preserve"> </w:t>
      </w:r>
      <w:r w:rsidR="00D245E7" w:rsidRPr="00D245E7">
        <w:rPr>
          <w:rFonts w:ascii="Times New Roman" w:hAnsi="Times New Roman"/>
          <w:sz w:val="24"/>
          <w:szCs w:val="24"/>
        </w:rPr>
        <w:t>Full-length gel</w:t>
      </w:r>
      <w:r w:rsidR="00D245E7">
        <w:rPr>
          <w:rFonts w:ascii="Times New Roman" w:hAnsi="Times New Roman"/>
          <w:sz w:val="24"/>
          <w:szCs w:val="24"/>
        </w:rPr>
        <w:t xml:space="preserve"> </w:t>
      </w:r>
      <w:r>
        <w:rPr>
          <w:rFonts w:ascii="Times New Roman" w:hAnsi="Times New Roman"/>
          <w:sz w:val="24"/>
          <w:szCs w:val="24"/>
        </w:rPr>
        <w:t>(</w:t>
      </w:r>
      <w:r w:rsidRPr="003B083C">
        <w:rPr>
          <w:rFonts w:ascii="Times New Roman" w:hAnsi="Times New Roman"/>
          <w:sz w:val="24"/>
          <w:szCs w:val="24"/>
        </w:rPr>
        <w:t>8% polyacrylamide gel stained with silver nitrate</w:t>
      </w:r>
      <w:r>
        <w:rPr>
          <w:rFonts w:ascii="Times New Roman" w:hAnsi="Times New Roman"/>
          <w:sz w:val="24"/>
          <w:szCs w:val="24"/>
        </w:rPr>
        <w:t>)</w:t>
      </w:r>
      <w:r w:rsidRPr="003B083C">
        <w:rPr>
          <w:rFonts w:ascii="Times New Roman" w:hAnsi="Times New Roman"/>
          <w:sz w:val="24"/>
          <w:szCs w:val="24"/>
        </w:rPr>
        <w:t xml:space="preserve"> </w:t>
      </w:r>
      <w:r w:rsidR="00D245E7">
        <w:rPr>
          <w:rFonts w:ascii="Times New Roman" w:hAnsi="Times New Roman"/>
          <w:sz w:val="24"/>
          <w:szCs w:val="24"/>
        </w:rPr>
        <w:t xml:space="preserve">used for Figure </w:t>
      </w:r>
      <w:r w:rsidR="008C24A0">
        <w:rPr>
          <w:rFonts w:ascii="Times New Roman" w:hAnsi="Times New Roman"/>
          <w:sz w:val="24"/>
          <w:szCs w:val="24"/>
        </w:rPr>
        <w:t>7 in the article</w:t>
      </w:r>
      <w:r w:rsidR="0028699F">
        <w:rPr>
          <w:rFonts w:ascii="Times New Roman" w:hAnsi="Times New Roman"/>
          <w:sz w:val="24"/>
          <w:szCs w:val="24"/>
        </w:rPr>
        <w:t xml:space="preserve"> (see </w:t>
      </w:r>
      <w:r w:rsidR="0028699F">
        <w:rPr>
          <w:rFonts w:ascii="Times New Roman" w:hAnsi="Times New Roman"/>
          <w:sz w:val="24"/>
          <w:szCs w:val="24"/>
        </w:rPr>
        <w:t>Figure 7</w:t>
      </w:r>
      <w:r w:rsidR="0028699F">
        <w:rPr>
          <w:rFonts w:ascii="Times New Roman" w:hAnsi="Times New Roman"/>
          <w:sz w:val="24"/>
          <w:szCs w:val="24"/>
        </w:rPr>
        <w:t xml:space="preserve"> from the article below)</w:t>
      </w:r>
      <w:r w:rsidR="008C24A0">
        <w:rPr>
          <w:rFonts w:ascii="Times New Roman" w:hAnsi="Times New Roman"/>
          <w:sz w:val="24"/>
          <w:szCs w:val="24"/>
        </w:rPr>
        <w:t>.</w:t>
      </w:r>
    </w:p>
    <w:p w14:paraId="05C7FAEA" w14:textId="58F09029" w:rsidR="006D01D6" w:rsidRDefault="00D245E7" w:rsidP="00150D82">
      <w:pPr>
        <w:pStyle w:val="MDPI17abstract"/>
        <w:rPr>
          <w:rFonts w:ascii="Times New Roman" w:hAnsi="Times New Roman"/>
          <w:b/>
          <w:sz w:val="24"/>
          <w:szCs w:val="24"/>
        </w:rPr>
      </w:pPr>
      <w:r>
        <w:rPr>
          <w:rFonts w:ascii="Times New Roman" w:hAnsi="Times New Roman"/>
          <w:b/>
          <w:noProof/>
          <w:sz w:val="24"/>
          <w:szCs w:val="24"/>
          <w:lang w:val="ru-RU" w:eastAsia="ru-RU" w:bidi="ar-SA"/>
        </w:rPr>
        <w:drawing>
          <wp:inline distT="0" distB="0" distL="0" distR="0" wp14:anchorId="0C3A0387" wp14:editId="141950D2">
            <wp:extent cx="3869269" cy="3752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3647" cy="3795893"/>
                    </a:xfrm>
                    <a:prstGeom prst="rect">
                      <a:avLst/>
                    </a:prstGeom>
                    <a:noFill/>
                    <a:ln>
                      <a:noFill/>
                    </a:ln>
                  </pic:spPr>
                </pic:pic>
              </a:graphicData>
            </a:graphic>
          </wp:inline>
        </w:drawing>
      </w:r>
    </w:p>
    <w:p w14:paraId="27ECDF3C" w14:textId="77777777" w:rsidR="0028699F" w:rsidRPr="003A512E" w:rsidRDefault="0028699F" w:rsidP="0028699F">
      <w:pPr>
        <w:pStyle w:val="MDPI31text"/>
        <w:ind w:firstLine="0"/>
        <w:jc w:val="center"/>
        <w:rPr>
          <w:rFonts w:ascii="Times New Roman" w:hAnsi="Times New Roman"/>
          <w:sz w:val="24"/>
          <w:szCs w:val="24"/>
        </w:rPr>
      </w:pPr>
      <w:r>
        <w:rPr>
          <w:rFonts w:ascii="Times New Roman" w:hAnsi="Times New Roman"/>
          <w:noProof/>
          <w:sz w:val="24"/>
          <w:szCs w:val="24"/>
          <w:lang w:val="ru-RU" w:eastAsia="ru-RU" w:bidi="ar-SA"/>
        </w:rPr>
        <w:lastRenderedPageBreak/>
        <w:drawing>
          <wp:inline distT="0" distB="0" distL="0" distR="0" wp14:anchorId="48FE8382" wp14:editId="6707FD99">
            <wp:extent cx="5615940" cy="211328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2113280"/>
                    </a:xfrm>
                    <a:prstGeom prst="rect">
                      <a:avLst/>
                    </a:prstGeom>
                    <a:noFill/>
                    <a:ln>
                      <a:noFill/>
                    </a:ln>
                  </pic:spPr>
                </pic:pic>
              </a:graphicData>
            </a:graphic>
          </wp:inline>
        </w:drawing>
      </w:r>
    </w:p>
    <w:p w14:paraId="453CCFD9" w14:textId="76C05957" w:rsidR="0028699F" w:rsidRDefault="0028699F" w:rsidP="0028699F">
      <w:pPr>
        <w:adjustRightInd w:val="0"/>
        <w:snapToGrid w:val="0"/>
        <w:spacing w:before="120" w:after="240" w:line="260" w:lineRule="atLeast"/>
        <w:ind w:left="425" w:right="425"/>
        <w:rPr>
          <w:szCs w:val="24"/>
          <w:lang w:bidi="en-US"/>
        </w:rPr>
      </w:pPr>
      <w:r w:rsidRPr="00EF4CE4">
        <w:rPr>
          <w:b/>
          <w:szCs w:val="24"/>
          <w:lang w:bidi="en-US"/>
        </w:rPr>
        <w:t xml:space="preserve">Figure </w:t>
      </w:r>
      <w:r w:rsidRPr="00FE7F3B">
        <w:rPr>
          <w:b/>
          <w:szCs w:val="24"/>
          <w:lang w:bidi="en-US"/>
        </w:rPr>
        <w:t>7.</w:t>
      </w:r>
      <w:r w:rsidRPr="00EF4CE4">
        <w:rPr>
          <w:szCs w:val="24"/>
          <w:lang w:bidi="en-US"/>
        </w:rPr>
        <w:t xml:space="preserve"> Simultaneous analysis of the fragments of the </w:t>
      </w:r>
      <w:r w:rsidRPr="00EF4CE4">
        <w:rPr>
          <w:i/>
          <w:szCs w:val="24"/>
          <w:lang w:bidi="en-US"/>
        </w:rPr>
        <w:t>ITGA1</w:t>
      </w:r>
      <w:r w:rsidRPr="00EF4CE4">
        <w:rPr>
          <w:szCs w:val="24"/>
          <w:lang w:bidi="en-US"/>
        </w:rPr>
        <w:t xml:space="preserve">, </w:t>
      </w:r>
      <w:r w:rsidRPr="00EF4CE4">
        <w:rPr>
          <w:i/>
          <w:szCs w:val="24"/>
          <w:lang w:bidi="en-US"/>
        </w:rPr>
        <w:t>ITGA7</w:t>
      </w:r>
      <w:r w:rsidRPr="00EF4CE4">
        <w:rPr>
          <w:szCs w:val="24"/>
          <w:lang w:bidi="en-US"/>
        </w:rPr>
        <w:t xml:space="preserve"> and </w:t>
      </w:r>
      <w:r w:rsidRPr="00EF4CE4">
        <w:rPr>
          <w:i/>
          <w:szCs w:val="24"/>
          <w:lang w:bidi="en-US"/>
        </w:rPr>
        <w:t>ITGA9</w:t>
      </w:r>
      <w:r w:rsidRPr="00EF4CE4">
        <w:rPr>
          <w:szCs w:val="24"/>
          <w:lang w:bidi="en-US"/>
        </w:rPr>
        <w:t xml:space="preserve"> genes promoters by </w:t>
      </w:r>
      <w:r>
        <w:rPr>
          <w:szCs w:val="24"/>
          <w:lang w:bidi="en-US"/>
        </w:rPr>
        <w:t>MSRE-PCR</w:t>
      </w:r>
      <w:r w:rsidRPr="00EF4CE4">
        <w:rPr>
          <w:szCs w:val="24"/>
          <w:lang w:bidi="en-US"/>
        </w:rPr>
        <w:t xml:space="preserve">. </w:t>
      </w:r>
      <w:r w:rsidRPr="00AE5AE3">
        <w:rPr>
          <w:szCs w:val="24"/>
          <w:lang w:bidi="en-US"/>
        </w:rPr>
        <w:t xml:space="preserve">C-, negative MSRE-PCR control; 1–6, MSRE-PCR products obtained with breast cancer genomic DNA samples digested with HpaII, where “n” stands for the apparently normal morphologically intact tissue samples, and “t” stands for the matching tumor tissue samples; C+, MSRE-PCR products obtained with an undigested human genomic DNA as a template (positive sample control); M, DNA ladder pUC19/HpaII. Positions of the PCR products corresponding to the </w:t>
      </w:r>
      <w:r w:rsidRPr="00AE5AE3">
        <w:rPr>
          <w:i/>
          <w:szCs w:val="24"/>
          <w:lang w:bidi="en-US"/>
        </w:rPr>
        <w:t>ITGA1</w:t>
      </w:r>
      <w:r w:rsidRPr="00AE5AE3">
        <w:rPr>
          <w:szCs w:val="24"/>
          <w:lang w:bidi="en-US"/>
        </w:rPr>
        <w:t xml:space="preserve">, </w:t>
      </w:r>
      <w:r w:rsidRPr="00AE5AE3">
        <w:rPr>
          <w:i/>
          <w:szCs w:val="24"/>
          <w:lang w:bidi="en-US"/>
        </w:rPr>
        <w:t>ITGA7</w:t>
      </w:r>
      <w:r w:rsidRPr="00AE5AE3">
        <w:rPr>
          <w:szCs w:val="24"/>
          <w:lang w:bidi="en-US"/>
        </w:rPr>
        <w:t xml:space="preserve"> and </w:t>
      </w:r>
      <w:r w:rsidRPr="00AE5AE3">
        <w:rPr>
          <w:i/>
          <w:szCs w:val="24"/>
          <w:lang w:bidi="en-US"/>
        </w:rPr>
        <w:t>ITGA9</w:t>
      </w:r>
      <w:r w:rsidRPr="00AE5AE3">
        <w:rPr>
          <w:szCs w:val="24"/>
          <w:lang w:bidi="en-US"/>
        </w:rPr>
        <w:t xml:space="preserve"> promoter CpG islands under analysis, as well as a to a positive PCR control (a constitutively methylated region of the </w:t>
      </w:r>
      <w:r w:rsidRPr="00AE5AE3">
        <w:rPr>
          <w:i/>
          <w:szCs w:val="24"/>
          <w:lang w:bidi="en-US"/>
        </w:rPr>
        <w:t>CUX1</w:t>
      </w:r>
      <w:r w:rsidRPr="00AE5AE3">
        <w:rPr>
          <w:szCs w:val="24"/>
          <w:lang w:bidi="en-US"/>
        </w:rPr>
        <w:t xml:space="preserve"> gene), and to a DNA digestion control (a constitutively nonmethylated region of the </w:t>
      </w:r>
      <w:r w:rsidRPr="00AE5AE3">
        <w:rPr>
          <w:i/>
          <w:szCs w:val="24"/>
          <w:lang w:bidi="en-US"/>
        </w:rPr>
        <w:t>SNRK</w:t>
      </w:r>
      <w:r w:rsidRPr="00AE5AE3">
        <w:rPr>
          <w:szCs w:val="24"/>
          <w:lang w:bidi="en-US"/>
        </w:rPr>
        <w:t xml:space="preserve"> gene) are specified on the left. </w:t>
      </w:r>
      <w:r w:rsidR="007B003A">
        <w:rPr>
          <w:szCs w:val="24"/>
          <w:lang w:bidi="en-US"/>
        </w:rPr>
        <w:t>Samples 1 and 6 demonstrate non</w:t>
      </w:r>
      <w:r w:rsidRPr="00AE5AE3">
        <w:rPr>
          <w:szCs w:val="24"/>
          <w:lang w:bidi="en-US"/>
        </w:rPr>
        <w:t xml:space="preserve">methylated status at the CpG islands of all the three target genes in both tumor and adjacent tissues; sample 2 shows methylated </w:t>
      </w:r>
      <w:r w:rsidRPr="00AE5AE3">
        <w:rPr>
          <w:i/>
          <w:szCs w:val="24"/>
          <w:lang w:bidi="en-US"/>
        </w:rPr>
        <w:t>ITGA1</w:t>
      </w:r>
      <w:r w:rsidRPr="00AE5AE3">
        <w:rPr>
          <w:szCs w:val="24"/>
          <w:lang w:bidi="en-US"/>
        </w:rPr>
        <w:t xml:space="preserve"> and </w:t>
      </w:r>
      <w:r w:rsidRPr="00AE5AE3">
        <w:rPr>
          <w:i/>
          <w:szCs w:val="24"/>
          <w:lang w:bidi="en-US"/>
        </w:rPr>
        <w:t>ITGA9</w:t>
      </w:r>
      <w:r w:rsidR="00892B67">
        <w:rPr>
          <w:szCs w:val="24"/>
          <w:lang w:bidi="en-US"/>
        </w:rPr>
        <w:t xml:space="preserve"> and non</w:t>
      </w:r>
      <w:r w:rsidRPr="00AE5AE3">
        <w:rPr>
          <w:szCs w:val="24"/>
          <w:lang w:bidi="en-US"/>
        </w:rPr>
        <w:t xml:space="preserve">nmethylated </w:t>
      </w:r>
      <w:r w:rsidRPr="00AE5AE3">
        <w:rPr>
          <w:i/>
          <w:szCs w:val="24"/>
          <w:lang w:bidi="en-US"/>
        </w:rPr>
        <w:t>ITGA7</w:t>
      </w:r>
      <w:r w:rsidRPr="00AE5AE3">
        <w:rPr>
          <w:szCs w:val="24"/>
          <w:lang w:bidi="en-US"/>
        </w:rPr>
        <w:t xml:space="preserve"> in tumor tissue; sample 3 demonstrates methylation of </w:t>
      </w:r>
      <w:r w:rsidRPr="00AE5AE3">
        <w:rPr>
          <w:i/>
          <w:szCs w:val="24"/>
          <w:lang w:bidi="en-US"/>
        </w:rPr>
        <w:t>ITGA9</w:t>
      </w:r>
      <w:r w:rsidRPr="00AE5AE3">
        <w:rPr>
          <w:szCs w:val="24"/>
          <w:lang w:bidi="en-US"/>
        </w:rPr>
        <w:t xml:space="preserve"> in tumor; sample 4 demonstrates methylation of </w:t>
      </w:r>
      <w:r w:rsidRPr="00AE5AE3">
        <w:rPr>
          <w:i/>
          <w:szCs w:val="24"/>
          <w:lang w:bidi="en-US"/>
        </w:rPr>
        <w:t>ITGA1</w:t>
      </w:r>
      <w:r w:rsidRPr="00AE5AE3">
        <w:rPr>
          <w:szCs w:val="24"/>
          <w:lang w:bidi="en-US"/>
        </w:rPr>
        <w:t xml:space="preserve"> and </w:t>
      </w:r>
      <w:r w:rsidRPr="00AE5AE3">
        <w:rPr>
          <w:i/>
          <w:szCs w:val="24"/>
          <w:lang w:bidi="en-US"/>
        </w:rPr>
        <w:t>ITGA9</w:t>
      </w:r>
      <w:r w:rsidRPr="00AE5AE3">
        <w:rPr>
          <w:szCs w:val="24"/>
          <w:lang w:bidi="en-US"/>
        </w:rPr>
        <w:t xml:space="preserve"> in tumor tissue; sample 5 shows methylation of all the three target genes in tumor sample.</w:t>
      </w:r>
      <w:r w:rsidRPr="00EF4CE4">
        <w:rPr>
          <w:szCs w:val="24"/>
          <w:lang w:bidi="en-US"/>
        </w:rPr>
        <w:t xml:space="preserve"> MSRE-PCR does not provide information on the methylation status of individual CpGs contained within th</w:t>
      </w:r>
      <w:bookmarkStart w:id="4" w:name="_GoBack"/>
      <w:bookmarkEnd w:id="4"/>
      <w:r w:rsidRPr="00EF4CE4">
        <w:rPr>
          <w:szCs w:val="24"/>
          <w:lang w:bidi="en-US"/>
        </w:rPr>
        <w:t>e restriction enzyme recognition sequence in an assessed locus. Thus, positive MSRE-PCR signal was interpreted as hypermethylation of the whole target locus, while negat</w:t>
      </w:r>
      <w:r w:rsidR="007B003A">
        <w:rPr>
          <w:szCs w:val="24"/>
          <w:lang w:bidi="en-US"/>
        </w:rPr>
        <w:t>ive MSRE-PCR signal, as its non</w:t>
      </w:r>
      <w:r w:rsidRPr="00EF4CE4">
        <w:rPr>
          <w:szCs w:val="24"/>
          <w:lang w:bidi="en-US"/>
        </w:rPr>
        <w:t>methylated state.</w:t>
      </w:r>
    </w:p>
    <w:p w14:paraId="1FD7576D" w14:textId="77777777" w:rsidR="0028699F" w:rsidRPr="0028699F" w:rsidRDefault="0028699F" w:rsidP="0028699F">
      <w:pPr>
        <w:pStyle w:val="MDPI18keywords"/>
      </w:pPr>
    </w:p>
    <w:sectPr w:rsidR="0028699F" w:rsidRPr="0028699F" w:rsidSect="00EF4CE4">
      <w:headerReference w:type="even" r:id="rId10"/>
      <w:headerReference w:type="default" r:id="rId11"/>
      <w:footerReference w:type="default" r:id="rId12"/>
      <w:headerReference w:type="first" r:id="rId13"/>
      <w:footerReference w:type="first" r:id="rId14"/>
      <w:pgSz w:w="11906" w:h="16838" w:code="9"/>
      <w:pgMar w:top="1417" w:right="1531" w:bottom="1077" w:left="1531" w:header="1020" w:footer="850"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10B07" w14:textId="77777777" w:rsidR="005409F9" w:rsidRDefault="005409F9">
      <w:pPr>
        <w:spacing w:line="240" w:lineRule="auto"/>
      </w:pPr>
      <w:r>
        <w:separator/>
      </w:r>
    </w:p>
  </w:endnote>
  <w:endnote w:type="continuationSeparator" w:id="0">
    <w:p w14:paraId="1C7F099E" w14:textId="77777777" w:rsidR="005409F9" w:rsidRDefault="00540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29C0D" w14:textId="77777777" w:rsidR="00566DA8" w:rsidRPr="00A71A3D" w:rsidRDefault="00566DA8" w:rsidP="0004400E">
    <w:pPr>
      <w:pStyle w:val="a3"/>
      <w:spacing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CC607" w14:textId="1AB886E6" w:rsidR="00566DA8" w:rsidRPr="00372FCD" w:rsidRDefault="00566DA8" w:rsidP="00670C9B">
    <w:pPr>
      <w:tabs>
        <w:tab w:val="right" w:pos="8844"/>
      </w:tabs>
      <w:adjustRightInd w:val="0"/>
      <w:snapToGrid w:val="0"/>
      <w:spacing w:before="120" w:line="240" w:lineRule="auto"/>
      <w:rPr>
        <w:rFonts w:ascii="Palatino Linotype" w:hAnsi="Palatino Linotype"/>
        <w:sz w:val="16"/>
        <w:szCs w:val="16"/>
        <w:lang w:val="fr-CH"/>
      </w:rPr>
    </w:pPr>
    <w:r w:rsidRPr="00194BAF">
      <w:rPr>
        <w:rFonts w:ascii="Palatino Linotype" w:hAnsi="Palatino Linotype"/>
        <w:i/>
        <w:sz w:val="16"/>
        <w:szCs w:val="16"/>
      </w:rPr>
      <w:t>Biomedicines</w:t>
    </w:r>
    <w:r>
      <w:rPr>
        <w:rFonts w:ascii="Palatino Linotype" w:hAnsi="Palatino Linotype"/>
        <w:i/>
        <w:sz w:val="16"/>
        <w:szCs w:val="16"/>
      </w:rPr>
      <w:t xml:space="preserve"> </w:t>
    </w:r>
    <w:r w:rsidRPr="00B10B28">
      <w:rPr>
        <w:rFonts w:ascii="Palatino Linotype" w:hAnsi="Palatino Linotype"/>
        <w:b/>
        <w:bCs/>
        <w:iCs/>
        <w:sz w:val="16"/>
        <w:szCs w:val="16"/>
      </w:rPr>
      <w:t>20</w:t>
    </w:r>
    <w:r>
      <w:rPr>
        <w:rFonts w:ascii="Palatino Linotype" w:hAnsi="Palatino Linotype"/>
        <w:b/>
        <w:bCs/>
        <w:iCs/>
        <w:sz w:val="16"/>
        <w:szCs w:val="16"/>
      </w:rPr>
      <w:t>20</w:t>
    </w:r>
    <w:r w:rsidRPr="00B10B28">
      <w:rPr>
        <w:rFonts w:ascii="Palatino Linotype" w:hAnsi="Palatino Linotype"/>
        <w:bCs/>
        <w:iCs/>
        <w:sz w:val="16"/>
        <w:szCs w:val="16"/>
      </w:rPr>
      <w:t xml:space="preserve">, </w:t>
    </w:r>
    <w:r>
      <w:rPr>
        <w:rFonts w:ascii="Palatino Linotype" w:hAnsi="Palatino Linotype"/>
        <w:bCs/>
        <w:iCs/>
        <w:sz w:val="16"/>
        <w:szCs w:val="16"/>
      </w:rPr>
      <w:t>8</w:t>
    </w:r>
    <w:r w:rsidRPr="00B10B28">
      <w:rPr>
        <w:rFonts w:ascii="Palatino Linotype" w:hAnsi="Palatino Linotype"/>
        <w:bCs/>
        <w:iCs/>
        <w:sz w:val="16"/>
        <w:szCs w:val="16"/>
      </w:rPr>
      <w:t xml:space="preserve">, </w:t>
    </w:r>
    <w:r>
      <w:rPr>
        <w:rFonts w:ascii="Palatino Linotype" w:hAnsi="Palatino Linotype"/>
        <w:bCs/>
        <w:iCs/>
        <w:sz w:val="16"/>
        <w:szCs w:val="16"/>
      </w:rPr>
      <w:t>x; doi: FOR PEER REVIEW</w:t>
    </w:r>
    <w:r w:rsidRPr="00372FCD">
      <w:rPr>
        <w:rFonts w:ascii="Palatino Linotype" w:hAnsi="Palatino Linotype"/>
        <w:sz w:val="16"/>
        <w:szCs w:val="16"/>
        <w:lang w:val="fr-CH"/>
      </w:rPr>
      <w:tab/>
      <w:t>www.mdpi.com/journal/</w:t>
    </w:r>
    <w:r w:rsidRPr="00194BAF">
      <w:rPr>
        <w:rFonts w:ascii="Palatino Linotype" w:hAnsi="Palatino Linotype"/>
        <w:sz w:val="16"/>
        <w:szCs w:val="16"/>
      </w:rPr>
      <w:t>biomedicines</w:t>
    </w:r>
  </w:p>
  <w:p w14:paraId="7B1450CF" w14:textId="459E764A" w:rsidR="00566DA8" w:rsidRPr="00670C9B" w:rsidRDefault="00566DA8" w:rsidP="00670C9B">
    <w:pPr>
      <w:pStyle w:val="a3"/>
      <w:rPr>
        <w:lang w:val="fr-CH"/>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136ED" w14:textId="77777777" w:rsidR="005409F9" w:rsidRDefault="005409F9">
      <w:pPr>
        <w:spacing w:line="240" w:lineRule="auto"/>
      </w:pPr>
      <w:r>
        <w:separator/>
      </w:r>
    </w:p>
  </w:footnote>
  <w:footnote w:type="continuationSeparator" w:id="0">
    <w:p w14:paraId="7E1C742E" w14:textId="77777777" w:rsidR="005409F9" w:rsidRDefault="005409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C14E" w14:textId="77777777" w:rsidR="00566DA8" w:rsidRDefault="00566DA8" w:rsidP="0004400E">
    <w:pPr>
      <w:pStyle w:val="a5"/>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46468" w14:textId="5B1A5FB9" w:rsidR="00566DA8" w:rsidRPr="003257E1" w:rsidRDefault="00566DA8" w:rsidP="0004400E">
    <w:pPr>
      <w:tabs>
        <w:tab w:val="right" w:pos="8844"/>
      </w:tabs>
      <w:adjustRightInd w:val="0"/>
      <w:snapToGrid w:val="0"/>
      <w:spacing w:after="240" w:line="240" w:lineRule="auto"/>
      <w:rPr>
        <w:rFonts w:ascii="Palatino Linotype" w:hAnsi="Palatino Linotype"/>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819A" w14:textId="0E718609" w:rsidR="00566DA8" w:rsidRDefault="00566DA8" w:rsidP="0004400E">
    <w:pPr>
      <w:pStyle w:val="MDPIheaderjournallogo"/>
    </w:pPr>
    <w:r>
      <w:rPr>
        <w:noProof/>
        <w:lang w:val="ru-RU" w:eastAsia="ru-RU"/>
      </w:rPr>
      <mc:AlternateContent>
        <mc:Choice Requires="wps">
          <w:drawing>
            <wp:anchor distT="45720" distB="45720" distL="114300" distR="114300" simplePos="0" relativeHeight="251657728" behindDoc="1" locked="0" layoutInCell="1" allowOverlap="1" wp14:anchorId="3B7C1A30" wp14:editId="23056EBE">
              <wp:simplePos x="0" y="0"/>
              <wp:positionH relativeFrom="page">
                <wp:posOffset>6029960</wp:posOffset>
              </wp:positionH>
              <wp:positionV relativeFrom="page">
                <wp:posOffset>647700</wp:posOffset>
              </wp:positionV>
              <wp:extent cx="540385"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14:paraId="64D85EA6" w14:textId="77777777" w:rsidR="00566DA8" w:rsidRDefault="00566DA8" w:rsidP="0004400E">
                          <w:pPr>
                            <w:pStyle w:val="MDPIheaderjournallogo"/>
                            <w:jc w:val="center"/>
                            <w:textboxTightWrap w:val="allLines"/>
                            <w:rPr>
                              <w:i w:val="0"/>
                              <w:szCs w:val="16"/>
                            </w:rPr>
                          </w:pPr>
                          <w:r w:rsidRPr="00646BFC">
                            <w:rPr>
                              <w:i w:val="0"/>
                              <w:noProof/>
                              <w:szCs w:val="16"/>
                              <w:lang w:val="ru-RU" w:eastAsia="ru-RU"/>
                            </w:rPr>
                            <w:drawing>
                              <wp:inline distT="0" distB="0" distL="0" distR="0" wp14:anchorId="714F5636" wp14:editId="0BAB5227">
                                <wp:extent cx="542925" cy="352425"/>
                                <wp:effectExtent l="0" t="0" r="0" b="0"/>
                                <wp:docPr id="9"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B7C1A30" id="_x0000_t202" coordsize="21600,21600" o:spt="202" path="m,l,21600r21600,l21600,xe">
              <v:stroke joinstyle="miter"/>
              <v:path gradientshapeok="t" o:connecttype="rect"/>
            </v:shapetype>
            <v:shape id="Text Box 2" o:spid="_x0000_s1026" type="#_x0000_t202" style="position:absolute;margin-left:474.8pt;margin-top:51pt;width:42.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" stroked="f">
              <v:textbox inset="0,0,0,0">
                <w:txbxContent>
                  <w:p w14:paraId="64D85EA6" w14:textId="77777777" w:rsidR="00566DA8" w:rsidRDefault="00566DA8" w:rsidP="0004400E">
                    <w:pPr>
                      <w:pStyle w:val="MDPIheaderjournallogo"/>
                      <w:jc w:val="center"/>
                      <w:textboxTightWrap w:val="allLines"/>
                      <w:rPr>
                        <w:i w:val="0"/>
                        <w:szCs w:val="16"/>
                      </w:rPr>
                    </w:pPr>
                    <w:r w:rsidRPr="00646BFC">
                      <w:rPr>
                        <w:i w:val="0"/>
                        <w:noProof/>
                        <w:szCs w:val="16"/>
                        <w:lang w:val="ru-RU" w:eastAsia="ru-RU"/>
                      </w:rPr>
                      <w:drawing>
                        <wp:inline distT="0" distB="0" distL="0" distR="0" wp14:anchorId="714F5636" wp14:editId="0BAB5227">
                          <wp:extent cx="542925" cy="352425"/>
                          <wp:effectExtent l="0" t="0" r="0" b="0"/>
                          <wp:docPr id="9"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txbxContent>
              </v:textbox>
              <w10:wrap anchorx="page" anchory="page"/>
            </v:shape>
          </w:pict>
        </mc:Fallback>
      </mc:AlternateContent>
    </w:r>
    <w:r w:rsidRPr="00A04686">
      <w:rPr>
        <w:noProof/>
        <w:lang w:val="ru-RU" w:eastAsia="ru-RU"/>
      </w:rPr>
      <w:drawing>
        <wp:inline distT="0" distB="0" distL="0" distR="0" wp14:anchorId="342FBFD7" wp14:editId="26DF7A44">
          <wp:extent cx="2049145" cy="431800"/>
          <wp:effectExtent l="0" t="0" r="8255" b="6350"/>
          <wp:docPr id="6" name="Picture 6" descr="C:\Users\home\AppData\Local\Temp\HZ$D.661.3526\biomedicin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AppData\Local\Temp\HZ$D.661.3526\biomedicines-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9145" cy="431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45F"/>
    <w:multiLevelType w:val="hybridMultilevel"/>
    <w:tmpl w:val="CC36A9D8"/>
    <w:lvl w:ilvl="0" w:tplc="3E940406">
      <w:start w:val="1"/>
      <w:numFmt w:val="decimal"/>
      <w:pStyle w:val="MDPI71References"/>
      <w:lvlText w:val="%1."/>
      <w:lvlJc w:val="left"/>
      <w:pPr>
        <w:ind w:left="780" w:hanging="4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 w15:restartNumberingAfterBreak="0">
    <w:nsid w:val="6164177A"/>
    <w:multiLevelType w:val="multilevel"/>
    <w:tmpl w:val="AB8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CB"/>
    <w:rsid w:val="0000190D"/>
    <w:rsid w:val="0000664C"/>
    <w:rsid w:val="00013A10"/>
    <w:rsid w:val="00016A0F"/>
    <w:rsid w:val="00022EC7"/>
    <w:rsid w:val="000232C6"/>
    <w:rsid w:val="00030F9F"/>
    <w:rsid w:val="00031D37"/>
    <w:rsid w:val="00032713"/>
    <w:rsid w:val="0004039E"/>
    <w:rsid w:val="00040FEA"/>
    <w:rsid w:val="0004400E"/>
    <w:rsid w:val="0004721A"/>
    <w:rsid w:val="0004763B"/>
    <w:rsid w:val="000509F9"/>
    <w:rsid w:val="00053EBF"/>
    <w:rsid w:val="00056AC1"/>
    <w:rsid w:val="00061462"/>
    <w:rsid w:val="0006184C"/>
    <w:rsid w:val="00061B2E"/>
    <w:rsid w:val="00061E78"/>
    <w:rsid w:val="0006374E"/>
    <w:rsid w:val="00064542"/>
    <w:rsid w:val="000670EF"/>
    <w:rsid w:val="000749E3"/>
    <w:rsid w:val="00075A7A"/>
    <w:rsid w:val="00080FB6"/>
    <w:rsid w:val="000819A5"/>
    <w:rsid w:val="00082D89"/>
    <w:rsid w:val="000963C3"/>
    <w:rsid w:val="00097E27"/>
    <w:rsid w:val="000A77BB"/>
    <w:rsid w:val="000B51D0"/>
    <w:rsid w:val="000B62C5"/>
    <w:rsid w:val="000B74CE"/>
    <w:rsid w:val="000C151B"/>
    <w:rsid w:val="000C2465"/>
    <w:rsid w:val="000C27D1"/>
    <w:rsid w:val="000C504E"/>
    <w:rsid w:val="000E69BC"/>
    <w:rsid w:val="000E6BB9"/>
    <w:rsid w:val="000F1266"/>
    <w:rsid w:val="000F5011"/>
    <w:rsid w:val="001071AB"/>
    <w:rsid w:val="001158A2"/>
    <w:rsid w:val="00116835"/>
    <w:rsid w:val="00120D1C"/>
    <w:rsid w:val="0012162B"/>
    <w:rsid w:val="00121E1E"/>
    <w:rsid w:val="0012339D"/>
    <w:rsid w:val="00132C70"/>
    <w:rsid w:val="001376CE"/>
    <w:rsid w:val="00141F14"/>
    <w:rsid w:val="00146A4E"/>
    <w:rsid w:val="00150D82"/>
    <w:rsid w:val="00151331"/>
    <w:rsid w:val="001543DC"/>
    <w:rsid w:val="00154803"/>
    <w:rsid w:val="0016006D"/>
    <w:rsid w:val="00160DCC"/>
    <w:rsid w:val="001614C6"/>
    <w:rsid w:val="00161DCB"/>
    <w:rsid w:val="00164A26"/>
    <w:rsid w:val="00164AAB"/>
    <w:rsid w:val="00170B28"/>
    <w:rsid w:val="00174F94"/>
    <w:rsid w:val="001841A3"/>
    <w:rsid w:val="00184F01"/>
    <w:rsid w:val="00186C54"/>
    <w:rsid w:val="0018768B"/>
    <w:rsid w:val="00190690"/>
    <w:rsid w:val="00191A41"/>
    <w:rsid w:val="00195F0D"/>
    <w:rsid w:val="00197283"/>
    <w:rsid w:val="001A33A9"/>
    <w:rsid w:val="001B421C"/>
    <w:rsid w:val="001C0D21"/>
    <w:rsid w:val="001C511D"/>
    <w:rsid w:val="001C7696"/>
    <w:rsid w:val="001C7B92"/>
    <w:rsid w:val="001D285E"/>
    <w:rsid w:val="001D2AF8"/>
    <w:rsid w:val="001D349C"/>
    <w:rsid w:val="001D4606"/>
    <w:rsid w:val="001D4D23"/>
    <w:rsid w:val="001D7FDA"/>
    <w:rsid w:val="001E1E25"/>
    <w:rsid w:val="001E2AEB"/>
    <w:rsid w:val="001E4A07"/>
    <w:rsid w:val="001F5398"/>
    <w:rsid w:val="002002AB"/>
    <w:rsid w:val="00204152"/>
    <w:rsid w:val="0021217E"/>
    <w:rsid w:val="00215379"/>
    <w:rsid w:val="0021554D"/>
    <w:rsid w:val="00216CF8"/>
    <w:rsid w:val="002223FC"/>
    <w:rsid w:val="00223781"/>
    <w:rsid w:val="00223E17"/>
    <w:rsid w:val="00235DE2"/>
    <w:rsid w:val="00240486"/>
    <w:rsid w:val="002419AB"/>
    <w:rsid w:val="002425F3"/>
    <w:rsid w:val="00243453"/>
    <w:rsid w:val="00243DA6"/>
    <w:rsid w:val="002456DC"/>
    <w:rsid w:val="00251CE6"/>
    <w:rsid w:val="00254159"/>
    <w:rsid w:val="002548C2"/>
    <w:rsid w:val="002548C8"/>
    <w:rsid w:val="00260674"/>
    <w:rsid w:val="0026107B"/>
    <w:rsid w:val="00266612"/>
    <w:rsid w:val="0027783C"/>
    <w:rsid w:val="00277E23"/>
    <w:rsid w:val="00282BE6"/>
    <w:rsid w:val="0028699F"/>
    <w:rsid w:val="0029269E"/>
    <w:rsid w:val="002967D3"/>
    <w:rsid w:val="002A02DA"/>
    <w:rsid w:val="002A4045"/>
    <w:rsid w:val="002A478C"/>
    <w:rsid w:val="002A5068"/>
    <w:rsid w:val="002B0464"/>
    <w:rsid w:val="002C2203"/>
    <w:rsid w:val="002C36BD"/>
    <w:rsid w:val="002C4836"/>
    <w:rsid w:val="002C58B5"/>
    <w:rsid w:val="002D0AE0"/>
    <w:rsid w:val="002D111B"/>
    <w:rsid w:val="002D251F"/>
    <w:rsid w:val="002E1B8D"/>
    <w:rsid w:val="002F697E"/>
    <w:rsid w:val="002F6DC5"/>
    <w:rsid w:val="0030137F"/>
    <w:rsid w:val="003040E0"/>
    <w:rsid w:val="003078B3"/>
    <w:rsid w:val="0031087D"/>
    <w:rsid w:val="003112BA"/>
    <w:rsid w:val="00311860"/>
    <w:rsid w:val="00320ADA"/>
    <w:rsid w:val="00320E09"/>
    <w:rsid w:val="00324292"/>
    <w:rsid w:val="00324A91"/>
    <w:rsid w:val="00326141"/>
    <w:rsid w:val="00326CBB"/>
    <w:rsid w:val="003411D1"/>
    <w:rsid w:val="00362190"/>
    <w:rsid w:val="00363687"/>
    <w:rsid w:val="00364D0C"/>
    <w:rsid w:val="00370EC8"/>
    <w:rsid w:val="00371539"/>
    <w:rsid w:val="00372D79"/>
    <w:rsid w:val="0037766B"/>
    <w:rsid w:val="00377DE1"/>
    <w:rsid w:val="003826A9"/>
    <w:rsid w:val="0038647B"/>
    <w:rsid w:val="00387A50"/>
    <w:rsid w:val="00393514"/>
    <w:rsid w:val="003A079B"/>
    <w:rsid w:val="003A15E9"/>
    <w:rsid w:val="003A2406"/>
    <w:rsid w:val="003A512E"/>
    <w:rsid w:val="003A791E"/>
    <w:rsid w:val="003B083C"/>
    <w:rsid w:val="003B4ED5"/>
    <w:rsid w:val="003B7B43"/>
    <w:rsid w:val="003B7C96"/>
    <w:rsid w:val="003C06D2"/>
    <w:rsid w:val="003C35BA"/>
    <w:rsid w:val="003D2152"/>
    <w:rsid w:val="003D3232"/>
    <w:rsid w:val="003E3172"/>
    <w:rsid w:val="003F1497"/>
    <w:rsid w:val="003F2807"/>
    <w:rsid w:val="004010F7"/>
    <w:rsid w:val="00401D30"/>
    <w:rsid w:val="0041376A"/>
    <w:rsid w:val="004146A5"/>
    <w:rsid w:val="004150AC"/>
    <w:rsid w:val="004153F6"/>
    <w:rsid w:val="00440627"/>
    <w:rsid w:val="00442E96"/>
    <w:rsid w:val="00443AAF"/>
    <w:rsid w:val="00443AB4"/>
    <w:rsid w:val="004460EE"/>
    <w:rsid w:val="004504C9"/>
    <w:rsid w:val="004551D7"/>
    <w:rsid w:val="00465A04"/>
    <w:rsid w:val="004669B4"/>
    <w:rsid w:val="004713E7"/>
    <w:rsid w:val="00482240"/>
    <w:rsid w:val="00492659"/>
    <w:rsid w:val="00494B27"/>
    <w:rsid w:val="004958E4"/>
    <w:rsid w:val="004972E7"/>
    <w:rsid w:val="00497564"/>
    <w:rsid w:val="004A0032"/>
    <w:rsid w:val="004A046F"/>
    <w:rsid w:val="004A2A74"/>
    <w:rsid w:val="004A5610"/>
    <w:rsid w:val="004B5D04"/>
    <w:rsid w:val="004C47FB"/>
    <w:rsid w:val="004C6E7B"/>
    <w:rsid w:val="004D11D6"/>
    <w:rsid w:val="004D275D"/>
    <w:rsid w:val="004D2A1A"/>
    <w:rsid w:val="004D3B65"/>
    <w:rsid w:val="004E4901"/>
    <w:rsid w:val="004E4978"/>
    <w:rsid w:val="004E5129"/>
    <w:rsid w:val="004F5995"/>
    <w:rsid w:val="004F63A0"/>
    <w:rsid w:val="004F6718"/>
    <w:rsid w:val="005016F1"/>
    <w:rsid w:val="00506BC0"/>
    <w:rsid w:val="00513805"/>
    <w:rsid w:val="00527284"/>
    <w:rsid w:val="0053256F"/>
    <w:rsid w:val="00533C0C"/>
    <w:rsid w:val="00533F9A"/>
    <w:rsid w:val="005372DD"/>
    <w:rsid w:val="005409F9"/>
    <w:rsid w:val="0054424A"/>
    <w:rsid w:val="005446FA"/>
    <w:rsid w:val="00553080"/>
    <w:rsid w:val="005618F9"/>
    <w:rsid w:val="00562123"/>
    <w:rsid w:val="00564041"/>
    <w:rsid w:val="005664C6"/>
    <w:rsid w:val="005669E1"/>
    <w:rsid w:val="00566DA8"/>
    <w:rsid w:val="00567B3F"/>
    <w:rsid w:val="00567BBA"/>
    <w:rsid w:val="0058536E"/>
    <w:rsid w:val="00591FF0"/>
    <w:rsid w:val="005950ED"/>
    <w:rsid w:val="005A20EB"/>
    <w:rsid w:val="005A3C36"/>
    <w:rsid w:val="005A49FA"/>
    <w:rsid w:val="005B0082"/>
    <w:rsid w:val="005B6005"/>
    <w:rsid w:val="005C5DE8"/>
    <w:rsid w:val="005C7EDA"/>
    <w:rsid w:val="005D08CF"/>
    <w:rsid w:val="005D5441"/>
    <w:rsid w:val="005E44E9"/>
    <w:rsid w:val="005E5EA1"/>
    <w:rsid w:val="005E75AC"/>
    <w:rsid w:val="005F2681"/>
    <w:rsid w:val="005F2AAE"/>
    <w:rsid w:val="005F4916"/>
    <w:rsid w:val="005F5A3A"/>
    <w:rsid w:val="006049F2"/>
    <w:rsid w:val="00610203"/>
    <w:rsid w:val="0061223B"/>
    <w:rsid w:val="00615072"/>
    <w:rsid w:val="00617A67"/>
    <w:rsid w:val="00623B2A"/>
    <w:rsid w:val="006243C6"/>
    <w:rsid w:val="00632343"/>
    <w:rsid w:val="00633EF0"/>
    <w:rsid w:val="00642F58"/>
    <w:rsid w:val="00645644"/>
    <w:rsid w:val="006467D8"/>
    <w:rsid w:val="00646BFC"/>
    <w:rsid w:val="00655846"/>
    <w:rsid w:val="00663DE0"/>
    <w:rsid w:val="00664260"/>
    <w:rsid w:val="0066531C"/>
    <w:rsid w:val="00666C02"/>
    <w:rsid w:val="00670C9B"/>
    <w:rsid w:val="00671D90"/>
    <w:rsid w:val="0067404E"/>
    <w:rsid w:val="00677EE3"/>
    <w:rsid w:val="00680AE3"/>
    <w:rsid w:val="00691777"/>
    <w:rsid w:val="00692393"/>
    <w:rsid w:val="0069447A"/>
    <w:rsid w:val="00695924"/>
    <w:rsid w:val="00697852"/>
    <w:rsid w:val="006A130F"/>
    <w:rsid w:val="006A759A"/>
    <w:rsid w:val="006B5AF6"/>
    <w:rsid w:val="006C5CCE"/>
    <w:rsid w:val="006D01D6"/>
    <w:rsid w:val="006E5854"/>
    <w:rsid w:val="0071026E"/>
    <w:rsid w:val="00710861"/>
    <w:rsid w:val="0072118D"/>
    <w:rsid w:val="0073142B"/>
    <w:rsid w:val="00735810"/>
    <w:rsid w:val="0073793B"/>
    <w:rsid w:val="007437E5"/>
    <w:rsid w:val="007465E9"/>
    <w:rsid w:val="0074752D"/>
    <w:rsid w:val="00753D6E"/>
    <w:rsid w:val="007638E3"/>
    <w:rsid w:val="007648D8"/>
    <w:rsid w:val="007672AC"/>
    <w:rsid w:val="0077170A"/>
    <w:rsid w:val="007720C3"/>
    <w:rsid w:val="00772312"/>
    <w:rsid w:val="007A07AC"/>
    <w:rsid w:val="007A27A4"/>
    <w:rsid w:val="007B003A"/>
    <w:rsid w:val="007B333F"/>
    <w:rsid w:val="007C021F"/>
    <w:rsid w:val="007C2521"/>
    <w:rsid w:val="007C2D7A"/>
    <w:rsid w:val="007C302C"/>
    <w:rsid w:val="007C4628"/>
    <w:rsid w:val="007F1DA4"/>
    <w:rsid w:val="007F234A"/>
    <w:rsid w:val="007F2ED1"/>
    <w:rsid w:val="007F5C20"/>
    <w:rsid w:val="007F62D3"/>
    <w:rsid w:val="007F7424"/>
    <w:rsid w:val="0080111B"/>
    <w:rsid w:val="008018BE"/>
    <w:rsid w:val="00803188"/>
    <w:rsid w:val="0080511B"/>
    <w:rsid w:val="00806FFA"/>
    <w:rsid w:val="0080708B"/>
    <w:rsid w:val="0080799F"/>
    <w:rsid w:val="008145DC"/>
    <w:rsid w:val="00821685"/>
    <w:rsid w:val="00833CF8"/>
    <w:rsid w:val="00840426"/>
    <w:rsid w:val="00845F77"/>
    <w:rsid w:val="008474ED"/>
    <w:rsid w:val="008666E0"/>
    <w:rsid w:val="0087145F"/>
    <w:rsid w:val="00872D7A"/>
    <w:rsid w:val="00881EED"/>
    <w:rsid w:val="00886682"/>
    <w:rsid w:val="00887512"/>
    <w:rsid w:val="00890FAC"/>
    <w:rsid w:val="00891345"/>
    <w:rsid w:val="00891EFC"/>
    <w:rsid w:val="00892B67"/>
    <w:rsid w:val="00894CC6"/>
    <w:rsid w:val="00895B54"/>
    <w:rsid w:val="008A3D4D"/>
    <w:rsid w:val="008A5B73"/>
    <w:rsid w:val="008A627C"/>
    <w:rsid w:val="008B1C07"/>
    <w:rsid w:val="008B4AF3"/>
    <w:rsid w:val="008B6A2E"/>
    <w:rsid w:val="008B7F04"/>
    <w:rsid w:val="008C24A0"/>
    <w:rsid w:val="008C347D"/>
    <w:rsid w:val="008C3A55"/>
    <w:rsid w:val="008C7A5E"/>
    <w:rsid w:val="008F2594"/>
    <w:rsid w:val="009029A6"/>
    <w:rsid w:val="00904A9F"/>
    <w:rsid w:val="009050A0"/>
    <w:rsid w:val="00911904"/>
    <w:rsid w:val="00915217"/>
    <w:rsid w:val="00915517"/>
    <w:rsid w:val="009161AF"/>
    <w:rsid w:val="009176DA"/>
    <w:rsid w:val="009206CF"/>
    <w:rsid w:val="009233E4"/>
    <w:rsid w:val="00940136"/>
    <w:rsid w:val="00950B09"/>
    <w:rsid w:val="00955470"/>
    <w:rsid w:val="00956747"/>
    <w:rsid w:val="00960232"/>
    <w:rsid w:val="00963784"/>
    <w:rsid w:val="00963A20"/>
    <w:rsid w:val="009667F2"/>
    <w:rsid w:val="00971A78"/>
    <w:rsid w:val="00976E60"/>
    <w:rsid w:val="0097742F"/>
    <w:rsid w:val="00981274"/>
    <w:rsid w:val="0098175E"/>
    <w:rsid w:val="00981CAF"/>
    <w:rsid w:val="00996592"/>
    <w:rsid w:val="009A312E"/>
    <w:rsid w:val="009A3B05"/>
    <w:rsid w:val="009A572D"/>
    <w:rsid w:val="009B14A5"/>
    <w:rsid w:val="009B151A"/>
    <w:rsid w:val="009B3271"/>
    <w:rsid w:val="009C3245"/>
    <w:rsid w:val="009C6A6D"/>
    <w:rsid w:val="009D549C"/>
    <w:rsid w:val="009E19A8"/>
    <w:rsid w:val="009E5631"/>
    <w:rsid w:val="009F14C2"/>
    <w:rsid w:val="009F5C65"/>
    <w:rsid w:val="009F6EE3"/>
    <w:rsid w:val="009F70E6"/>
    <w:rsid w:val="009F7E5F"/>
    <w:rsid w:val="00A00A41"/>
    <w:rsid w:val="00A0266C"/>
    <w:rsid w:val="00A049E9"/>
    <w:rsid w:val="00A1321D"/>
    <w:rsid w:val="00A14356"/>
    <w:rsid w:val="00A15FF4"/>
    <w:rsid w:val="00A33A0A"/>
    <w:rsid w:val="00A373B6"/>
    <w:rsid w:val="00A405A8"/>
    <w:rsid w:val="00A52AC7"/>
    <w:rsid w:val="00A563F4"/>
    <w:rsid w:val="00A567D6"/>
    <w:rsid w:val="00A56C19"/>
    <w:rsid w:val="00A60353"/>
    <w:rsid w:val="00A61B31"/>
    <w:rsid w:val="00A658AE"/>
    <w:rsid w:val="00A65FB0"/>
    <w:rsid w:val="00A91AB4"/>
    <w:rsid w:val="00A91B61"/>
    <w:rsid w:val="00A92701"/>
    <w:rsid w:val="00AA08AE"/>
    <w:rsid w:val="00AA251F"/>
    <w:rsid w:val="00AA49A0"/>
    <w:rsid w:val="00AA7C92"/>
    <w:rsid w:val="00AB04EB"/>
    <w:rsid w:val="00AB19D1"/>
    <w:rsid w:val="00AB3B98"/>
    <w:rsid w:val="00AB4718"/>
    <w:rsid w:val="00AB5AEE"/>
    <w:rsid w:val="00AB69A7"/>
    <w:rsid w:val="00AC75FD"/>
    <w:rsid w:val="00AE4917"/>
    <w:rsid w:val="00AE5AE3"/>
    <w:rsid w:val="00AF222B"/>
    <w:rsid w:val="00AF3834"/>
    <w:rsid w:val="00B05966"/>
    <w:rsid w:val="00B129CE"/>
    <w:rsid w:val="00B1701D"/>
    <w:rsid w:val="00B22156"/>
    <w:rsid w:val="00B24A15"/>
    <w:rsid w:val="00B32B2E"/>
    <w:rsid w:val="00B3620D"/>
    <w:rsid w:val="00B46F24"/>
    <w:rsid w:val="00B50FFE"/>
    <w:rsid w:val="00B52002"/>
    <w:rsid w:val="00B54810"/>
    <w:rsid w:val="00B56A25"/>
    <w:rsid w:val="00B60928"/>
    <w:rsid w:val="00B6483A"/>
    <w:rsid w:val="00B64FE6"/>
    <w:rsid w:val="00B72696"/>
    <w:rsid w:val="00B72D74"/>
    <w:rsid w:val="00B73765"/>
    <w:rsid w:val="00B8016C"/>
    <w:rsid w:val="00B8110D"/>
    <w:rsid w:val="00B93109"/>
    <w:rsid w:val="00B95180"/>
    <w:rsid w:val="00B95B3F"/>
    <w:rsid w:val="00BA173B"/>
    <w:rsid w:val="00BA396D"/>
    <w:rsid w:val="00BA5BE8"/>
    <w:rsid w:val="00BB2E9D"/>
    <w:rsid w:val="00BB492F"/>
    <w:rsid w:val="00BC5E6A"/>
    <w:rsid w:val="00BD140B"/>
    <w:rsid w:val="00BD5D3B"/>
    <w:rsid w:val="00BE0397"/>
    <w:rsid w:val="00BE1817"/>
    <w:rsid w:val="00BE653B"/>
    <w:rsid w:val="00BF22A3"/>
    <w:rsid w:val="00C04CDB"/>
    <w:rsid w:val="00C0773B"/>
    <w:rsid w:val="00C153EC"/>
    <w:rsid w:val="00C2323F"/>
    <w:rsid w:val="00C3110D"/>
    <w:rsid w:val="00C41F0A"/>
    <w:rsid w:val="00C453DB"/>
    <w:rsid w:val="00C47153"/>
    <w:rsid w:val="00C479C4"/>
    <w:rsid w:val="00C57054"/>
    <w:rsid w:val="00C57B35"/>
    <w:rsid w:val="00C67FA7"/>
    <w:rsid w:val="00C83338"/>
    <w:rsid w:val="00C84715"/>
    <w:rsid w:val="00C957CB"/>
    <w:rsid w:val="00CB6AD9"/>
    <w:rsid w:val="00CC64C9"/>
    <w:rsid w:val="00CC7AAB"/>
    <w:rsid w:val="00CD54D3"/>
    <w:rsid w:val="00CE0CD3"/>
    <w:rsid w:val="00CE44F1"/>
    <w:rsid w:val="00CE4D9F"/>
    <w:rsid w:val="00D07743"/>
    <w:rsid w:val="00D148D0"/>
    <w:rsid w:val="00D245E7"/>
    <w:rsid w:val="00D24F2E"/>
    <w:rsid w:val="00D33C6C"/>
    <w:rsid w:val="00D35DD9"/>
    <w:rsid w:val="00D375E9"/>
    <w:rsid w:val="00D421CD"/>
    <w:rsid w:val="00D426C7"/>
    <w:rsid w:val="00D457B3"/>
    <w:rsid w:val="00D47BA0"/>
    <w:rsid w:val="00D55432"/>
    <w:rsid w:val="00D56932"/>
    <w:rsid w:val="00D62F37"/>
    <w:rsid w:val="00D756FE"/>
    <w:rsid w:val="00D77D4D"/>
    <w:rsid w:val="00D83904"/>
    <w:rsid w:val="00D973C3"/>
    <w:rsid w:val="00DA14FD"/>
    <w:rsid w:val="00DA6AE2"/>
    <w:rsid w:val="00DA7140"/>
    <w:rsid w:val="00DB17BE"/>
    <w:rsid w:val="00DC6A86"/>
    <w:rsid w:val="00DD5953"/>
    <w:rsid w:val="00DE07DE"/>
    <w:rsid w:val="00DF23CA"/>
    <w:rsid w:val="00E024BC"/>
    <w:rsid w:val="00E03161"/>
    <w:rsid w:val="00E03F44"/>
    <w:rsid w:val="00E12C9D"/>
    <w:rsid w:val="00E20009"/>
    <w:rsid w:val="00E23691"/>
    <w:rsid w:val="00E246FF"/>
    <w:rsid w:val="00E26A84"/>
    <w:rsid w:val="00E26C30"/>
    <w:rsid w:val="00E32ADF"/>
    <w:rsid w:val="00E36204"/>
    <w:rsid w:val="00E36228"/>
    <w:rsid w:val="00E3656C"/>
    <w:rsid w:val="00E37D56"/>
    <w:rsid w:val="00E41B30"/>
    <w:rsid w:val="00E438F7"/>
    <w:rsid w:val="00E46AF7"/>
    <w:rsid w:val="00E47EFC"/>
    <w:rsid w:val="00E51DF6"/>
    <w:rsid w:val="00E679AD"/>
    <w:rsid w:val="00E733AA"/>
    <w:rsid w:val="00E82996"/>
    <w:rsid w:val="00E82DCF"/>
    <w:rsid w:val="00E878CD"/>
    <w:rsid w:val="00E90A85"/>
    <w:rsid w:val="00E96207"/>
    <w:rsid w:val="00EA168B"/>
    <w:rsid w:val="00EA2C40"/>
    <w:rsid w:val="00EA3CF3"/>
    <w:rsid w:val="00EA42BC"/>
    <w:rsid w:val="00EA4E3A"/>
    <w:rsid w:val="00EA4E8C"/>
    <w:rsid w:val="00EA5145"/>
    <w:rsid w:val="00EA52D9"/>
    <w:rsid w:val="00EA591D"/>
    <w:rsid w:val="00EB2938"/>
    <w:rsid w:val="00EB2F1A"/>
    <w:rsid w:val="00EB468A"/>
    <w:rsid w:val="00EC170E"/>
    <w:rsid w:val="00ED0736"/>
    <w:rsid w:val="00ED7CB3"/>
    <w:rsid w:val="00EE14C0"/>
    <w:rsid w:val="00EE24E2"/>
    <w:rsid w:val="00EF4CE4"/>
    <w:rsid w:val="00EF6394"/>
    <w:rsid w:val="00F00444"/>
    <w:rsid w:val="00F046AB"/>
    <w:rsid w:val="00F050BF"/>
    <w:rsid w:val="00F0548E"/>
    <w:rsid w:val="00F127B6"/>
    <w:rsid w:val="00F14165"/>
    <w:rsid w:val="00F23239"/>
    <w:rsid w:val="00F257F9"/>
    <w:rsid w:val="00F26CC6"/>
    <w:rsid w:val="00F3654A"/>
    <w:rsid w:val="00F36DAF"/>
    <w:rsid w:val="00F42180"/>
    <w:rsid w:val="00F42807"/>
    <w:rsid w:val="00F54E21"/>
    <w:rsid w:val="00F57B84"/>
    <w:rsid w:val="00F60C01"/>
    <w:rsid w:val="00F74EB7"/>
    <w:rsid w:val="00F8065D"/>
    <w:rsid w:val="00F819D0"/>
    <w:rsid w:val="00F85724"/>
    <w:rsid w:val="00F85E94"/>
    <w:rsid w:val="00F879E4"/>
    <w:rsid w:val="00F94254"/>
    <w:rsid w:val="00F9429F"/>
    <w:rsid w:val="00F95D65"/>
    <w:rsid w:val="00F967AA"/>
    <w:rsid w:val="00FA42E2"/>
    <w:rsid w:val="00FA5680"/>
    <w:rsid w:val="00FC09E6"/>
    <w:rsid w:val="00FC2831"/>
    <w:rsid w:val="00FD0570"/>
    <w:rsid w:val="00FD1A95"/>
    <w:rsid w:val="00FF33AF"/>
    <w:rsid w:val="00FF3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C4478"/>
  <w15:chartTrackingRefBased/>
  <w15:docId w15:val="{B2B70F21-0224-4A36-928D-85675FFE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29F"/>
    <w:pPr>
      <w:spacing w:line="340" w:lineRule="atLeast"/>
      <w:jc w:val="both"/>
    </w:pPr>
    <w:rPr>
      <w:rFonts w:ascii="Times New Roman" w:eastAsia="Times New Roman" w:hAnsi="Times New Roman"/>
      <w:color w:val="000000"/>
      <w:sz w:val="24"/>
      <w:lang w:val="en-US" w:eastAsia="de-DE"/>
    </w:rPr>
  </w:style>
  <w:style w:type="paragraph" w:styleId="1">
    <w:name w:val="heading 1"/>
    <w:basedOn w:val="a"/>
    <w:next w:val="a"/>
    <w:link w:val="10"/>
    <w:uiPriority w:val="9"/>
    <w:qFormat/>
    <w:rsid w:val="00E679A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B17B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basedOn w:val="MDPI31text"/>
    <w:next w:val="MDPI12title"/>
    <w:qFormat/>
    <w:rsid w:val="00646BFC"/>
    <w:pPr>
      <w:spacing w:before="240" w:line="240" w:lineRule="auto"/>
      <w:ind w:firstLine="0"/>
      <w:jc w:val="left"/>
    </w:pPr>
    <w:rPr>
      <w:i/>
    </w:rPr>
  </w:style>
  <w:style w:type="paragraph" w:customStyle="1" w:styleId="MDPI12title">
    <w:name w:val="MDPI_1.2_title"/>
    <w:next w:val="MDPI13authornames"/>
    <w:qFormat/>
    <w:rsid w:val="00646BFC"/>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646BFC"/>
    <w:pPr>
      <w:spacing w:after="120"/>
      <w:ind w:firstLine="0"/>
      <w:jc w:val="left"/>
    </w:pPr>
    <w:rPr>
      <w:b/>
      <w:snapToGrid/>
    </w:rPr>
  </w:style>
  <w:style w:type="paragraph" w:customStyle="1" w:styleId="MDPI14history">
    <w:name w:val="MDPI_1.4_history"/>
    <w:basedOn w:val="MDPI62Acknowledgments"/>
    <w:next w:val="a"/>
    <w:qFormat/>
    <w:rsid w:val="00646BFC"/>
    <w:pPr>
      <w:ind w:left="113"/>
      <w:jc w:val="left"/>
    </w:pPr>
    <w:rPr>
      <w:snapToGrid/>
    </w:rPr>
  </w:style>
  <w:style w:type="paragraph" w:customStyle="1" w:styleId="MDPI16affiliation">
    <w:name w:val="MDPI_1.6_affiliation"/>
    <w:basedOn w:val="MDPI62Acknowledgments"/>
    <w:qFormat/>
    <w:rsid w:val="00646BFC"/>
    <w:pPr>
      <w:spacing w:before="0"/>
      <w:ind w:left="311" w:hanging="198"/>
      <w:jc w:val="left"/>
    </w:pPr>
    <w:rPr>
      <w:snapToGrid/>
      <w:szCs w:val="18"/>
    </w:rPr>
  </w:style>
  <w:style w:type="paragraph" w:customStyle="1" w:styleId="MDPI17abstract">
    <w:name w:val="MDPI_1.7_abstract"/>
    <w:basedOn w:val="MDPI31text"/>
    <w:next w:val="MDPI18keywords"/>
    <w:qFormat/>
    <w:rsid w:val="00646BFC"/>
    <w:pPr>
      <w:spacing w:before="240"/>
      <w:ind w:left="113" w:firstLine="0"/>
    </w:pPr>
    <w:rPr>
      <w:snapToGrid/>
    </w:rPr>
  </w:style>
  <w:style w:type="paragraph" w:customStyle="1" w:styleId="MDPI18keywords">
    <w:name w:val="MDPI_1.8_keywords"/>
    <w:basedOn w:val="MDPI31text"/>
    <w:next w:val="a"/>
    <w:qFormat/>
    <w:rsid w:val="00646BFC"/>
    <w:pPr>
      <w:spacing w:before="240"/>
      <w:ind w:left="113" w:firstLine="0"/>
    </w:pPr>
  </w:style>
  <w:style w:type="paragraph" w:customStyle="1" w:styleId="MDPI19line">
    <w:name w:val="MDPI_1.9_line"/>
    <w:basedOn w:val="MDPI31text"/>
    <w:qFormat/>
    <w:rsid w:val="00646BFC"/>
    <w:pPr>
      <w:pBdr>
        <w:bottom w:val="single" w:sz="6" w:space="1" w:color="auto"/>
      </w:pBdr>
      <w:ind w:firstLine="0"/>
    </w:pPr>
    <w:rPr>
      <w:snapToGrid/>
      <w:szCs w:val="24"/>
    </w:rPr>
  </w:style>
  <w:style w:type="paragraph" w:styleId="a3">
    <w:name w:val="footer"/>
    <w:basedOn w:val="a"/>
    <w:link w:val="a4"/>
    <w:uiPriority w:val="99"/>
    <w:rsid w:val="00646BFC"/>
    <w:pPr>
      <w:tabs>
        <w:tab w:val="center" w:pos="4153"/>
        <w:tab w:val="right" w:pos="8306"/>
      </w:tabs>
      <w:snapToGrid w:val="0"/>
      <w:spacing w:line="240" w:lineRule="atLeast"/>
    </w:pPr>
    <w:rPr>
      <w:sz w:val="18"/>
      <w:szCs w:val="18"/>
    </w:rPr>
  </w:style>
  <w:style w:type="character" w:customStyle="1" w:styleId="a4">
    <w:name w:val="Нижний колонтитул Знак"/>
    <w:link w:val="a3"/>
    <w:uiPriority w:val="99"/>
    <w:rsid w:val="00646BFC"/>
    <w:rPr>
      <w:rFonts w:ascii="Times New Roman" w:eastAsia="Times New Roman" w:hAnsi="Times New Roman" w:cs="Times New Roman"/>
      <w:color w:val="000000"/>
      <w:kern w:val="0"/>
      <w:sz w:val="18"/>
      <w:szCs w:val="18"/>
      <w:lang w:eastAsia="de-DE"/>
    </w:rPr>
  </w:style>
  <w:style w:type="paragraph" w:styleId="a5">
    <w:name w:val="header"/>
    <w:basedOn w:val="a"/>
    <w:link w:val="a6"/>
    <w:uiPriority w:val="99"/>
    <w:rsid w:val="00646BF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6">
    <w:name w:val="Верхний колонтитул Знак"/>
    <w:link w:val="a5"/>
    <w:uiPriority w:val="99"/>
    <w:rsid w:val="00646BFC"/>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646BFC"/>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646BFC"/>
    <w:pPr>
      <w:ind w:firstLine="0"/>
    </w:pPr>
  </w:style>
  <w:style w:type="paragraph" w:customStyle="1" w:styleId="MDPI33textspaceafter">
    <w:name w:val="MDPI_3.3_text_space_after"/>
    <w:basedOn w:val="MDPI31text"/>
    <w:qFormat/>
    <w:rsid w:val="00646BFC"/>
    <w:pPr>
      <w:spacing w:after="240"/>
    </w:pPr>
  </w:style>
  <w:style w:type="paragraph" w:customStyle="1" w:styleId="MDPI34textspacebefore">
    <w:name w:val="MDPI_3.4_text_space_before"/>
    <w:basedOn w:val="MDPI31text"/>
    <w:qFormat/>
    <w:rsid w:val="00646BFC"/>
    <w:pPr>
      <w:spacing w:before="240"/>
    </w:pPr>
  </w:style>
  <w:style w:type="paragraph" w:customStyle="1" w:styleId="MDPI35textbeforelist">
    <w:name w:val="MDPI_3.5_text_before_list"/>
    <w:basedOn w:val="MDPI31text"/>
    <w:qFormat/>
    <w:rsid w:val="00646BFC"/>
    <w:pPr>
      <w:spacing w:after="120"/>
    </w:pPr>
  </w:style>
  <w:style w:type="paragraph" w:customStyle="1" w:styleId="MDPI36textafterlist">
    <w:name w:val="MDPI_3.6_text_after_list"/>
    <w:basedOn w:val="MDPI31text"/>
    <w:qFormat/>
    <w:rsid w:val="00646BFC"/>
    <w:pPr>
      <w:spacing w:before="120"/>
    </w:pPr>
  </w:style>
  <w:style w:type="paragraph" w:customStyle="1" w:styleId="MDPI37itemize">
    <w:name w:val="MDPI_3.7_itemize"/>
    <w:basedOn w:val="MDPI31text"/>
    <w:qFormat/>
    <w:rsid w:val="00646BFC"/>
    <w:pPr>
      <w:numPr>
        <w:numId w:val="1"/>
      </w:numPr>
      <w:ind w:left="425" w:hanging="425"/>
    </w:pPr>
  </w:style>
  <w:style w:type="paragraph" w:customStyle="1" w:styleId="MDPI38bullet">
    <w:name w:val="MDPI_3.8_bullet"/>
    <w:basedOn w:val="MDPI31text"/>
    <w:qFormat/>
    <w:rsid w:val="00646BFC"/>
    <w:pPr>
      <w:numPr>
        <w:numId w:val="2"/>
      </w:numPr>
      <w:ind w:left="425" w:hanging="425"/>
    </w:pPr>
  </w:style>
  <w:style w:type="paragraph" w:customStyle="1" w:styleId="MDPI39equation">
    <w:name w:val="MDPI_3.9_equation"/>
    <w:basedOn w:val="MDPI31text"/>
    <w:qFormat/>
    <w:rsid w:val="00646BFC"/>
    <w:pPr>
      <w:spacing w:before="120" w:after="120"/>
      <w:ind w:left="709" w:firstLine="0"/>
      <w:jc w:val="center"/>
    </w:pPr>
  </w:style>
  <w:style w:type="paragraph" w:customStyle="1" w:styleId="MDPI3aequationnumber">
    <w:name w:val="MDPI_3.a_equation_number"/>
    <w:basedOn w:val="MDPI31text"/>
    <w:qFormat/>
    <w:rsid w:val="00646BFC"/>
    <w:pPr>
      <w:spacing w:before="120" w:after="120" w:line="240" w:lineRule="auto"/>
      <w:ind w:firstLine="0"/>
      <w:jc w:val="right"/>
    </w:pPr>
  </w:style>
  <w:style w:type="paragraph" w:customStyle="1" w:styleId="MDPI62Acknowledgments">
    <w:name w:val="MDPI_6.2_Acknowledgments"/>
    <w:qFormat/>
    <w:rsid w:val="00646BFC"/>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646BFC"/>
    <w:pPr>
      <w:spacing w:before="240" w:after="120" w:line="260" w:lineRule="atLeast"/>
      <w:ind w:left="425" w:right="425"/>
    </w:pPr>
    <w:rPr>
      <w:snapToGrid/>
      <w:szCs w:val="22"/>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646BFC"/>
    <w:pPr>
      <w:spacing w:before="0"/>
      <w:ind w:left="0" w:right="0"/>
    </w:pPr>
  </w:style>
  <w:style w:type="paragraph" w:customStyle="1" w:styleId="MDPI51figurecaption">
    <w:name w:val="MDPI_5.1_figure_caption"/>
    <w:basedOn w:val="MDPI62Acknowledgments"/>
    <w:qFormat/>
    <w:rsid w:val="00646BFC"/>
    <w:pPr>
      <w:spacing w:after="240" w:line="260" w:lineRule="atLeast"/>
      <w:ind w:left="425" w:right="425"/>
    </w:pPr>
    <w:rPr>
      <w:snapToGrid/>
    </w:rPr>
  </w:style>
  <w:style w:type="paragraph" w:customStyle="1" w:styleId="MDPI52figure">
    <w:name w:val="MDPI_5.2_figure"/>
    <w:qFormat/>
    <w:rsid w:val="00646BFC"/>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646BFC"/>
    <w:pPr>
      <w:spacing w:before="240"/>
    </w:pPr>
    <w:rPr>
      <w:lang w:eastAsia="en-US"/>
    </w:rPr>
  </w:style>
  <w:style w:type="paragraph" w:customStyle="1" w:styleId="MDPI63AuthorContributions">
    <w:name w:val="MDPI_6.3_AuthorContributions"/>
    <w:basedOn w:val="MDPI62Acknowledgments"/>
    <w:qFormat/>
    <w:rsid w:val="00646BFC"/>
    <w:rPr>
      <w:rFonts w:eastAsia="SimSun"/>
      <w:color w:val="auto"/>
      <w:lang w:eastAsia="en-US"/>
    </w:rPr>
  </w:style>
  <w:style w:type="paragraph" w:customStyle="1" w:styleId="MDPI81theorem">
    <w:name w:val="MDPI_8.1_theorem"/>
    <w:basedOn w:val="MDPI32textnoindent"/>
    <w:qFormat/>
    <w:rsid w:val="00646BFC"/>
    <w:rPr>
      <w:i/>
    </w:rPr>
  </w:style>
  <w:style w:type="paragraph" w:customStyle="1" w:styleId="MDPI82proof">
    <w:name w:val="MDPI_8.2_proof"/>
    <w:basedOn w:val="MDPI32textnoindent"/>
    <w:qFormat/>
    <w:rsid w:val="00646BFC"/>
  </w:style>
  <w:style w:type="paragraph" w:customStyle="1" w:styleId="MDPIfooterfirstpage">
    <w:name w:val="MDPI_footer_firstpage"/>
    <w:basedOn w:val="a"/>
    <w:qFormat/>
    <w:rsid w:val="00646BFC"/>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646BFC"/>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646BFC"/>
    <w:pPr>
      <w:spacing w:before="240" w:after="120"/>
      <w:ind w:firstLine="0"/>
      <w:jc w:val="left"/>
      <w:outlineLvl w:val="2"/>
    </w:pPr>
  </w:style>
  <w:style w:type="paragraph" w:customStyle="1" w:styleId="MDPI21heading1">
    <w:name w:val="MDPI_2.1_heading1"/>
    <w:basedOn w:val="MDPI23heading3"/>
    <w:qFormat/>
    <w:rsid w:val="00646BFC"/>
    <w:pPr>
      <w:outlineLvl w:val="0"/>
    </w:pPr>
    <w:rPr>
      <w:b/>
    </w:rPr>
  </w:style>
  <w:style w:type="paragraph" w:customStyle="1" w:styleId="MDPI22heading2">
    <w:name w:val="MDPI_2.2_heading2"/>
    <w:basedOn w:val="a"/>
    <w:qFormat/>
    <w:rsid w:val="00646BFC"/>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646BFC"/>
    <w:pPr>
      <w:numPr>
        <w:numId w:val="3"/>
      </w:numPr>
      <w:spacing w:before="0" w:line="260" w:lineRule="atLeast"/>
      <w:ind w:left="425" w:hanging="425"/>
    </w:pPr>
  </w:style>
  <w:style w:type="paragraph" w:styleId="a7">
    <w:name w:val="Balloon Text"/>
    <w:basedOn w:val="a"/>
    <w:link w:val="a8"/>
    <w:uiPriority w:val="99"/>
    <w:semiHidden/>
    <w:unhideWhenUsed/>
    <w:rsid w:val="00646BFC"/>
    <w:pPr>
      <w:spacing w:line="240" w:lineRule="auto"/>
    </w:pPr>
    <w:rPr>
      <w:sz w:val="18"/>
      <w:szCs w:val="18"/>
    </w:rPr>
  </w:style>
  <w:style w:type="character" w:customStyle="1" w:styleId="a8">
    <w:name w:val="Текст выноски Знак"/>
    <w:link w:val="a7"/>
    <w:uiPriority w:val="99"/>
    <w:semiHidden/>
    <w:rsid w:val="00646BFC"/>
    <w:rPr>
      <w:rFonts w:ascii="Times New Roman" w:eastAsia="Times New Roman" w:hAnsi="Times New Roman" w:cs="Times New Roman"/>
      <w:color w:val="000000"/>
      <w:kern w:val="0"/>
      <w:sz w:val="18"/>
      <w:szCs w:val="18"/>
      <w:lang w:eastAsia="de-DE"/>
    </w:rPr>
  </w:style>
  <w:style w:type="character" w:styleId="a9">
    <w:name w:val="line number"/>
    <w:basedOn w:val="a0"/>
    <w:uiPriority w:val="99"/>
    <w:semiHidden/>
    <w:unhideWhenUsed/>
    <w:rsid w:val="00646BFC"/>
  </w:style>
  <w:style w:type="table" w:customStyle="1" w:styleId="MDPI41threelinetable">
    <w:name w:val="MDPI_4.1_three_line_table"/>
    <w:basedOn w:val="a1"/>
    <w:uiPriority w:val="99"/>
    <w:rsid w:val="00B72696"/>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aa">
    <w:name w:val="Hyperlink"/>
    <w:uiPriority w:val="99"/>
    <w:unhideWhenUsed/>
    <w:rsid w:val="003A791E"/>
    <w:rPr>
      <w:color w:val="0563C1"/>
      <w:u w:val="single"/>
    </w:rPr>
  </w:style>
  <w:style w:type="character" w:customStyle="1" w:styleId="UnresolvedMention">
    <w:name w:val="Unresolved Mention"/>
    <w:uiPriority w:val="99"/>
    <w:semiHidden/>
    <w:unhideWhenUsed/>
    <w:rsid w:val="00A65FB0"/>
    <w:rPr>
      <w:color w:val="605E5C"/>
      <w:shd w:val="clear" w:color="auto" w:fill="E1DFDD"/>
    </w:rPr>
  </w:style>
  <w:style w:type="table" w:styleId="ab">
    <w:name w:val="Table Grid"/>
    <w:basedOn w:val="a1"/>
    <w:uiPriority w:val="59"/>
    <w:rsid w:val="0050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c">
    <w:name w:val="FollowedHyperlink"/>
    <w:basedOn w:val="a0"/>
    <w:uiPriority w:val="99"/>
    <w:semiHidden/>
    <w:unhideWhenUsed/>
    <w:rsid w:val="00BB492F"/>
    <w:rPr>
      <w:color w:val="954F72" w:themeColor="followedHyperlink"/>
      <w:u w:val="single"/>
    </w:rPr>
  </w:style>
  <w:style w:type="character" w:styleId="ad">
    <w:name w:val="annotation reference"/>
    <w:basedOn w:val="a0"/>
    <w:uiPriority w:val="99"/>
    <w:unhideWhenUsed/>
    <w:rsid w:val="003B7B43"/>
    <w:rPr>
      <w:sz w:val="16"/>
      <w:szCs w:val="16"/>
    </w:rPr>
  </w:style>
  <w:style w:type="paragraph" w:styleId="ae">
    <w:name w:val="annotation text"/>
    <w:basedOn w:val="a"/>
    <w:link w:val="af"/>
    <w:unhideWhenUsed/>
    <w:rsid w:val="003B7B43"/>
    <w:pPr>
      <w:spacing w:after="200" w:line="240" w:lineRule="auto"/>
      <w:jc w:val="left"/>
    </w:pPr>
    <w:rPr>
      <w:rFonts w:asciiTheme="minorHAnsi" w:eastAsiaTheme="minorHAnsi" w:hAnsiTheme="minorHAnsi" w:cstheme="minorBidi"/>
      <w:color w:val="auto"/>
      <w:sz w:val="20"/>
      <w:lang w:val="ru-RU" w:eastAsia="en-US"/>
    </w:rPr>
  </w:style>
  <w:style w:type="character" w:customStyle="1" w:styleId="af">
    <w:name w:val="Текст примечания Знак"/>
    <w:basedOn w:val="a0"/>
    <w:link w:val="ae"/>
    <w:rsid w:val="003B7B43"/>
    <w:rPr>
      <w:rFonts w:asciiTheme="minorHAnsi" w:eastAsiaTheme="minorHAnsi" w:hAnsiTheme="minorHAnsi" w:cstheme="minorBidi"/>
      <w:lang w:eastAsia="en-US"/>
    </w:rPr>
  </w:style>
  <w:style w:type="paragraph" w:styleId="af0">
    <w:name w:val="No Spacing"/>
    <w:uiPriority w:val="1"/>
    <w:qFormat/>
    <w:rsid w:val="00151331"/>
    <w:rPr>
      <w:rFonts w:asciiTheme="minorHAnsi" w:eastAsiaTheme="minorHAnsi" w:hAnsiTheme="minorHAnsi" w:cstheme="minorBidi"/>
      <w:sz w:val="22"/>
      <w:szCs w:val="22"/>
      <w:lang w:eastAsia="en-US"/>
    </w:rPr>
  </w:style>
  <w:style w:type="character" w:customStyle="1" w:styleId="30">
    <w:name w:val="Заголовок 3 Знак"/>
    <w:basedOn w:val="a0"/>
    <w:link w:val="3"/>
    <w:uiPriority w:val="9"/>
    <w:semiHidden/>
    <w:rsid w:val="00DB17BE"/>
    <w:rPr>
      <w:rFonts w:asciiTheme="majorHAnsi" w:eastAsiaTheme="majorEastAsia" w:hAnsiTheme="majorHAnsi" w:cstheme="majorBidi"/>
      <w:color w:val="1F4D78" w:themeColor="accent1" w:themeShade="7F"/>
      <w:sz w:val="24"/>
      <w:szCs w:val="24"/>
      <w:lang w:val="en-US" w:eastAsia="de-DE"/>
    </w:rPr>
  </w:style>
  <w:style w:type="character" w:customStyle="1" w:styleId="10">
    <w:name w:val="Заголовок 1 Знак"/>
    <w:basedOn w:val="a0"/>
    <w:link w:val="1"/>
    <w:uiPriority w:val="9"/>
    <w:rsid w:val="00E679AD"/>
    <w:rPr>
      <w:rFonts w:asciiTheme="majorHAnsi" w:eastAsiaTheme="majorEastAsia" w:hAnsiTheme="majorHAnsi" w:cstheme="majorBidi"/>
      <w:color w:val="2E74B5" w:themeColor="accent1" w:themeShade="BF"/>
      <w:sz w:val="32"/>
      <w:szCs w:val="32"/>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2824">
      <w:bodyDiv w:val="1"/>
      <w:marLeft w:val="0"/>
      <w:marRight w:val="0"/>
      <w:marTop w:val="0"/>
      <w:marBottom w:val="0"/>
      <w:divBdr>
        <w:top w:val="none" w:sz="0" w:space="0" w:color="auto"/>
        <w:left w:val="none" w:sz="0" w:space="0" w:color="auto"/>
        <w:bottom w:val="none" w:sz="0" w:space="0" w:color="auto"/>
        <w:right w:val="none" w:sz="0" w:space="0" w:color="auto"/>
      </w:divBdr>
    </w:div>
    <w:div w:id="423308552">
      <w:bodyDiv w:val="1"/>
      <w:marLeft w:val="0"/>
      <w:marRight w:val="0"/>
      <w:marTop w:val="0"/>
      <w:marBottom w:val="0"/>
      <w:divBdr>
        <w:top w:val="none" w:sz="0" w:space="0" w:color="auto"/>
        <w:left w:val="none" w:sz="0" w:space="0" w:color="auto"/>
        <w:bottom w:val="none" w:sz="0" w:space="0" w:color="auto"/>
        <w:right w:val="none" w:sz="0" w:space="0" w:color="auto"/>
      </w:divBdr>
    </w:div>
    <w:div w:id="970405303">
      <w:bodyDiv w:val="1"/>
      <w:marLeft w:val="0"/>
      <w:marRight w:val="0"/>
      <w:marTop w:val="0"/>
      <w:marBottom w:val="0"/>
      <w:divBdr>
        <w:top w:val="none" w:sz="0" w:space="0" w:color="auto"/>
        <w:left w:val="none" w:sz="0" w:space="0" w:color="auto"/>
        <w:bottom w:val="none" w:sz="0" w:space="0" w:color="auto"/>
        <w:right w:val="none" w:sz="0" w:space="0" w:color="auto"/>
      </w:divBdr>
    </w:div>
    <w:div w:id="1459835619">
      <w:bodyDiv w:val="1"/>
      <w:marLeft w:val="0"/>
      <w:marRight w:val="0"/>
      <w:marTop w:val="0"/>
      <w:marBottom w:val="0"/>
      <w:divBdr>
        <w:top w:val="none" w:sz="0" w:space="0" w:color="auto"/>
        <w:left w:val="none" w:sz="0" w:space="0" w:color="auto"/>
        <w:bottom w:val="none" w:sz="0" w:space="0" w:color="auto"/>
        <w:right w:val="none" w:sz="0" w:space="0" w:color="auto"/>
      </w:divBdr>
    </w:div>
    <w:div w:id="1737168265">
      <w:bodyDiv w:val="1"/>
      <w:marLeft w:val="0"/>
      <w:marRight w:val="0"/>
      <w:marTop w:val="0"/>
      <w:marBottom w:val="0"/>
      <w:divBdr>
        <w:top w:val="none" w:sz="0" w:space="0" w:color="auto"/>
        <w:left w:val="none" w:sz="0" w:space="0" w:color="auto"/>
        <w:bottom w:val="none" w:sz="0" w:space="0" w:color="auto"/>
        <w:right w:val="none" w:sz="0" w:space="0" w:color="auto"/>
      </w:divBdr>
    </w:div>
    <w:div w:id="1950307462">
      <w:bodyDiv w:val="1"/>
      <w:marLeft w:val="0"/>
      <w:marRight w:val="0"/>
      <w:marTop w:val="0"/>
      <w:marBottom w:val="0"/>
      <w:divBdr>
        <w:top w:val="none" w:sz="0" w:space="0" w:color="auto"/>
        <w:left w:val="none" w:sz="0" w:space="0" w:color="auto"/>
        <w:bottom w:val="none" w:sz="0" w:space="0" w:color="auto"/>
        <w:right w:val="none" w:sz="0" w:space="0" w:color="auto"/>
      </w:divBdr>
    </w:div>
    <w:div w:id="200639469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80.png"/><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FDF7E-0F73-4E65-87AD-B41C444F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479</Words>
  <Characters>2736</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3209</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Strelnikov</dc:creator>
  <cp:keywords/>
  <dc:description/>
  <cp:lastModifiedBy>vstrel</cp:lastModifiedBy>
  <cp:revision>5</cp:revision>
  <cp:lastPrinted>2020-08-21T09:55:00Z</cp:lastPrinted>
  <dcterms:created xsi:type="dcterms:W3CDTF">2021-01-04T10:52:00Z</dcterms:created>
  <dcterms:modified xsi:type="dcterms:W3CDTF">2021-01-04T11:17:00Z</dcterms:modified>
</cp:coreProperties>
</file>