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78" w:rsidRPr="00E46C04" w:rsidRDefault="00FC2F4A" w:rsidP="00FC2F4A">
      <w:pPr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46C04">
        <w:rPr>
          <w:rFonts w:asciiTheme="majorBidi" w:hAnsiTheme="majorBidi" w:cstheme="majorBidi"/>
          <w:b/>
          <w:bCs/>
          <w:sz w:val="28"/>
          <w:szCs w:val="28"/>
        </w:rPr>
        <w:t>SUPPLEMENTARY DATA</w:t>
      </w:r>
    </w:p>
    <w:p w:rsidR="00B40B5A" w:rsidRPr="00E46C04" w:rsidRDefault="00B40B5A" w:rsidP="00B40B5A">
      <w:pPr>
        <w:spacing w:line="360" w:lineRule="auto"/>
        <w:ind w:left="-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46C04">
        <w:rPr>
          <w:rFonts w:asciiTheme="majorBidi" w:hAnsiTheme="majorBidi" w:cstheme="majorBidi"/>
          <w:b/>
          <w:bCs/>
          <w:sz w:val="24"/>
          <w:szCs w:val="24"/>
        </w:rPr>
        <w:t xml:space="preserve">MicroRNA‑331 inhibits isoproterenol‑induced expression of </w:t>
      </w:r>
      <w:proofErr w:type="spellStart"/>
      <w:r w:rsidRPr="00E46C04">
        <w:rPr>
          <w:rFonts w:asciiTheme="majorBidi" w:hAnsiTheme="majorBidi" w:cstheme="majorBidi"/>
          <w:b/>
          <w:bCs/>
          <w:sz w:val="24"/>
          <w:szCs w:val="24"/>
        </w:rPr>
        <w:t>profibrotic</w:t>
      </w:r>
      <w:proofErr w:type="spellEnd"/>
      <w:r w:rsidRPr="00E46C04">
        <w:rPr>
          <w:rFonts w:asciiTheme="majorBidi" w:hAnsiTheme="majorBidi" w:cstheme="majorBidi"/>
          <w:b/>
          <w:bCs/>
          <w:sz w:val="24"/>
          <w:szCs w:val="24"/>
        </w:rPr>
        <w:t xml:space="preserve"> genes in cardiac </w:t>
      </w:r>
      <w:proofErr w:type="spellStart"/>
      <w:r w:rsidRPr="00E46C04">
        <w:rPr>
          <w:rFonts w:asciiTheme="majorBidi" w:hAnsiTheme="majorBidi" w:cstheme="majorBidi"/>
          <w:b/>
          <w:bCs/>
          <w:sz w:val="24"/>
          <w:szCs w:val="24"/>
        </w:rPr>
        <w:t>myofibroblasts</w:t>
      </w:r>
      <w:proofErr w:type="spellEnd"/>
      <w:r w:rsidRPr="00E46C04">
        <w:rPr>
          <w:rFonts w:asciiTheme="majorBidi" w:hAnsiTheme="majorBidi" w:cstheme="majorBidi"/>
          <w:b/>
          <w:bCs/>
          <w:sz w:val="24"/>
          <w:szCs w:val="24"/>
        </w:rPr>
        <w:t xml:space="preserve"> via the TGFβ/smad3 signaling pathway</w:t>
      </w:r>
    </w:p>
    <w:p w:rsidR="00991D78" w:rsidRPr="00E46C04" w:rsidRDefault="00991D78" w:rsidP="00991D78">
      <w:pPr>
        <w:spacing w:line="360" w:lineRule="auto"/>
        <w:ind w:left="-284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:rsidR="00991D78" w:rsidRPr="00E46C04" w:rsidRDefault="00991D78" w:rsidP="00991D78">
      <w:pPr>
        <w:spacing w:line="360" w:lineRule="auto"/>
        <w:ind w:left="-284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E46C04">
        <w:rPr>
          <w:rFonts w:asciiTheme="majorBidi" w:hAnsiTheme="majorBidi" w:cstheme="majorBidi"/>
          <w:sz w:val="24"/>
          <w:szCs w:val="24"/>
        </w:rPr>
        <w:t>Fatemeh</w:t>
      </w:r>
      <w:proofErr w:type="spellEnd"/>
      <w:r w:rsidRPr="00E46C04">
        <w:rPr>
          <w:rFonts w:asciiTheme="majorBidi" w:hAnsiTheme="majorBidi" w:cstheme="majorBidi"/>
          <w:sz w:val="24"/>
          <w:szCs w:val="24"/>
        </w:rPr>
        <w:t xml:space="preserve"> Yousefi</w:t>
      </w:r>
      <w:r w:rsidRPr="00E46C04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E46C0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46C04">
        <w:rPr>
          <w:rFonts w:asciiTheme="majorBidi" w:hAnsiTheme="majorBidi" w:cstheme="majorBidi"/>
          <w:sz w:val="24"/>
          <w:szCs w:val="24"/>
        </w:rPr>
        <w:t>Bahram</w:t>
      </w:r>
      <w:proofErr w:type="spellEnd"/>
      <w:r w:rsidRPr="00E46C04">
        <w:rPr>
          <w:rFonts w:asciiTheme="majorBidi" w:hAnsiTheme="majorBidi" w:cstheme="majorBidi"/>
          <w:sz w:val="24"/>
          <w:szCs w:val="24"/>
        </w:rPr>
        <w:t xml:space="preserve"> M. Solta</w:t>
      </w:r>
      <w:bookmarkStart w:id="0" w:name="_GoBack"/>
      <w:bookmarkEnd w:id="0"/>
      <w:r w:rsidRPr="00E46C04">
        <w:rPr>
          <w:rFonts w:asciiTheme="majorBidi" w:hAnsiTheme="majorBidi" w:cstheme="majorBidi"/>
          <w:sz w:val="24"/>
          <w:szCs w:val="24"/>
        </w:rPr>
        <w:t>ni</w:t>
      </w:r>
      <w:r w:rsidRPr="00E46C04">
        <w:rPr>
          <w:rFonts w:asciiTheme="majorBidi" w:hAnsiTheme="majorBidi" w:cstheme="majorBidi"/>
          <w:sz w:val="24"/>
          <w:szCs w:val="24"/>
          <w:vertAlign w:val="superscript"/>
        </w:rPr>
        <w:t>1*</w:t>
      </w:r>
      <w:r w:rsidRPr="00E46C0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46C04">
        <w:rPr>
          <w:rFonts w:asciiTheme="majorBidi" w:hAnsiTheme="majorBidi" w:cstheme="majorBidi"/>
          <w:sz w:val="24"/>
          <w:szCs w:val="24"/>
        </w:rPr>
        <w:t>Shahram</w:t>
      </w:r>
      <w:proofErr w:type="spellEnd"/>
      <w:r w:rsidRPr="00E46C04">
        <w:rPr>
          <w:rFonts w:asciiTheme="majorBidi" w:hAnsiTheme="majorBidi" w:cstheme="majorBidi"/>
          <w:sz w:val="24"/>
          <w:szCs w:val="24"/>
        </w:rPr>
        <w:t xml:space="preserve"> Rabbani</w:t>
      </w:r>
      <w:r w:rsidRPr="00E46C04">
        <w:rPr>
          <w:rFonts w:asciiTheme="majorBidi" w:hAnsiTheme="majorBidi" w:cstheme="majorBidi"/>
          <w:sz w:val="24"/>
          <w:szCs w:val="24"/>
          <w:vertAlign w:val="superscript"/>
        </w:rPr>
        <w:t>2*</w:t>
      </w:r>
    </w:p>
    <w:p w:rsidR="00991D78" w:rsidRPr="00E46C04" w:rsidRDefault="00991D78" w:rsidP="00991D78">
      <w:pPr>
        <w:spacing w:line="360" w:lineRule="auto"/>
        <w:ind w:left="-284"/>
        <w:jc w:val="center"/>
        <w:rPr>
          <w:rFonts w:asciiTheme="majorBidi" w:hAnsiTheme="majorBidi" w:cstheme="majorBidi"/>
          <w:sz w:val="24"/>
          <w:szCs w:val="24"/>
        </w:rPr>
      </w:pPr>
      <w:r w:rsidRPr="00E46C04">
        <w:rPr>
          <w:rFonts w:asciiTheme="majorBidi" w:hAnsiTheme="majorBidi" w:cstheme="majorBidi"/>
          <w:sz w:val="24"/>
          <w:szCs w:val="24"/>
        </w:rPr>
        <w:t xml:space="preserve">1 Department of Genetics, Faculty of Biological Sciences, </w:t>
      </w:r>
      <w:proofErr w:type="spellStart"/>
      <w:r w:rsidRPr="00E46C04">
        <w:rPr>
          <w:rFonts w:asciiTheme="majorBidi" w:hAnsiTheme="majorBidi" w:cstheme="majorBidi"/>
          <w:sz w:val="24"/>
          <w:szCs w:val="24"/>
        </w:rPr>
        <w:t>Tarbiat</w:t>
      </w:r>
      <w:proofErr w:type="spellEnd"/>
      <w:r w:rsidRPr="00E46C0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46C04">
        <w:rPr>
          <w:rFonts w:asciiTheme="majorBidi" w:hAnsiTheme="majorBidi" w:cstheme="majorBidi"/>
          <w:sz w:val="24"/>
          <w:szCs w:val="24"/>
        </w:rPr>
        <w:t>Modares</w:t>
      </w:r>
      <w:proofErr w:type="spellEnd"/>
      <w:r w:rsidRPr="00E46C04">
        <w:rPr>
          <w:rFonts w:asciiTheme="majorBidi" w:hAnsiTheme="majorBidi" w:cstheme="majorBidi"/>
          <w:sz w:val="24"/>
          <w:szCs w:val="24"/>
        </w:rPr>
        <w:t xml:space="preserve"> University, Tehran, Iran</w:t>
      </w:r>
    </w:p>
    <w:p w:rsidR="00B40B5A" w:rsidRPr="00E46C04" w:rsidRDefault="00B40B5A" w:rsidP="00B40B5A">
      <w:pPr>
        <w:spacing w:line="360" w:lineRule="auto"/>
        <w:ind w:left="-284"/>
        <w:jc w:val="center"/>
        <w:rPr>
          <w:rFonts w:asciiTheme="majorBidi" w:hAnsiTheme="majorBidi" w:cstheme="majorBidi"/>
          <w:sz w:val="24"/>
          <w:szCs w:val="24"/>
        </w:rPr>
      </w:pPr>
      <w:r w:rsidRPr="00E46C04">
        <w:rPr>
          <w:rFonts w:asciiTheme="majorBidi" w:hAnsiTheme="majorBidi" w:cstheme="majorBidi"/>
          <w:sz w:val="24"/>
          <w:szCs w:val="24"/>
        </w:rPr>
        <w:t>2 Research Center for Advanced Technologies in Cardiovascular Medicine, Cardiovascular Diseases Research Institute, Tehran University of Medical Sciences, Tehran, Iran</w:t>
      </w:r>
    </w:p>
    <w:p w:rsidR="00991D78" w:rsidRPr="00E46C04" w:rsidRDefault="00991D78" w:rsidP="00991D78">
      <w:pPr>
        <w:spacing w:line="360" w:lineRule="auto"/>
        <w:ind w:left="-284"/>
        <w:jc w:val="center"/>
      </w:pPr>
      <w:r w:rsidRPr="00E46C04">
        <w:rPr>
          <w:rFonts w:asciiTheme="majorBidi" w:hAnsiTheme="majorBidi" w:cstheme="majorBidi"/>
          <w:sz w:val="24"/>
          <w:szCs w:val="24"/>
        </w:rPr>
        <w:t>*Corresponding author e-mail: soltanib@modares.ac.ir</w:t>
      </w:r>
      <w:r w:rsidRPr="00E46C04">
        <w:t xml:space="preserve"> </w:t>
      </w:r>
    </w:p>
    <w:p w:rsidR="00B40B5A" w:rsidRPr="00E46C04" w:rsidRDefault="00B40B5A" w:rsidP="00B40B5A">
      <w:pPr>
        <w:spacing w:line="360" w:lineRule="auto"/>
        <w:ind w:left="-284"/>
        <w:jc w:val="center"/>
        <w:rPr>
          <w:rFonts w:asciiTheme="majorBidi" w:hAnsiTheme="majorBidi" w:cstheme="majorBidi"/>
          <w:sz w:val="24"/>
          <w:szCs w:val="24"/>
        </w:rPr>
      </w:pPr>
      <w:r w:rsidRPr="00E46C04">
        <w:rPr>
          <w:rFonts w:asciiTheme="majorBidi" w:hAnsiTheme="majorBidi" w:cstheme="majorBidi"/>
          <w:sz w:val="24"/>
          <w:szCs w:val="24"/>
        </w:rPr>
        <w:t>*Corresponding author e-mail: sh-rabbani@tums.ac.ir</w:t>
      </w:r>
    </w:p>
    <w:p w:rsidR="00991D78" w:rsidRPr="00E46C04" w:rsidRDefault="00991D78" w:rsidP="00991D78">
      <w:pPr>
        <w:spacing w:line="360" w:lineRule="auto"/>
        <w:ind w:left="-284"/>
        <w:jc w:val="center"/>
        <w:rPr>
          <w:rFonts w:asciiTheme="majorBidi" w:hAnsiTheme="majorBidi" w:cstheme="majorBidi"/>
          <w:sz w:val="24"/>
          <w:szCs w:val="24"/>
        </w:rPr>
      </w:pPr>
      <w:r w:rsidRPr="00E46C04">
        <w:rPr>
          <w:rFonts w:asciiTheme="majorBidi" w:hAnsiTheme="majorBidi" w:cstheme="majorBidi"/>
          <w:sz w:val="24"/>
          <w:szCs w:val="24"/>
        </w:rPr>
        <w:t>Tel.: +98-02182884703</w:t>
      </w:r>
    </w:p>
    <w:p w:rsidR="00991D78" w:rsidRPr="00E46C04" w:rsidRDefault="00991D78" w:rsidP="00991D78">
      <w:pPr>
        <w:spacing w:line="360" w:lineRule="auto"/>
        <w:ind w:left="-284"/>
        <w:jc w:val="center"/>
        <w:rPr>
          <w:rFonts w:asciiTheme="majorBidi" w:hAnsiTheme="majorBidi" w:cstheme="majorBidi"/>
          <w:sz w:val="24"/>
          <w:szCs w:val="24"/>
        </w:rPr>
      </w:pPr>
      <w:r w:rsidRPr="00E46C04">
        <w:rPr>
          <w:rFonts w:asciiTheme="majorBidi" w:hAnsiTheme="majorBidi" w:cstheme="majorBidi"/>
          <w:sz w:val="24"/>
          <w:szCs w:val="24"/>
        </w:rPr>
        <w:t>Fax: +98-2182884717</w:t>
      </w:r>
    </w:p>
    <w:p w:rsidR="00991D78" w:rsidRPr="00E46C04" w:rsidRDefault="00991D78" w:rsidP="00991D78">
      <w:pPr>
        <w:spacing w:line="360" w:lineRule="auto"/>
        <w:ind w:left="-284"/>
        <w:jc w:val="center"/>
        <w:rPr>
          <w:rFonts w:asciiTheme="majorBidi" w:hAnsiTheme="majorBidi" w:cstheme="majorBidi"/>
          <w:sz w:val="24"/>
          <w:szCs w:val="24"/>
        </w:rPr>
      </w:pPr>
      <w:r w:rsidRPr="00E46C04">
        <w:rPr>
          <w:rFonts w:asciiTheme="majorBidi" w:hAnsiTheme="majorBidi" w:cstheme="majorBidi"/>
          <w:sz w:val="24"/>
          <w:szCs w:val="24"/>
        </w:rPr>
        <w:t>P.O. Box: 14115-154</w:t>
      </w:r>
    </w:p>
    <w:p w:rsidR="006F208B" w:rsidRPr="00E46C04" w:rsidRDefault="006F208B"/>
    <w:p w:rsidR="00991D78" w:rsidRPr="00E46C04" w:rsidRDefault="00991D78"/>
    <w:p w:rsidR="00991D78" w:rsidRPr="00E46C04" w:rsidRDefault="00991D78"/>
    <w:p w:rsidR="00991D78" w:rsidRPr="00E46C04" w:rsidRDefault="00991D78"/>
    <w:p w:rsidR="00991D78" w:rsidRPr="00E46C04" w:rsidRDefault="00991D78"/>
    <w:p w:rsidR="00991D78" w:rsidRPr="00E46C04" w:rsidRDefault="00991D78"/>
    <w:p w:rsidR="00991D78" w:rsidRPr="00E46C04" w:rsidRDefault="00991D78"/>
    <w:p w:rsidR="00991D78" w:rsidRPr="00E46C04" w:rsidRDefault="00991D78"/>
    <w:p w:rsidR="00FC2F4A" w:rsidRPr="00E46C04" w:rsidRDefault="00FC2F4A"/>
    <w:p w:rsidR="00991D78" w:rsidRPr="00E46C04" w:rsidRDefault="00991D78"/>
    <w:p w:rsidR="00991D78" w:rsidRPr="00E46C04" w:rsidRDefault="006978B7" w:rsidP="00A47DF6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E46C04">
        <w:rPr>
          <w:b/>
          <w:bCs/>
          <w:sz w:val="24"/>
          <w:szCs w:val="24"/>
        </w:rPr>
        <w:lastRenderedPageBreak/>
        <w:t xml:space="preserve"> </w:t>
      </w:r>
      <w:r w:rsidRPr="00E46C04">
        <w:rPr>
          <w:rFonts w:asciiTheme="majorBidi" w:hAnsiTheme="majorBidi" w:cstheme="majorBidi"/>
          <w:b/>
          <w:bCs/>
          <w:sz w:val="24"/>
          <w:szCs w:val="24"/>
        </w:rPr>
        <w:t>Supplementary Figure 1</w:t>
      </w:r>
      <w:r w:rsidRPr="00E46C04">
        <w:rPr>
          <w:rFonts w:asciiTheme="majorBidi" w:hAnsiTheme="majorBidi" w:cstheme="majorBidi"/>
          <w:sz w:val="24"/>
          <w:szCs w:val="24"/>
        </w:rPr>
        <w:t xml:space="preserve">: Western blot analysis of (A) </w:t>
      </w:r>
      <w:r w:rsidR="00FC2F4A" w:rsidRPr="00E46C04">
        <w:rPr>
          <w:rFonts w:asciiTheme="majorBidi" w:hAnsiTheme="majorBidi" w:cstheme="majorBidi"/>
          <w:sz w:val="24"/>
          <w:szCs w:val="24"/>
        </w:rPr>
        <w:t>Col1A1</w:t>
      </w:r>
      <w:r w:rsidRPr="00E46C04">
        <w:rPr>
          <w:rFonts w:asciiTheme="majorBidi" w:hAnsiTheme="majorBidi" w:cstheme="majorBidi"/>
          <w:sz w:val="24"/>
          <w:szCs w:val="24"/>
        </w:rPr>
        <w:t>, (B)</w:t>
      </w:r>
      <w:r w:rsidR="00FC2F4A" w:rsidRPr="00E46C04">
        <w:rPr>
          <w:rFonts w:asciiTheme="majorBidi" w:hAnsiTheme="majorBidi" w:cstheme="majorBidi"/>
          <w:sz w:val="24"/>
          <w:szCs w:val="24"/>
        </w:rPr>
        <w:t xml:space="preserve"> </w:t>
      </w:r>
      <w:r w:rsidRPr="00E46C04">
        <w:rPr>
          <w:rFonts w:asciiTheme="majorBidi" w:hAnsiTheme="majorBidi" w:cstheme="majorBidi"/>
          <w:sz w:val="24"/>
          <w:szCs w:val="24"/>
        </w:rPr>
        <w:t>Smad3, and (C) GAPDH protein</w:t>
      </w:r>
      <w:r w:rsidR="0025634A" w:rsidRPr="00E46C04">
        <w:rPr>
          <w:rFonts w:asciiTheme="majorBidi" w:hAnsiTheme="majorBidi" w:cstheme="majorBidi"/>
          <w:sz w:val="24"/>
          <w:szCs w:val="24"/>
        </w:rPr>
        <w:t>,</w:t>
      </w:r>
      <w:r w:rsidRPr="00E46C04">
        <w:rPr>
          <w:rFonts w:asciiTheme="majorBidi" w:hAnsiTheme="majorBidi" w:cstheme="majorBidi"/>
          <w:sz w:val="24"/>
          <w:szCs w:val="24"/>
        </w:rPr>
        <w:t xml:space="preserve"> </w:t>
      </w:r>
      <w:r w:rsidR="00FC2F4A" w:rsidRPr="00E46C04">
        <w:rPr>
          <w:rFonts w:asciiTheme="majorBidi" w:hAnsiTheme="majorBidi" w:cstheme="majorBidi"/>
          <w:sz w:val="24"/>
          <w:szCs w:val="24"/>
        </w:rPr>
        <w:t xml:space="preserve">following </w:t>
      </w:r>
      <w:r w:rsidR="00C56581" w:rsidRPr="00E46C04">
        <w:rPr>
          <w:rFonts w:asciiTheme="majorBidi" w:hAnsiTheme="majorBidi" w:cstheme="majorBidi"/>
          <w:sz w:val="24"/>
          <w:szCs w:val="24"/>
        </w:rPr>
        <w:t>o</w:t>
      </w:r>
      <w:r w:rsidR="00FC2F4A" w:rsidRPr="00E46C04">
        <w:rPr>
          <w:rFonts w:asciiTheme="majorBidi" w:hAnsiTheme="majorBidi" w:cstheme="majorBidi"/>
          <w:sz w:val="24"/>
          <w:szCs w:val="24"/>
        </w:rPr>
        <w:t>verexpression of miR-331 and C1-Mock</w:t>
      </w:r>
      <w:r w:rsidR="0025634A" w:rsidRPr="00E46C04">
        <w:rPr>
          <w:rFonts w:asciiTheme="majorBidi" w:hAnsiTheme="majorBidi" w:cstheme="majorBidi"/>
          <w:sz w:val="24"/>
          <w:szCs w:val="24"/>
        </w:rPr>
        <w:t xml:space="preserve"> in mouse cardiac </w:t>
      </w:r>
      <w:proofErr w:type="spellStart"/>
      <w:r w:rsidR="006305D4" w:rsidRPr="00E46C04">
        <w:rPr>
          <w:rFonts w:asciiTheme="majorBidi" w:hAnsiTheme="majorBidi" w:cstheme="majorBidi"/>
          <w:sz w:val="24"/>
          <w:szCs w:val="24"/>
        </w:rPr>
        <w:t>myo</w:t>
      </w:r>
      <w:r w:rsidR="0025634A" w:rsidRPr="00E46C04">
        <w:rPr>
          <w:rFonts w:asciiTheme="majorBidi" w:hAnsiTheme="majorBidi" w:cstheme="majorBidi"/>
          <w:sz w:val="24"/>
          <w:szCs w:val="24"/>
        </w:rPr>
        <w:t>fibroblast</w:t>
      </w:r>
      <w:proofErr w:type="spellEnd"/>
      <w:r w:rsidR="0025634A" w:rsidRPr="00E46C04">
        <w:rPr>
          <w:rFonts w:asciiTheme="majorBidi" w:hAnsiTheme="majorBidi" w:cstheme="majorBidi"/>
          <w:sz w:val="24"/>
          <w:szCs w:val="24"/>
        </w:rPr>
        <w:t xml:space="preserve"> cells</w:t>
      </w:r>
      <w:r w:rsidR="0025634A" w:rsidRPr="00E46C0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5634A" w:rsidRPr="00E46C0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25634A" w:rsidRPr="00E46C04">
        <w:rPr>
          <w:rFonts w:asciiTheme="majorBidi" w:hAnsiTheme="majorBidi" w:cstheme="majorBidi"/>
          <w:sz w:val="24"/>
          <w:szCs w:val="24"/>
        </w:rPr>
        <w:t>M</w:t>
      </w:r>
      <w:r w:rsidR="00A47DF6" w:rsidRPr="00E46C04">
        <w:rPr>
          <w:rFonts w:asciiTheme="majorBidi" w:hAnsiTheme="majorBidi" w:cstheme="majorBidi"/>
          <w:sz w:val="24"/>
          <w:szCs w:val="24"/>
        </w:rPr>
        <w:t>CMyoFbs</w:t>
      </w:r>
      <w:proofErr w:type="spellEnd"/>
      <w:r w:rsidR="0025634A" w:rsidRPr="00E46C04">
        <w:rPr>
          <w:rFonts w:asciiTheme="majorBidi" w:hAnsiTheme="majorBidi" w:cstheme="majorBidi"/>
          <w:sz w:val="24"/>
          <w:szCs w:val="24"/>
        </w:rPr>
        <w:t>)</w:t>
      </w:r>
      <w:r w:rsidRPr="00E46C04">
        <w:rPr>
          <w:rFonts w:asciiTheme="majorBidi" w:hAnsiTheme="majorBidi" w:cstheme="majorBidi"/>
          <w:sz w:val="24"/>
          <w:szCs w:val="24"/>
        </w:rPr>
        <w:t>. GAPDH served as loa</w:t>
      </w:r>
      <w:r w:rsidR="00FC2F4A" w:rsidRPr="00E46C04">
        <w:rPr>
          <w:rFonts w:asciiTheme="majorBidi" w:hAnsiTheme="majorBidi" w:cstheme="majorBidi"/>
          <w:sz w:val="24"/>
          <w:szCs w:val="24"/>
        </w:rPr>
        <w:t>ding control. Protein load: 40 µ</w:t>
      </w:r>
      <w:r w:rsidRPr="00E46C04">
        <w:rPr>
          <w:rFonts w:asciiTheme="majorBidi" w:hAnsiTheme="majorBidi" w:cstheme="majorBidi"/>
          <w:sz w:val="24"/>
          <w:szCs w:val="24"/>
        </w:rPr>
        <w:t>g/lane.</w:t>
      </w:r>
      <w:r w:rsidR="00FC2F4A" w:rsidRPr="00E46C04">
        <w:rPr>
          <w:sz w:val="24"/>
          <w:szCs w:val="24"/>
        </w:rPr>
        <w:t xml:space="preserve"> </w:t>
      </w:r>
      <w:r w:rsidR="00FC2F4A" w:rsidRPr="00E46C04">
        <w:rPr>
          <w:rFonts w:asciiTheme="majorBidi" w:hAnsiTheme="majorBidi" w:cstheme="majorBidi"/>
          <w:sz w:val="24"/>
          <w:szCs w:val="24"/>
        </w:rPr>
        <w:t>Unlabeled lines belong to another study</w:t>
      </w:r>
      <w:r w:rsidR="00FC2F4A" w:rsidRPr="00E46C04"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083EDA" w:rsidRPr="00E46C04" w:rsidRDefault="00083EDA" w:rsidP="00083EDA">
      <w:pPr>
        <w:spacing w:line="360" w:lineRule="auto"/>
        <w:jc w:val="lowKashida"/>
        <w:rPr>
          <w:rFonts w:asciiTheme="majorBidi" w:hAnsiTheme="majorBidi" w:cstheme="majorBidi"/>
          <w:b/>
          <w:bCs/>
          <w:sz w:val="32"/>
          <w:szCs w:val="32"/>
        </w:rPr>
      </w:pPr>
      <w:r w:rsidRPr="00E46C04">
        <w:rPr>
          <w:rFonts w:asciiTheme="majorBidi" w:hAnsiTheme="majorBidi" w:cstheme="majorBidi"/>
          <w:b/>
          <w:bCs/>
          <w:sz w:val="32"/>
          <w:szCs w:val="32"/>
        </w:rPr>
        <w:t>A</w:t>
      </w:r>
    </w:p>
    <w:p w:rsidR="00991D78" w:rsidRPr="00E46C04" w:rsidRDefault="00083EDA">
      <w:r w:rsidRPr="00E46C04">
        <w:rPr>
          <w:noProof/>
          <w:lang w:val="en-IN" w:eastAsia="en-IN"/>
        </w:rPr>
        <w:drawing>
          <wp:inline distT="0" distB="0" distL="0" distR="0" wp14:anchorId="57C62C8A" wp14:editId="68A79893">
            <wp:extent cx="3524250" cy="1171575"/>
            <wp:effectExtent l="0" t="0" r="0" b="9525"/>
            <wp:docPr id="1" name="Picture 1" descr="C:\Users\USER\Downloads\supp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upp1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EDA" w:rsidRPr="00E46C04" w:rsidRDefault="00083EDA">
      <w:pPr>
        <w:rPr>
          <w:rFonts w:asciiTheme="majorBidi" w:hAnsiTheme="majorBidi" w:cstheme="majorBidi"/>
          <w:b/>
          <w:bCs/>
          <w:sz w:val="32"/>
          <w:szCs w:val="32"/>
        </w:rPr>
      </w:pPr>
      <w:r w:rsidRPr="00E46C04">
        <w:rPr>
          <w:rFonts w:asciiTheme="majorBidi" w:hAnsiTheme="majorBidi" w:cstheme="majorBidi"/>
          <w:b/>
          <w:bCs/>
          <w:sz w:val="32"/>
          <w:szCs w:val="32"/>
        </w:rPr>
        <w:t>B</w:t>
      </w:r>
    </w:p>
    <w:p w:rsidR="00020767" w:rsidRPr="00E46C04" w:rsidRDefault="00020767">
      <w:pPr>
        <w:rPr>
          <w:rFonts w:asciiTheme="majorBidi" w:hAnsiTheme="majorBidi" w:cstheme="majorBidi"/>
          <w:b/>
          <w:bCs/>
          <w:sz w:val="32"/>
          <w:szCs w:val="32"/>
        </w:rPr>
      </w:pPr>
      <w:r w:rsidRPr="00E46C04">
        <w:rPr>
          <w:rFonts w:asciiTheme="majorBidi" w:hAnsiTheme="majorBidi" w:cstheme="majorBidi"/>
          <w:b/>
          <w:bCs/>
          <w:noProof/>
          <w:sz w:val="32"/>
          <w:szCs w:val="32"/>
          <w:lang w:val="en-IN" w:eastAsia="en-IN"/>
        </w:rPr>
        <w:drawing>
          <wp:inline distT="0" distB="0" distL="0" distR="0" wp14:anchorId="00953592" wp14:editId="7734C04F">
            <wp:extent cx="3609975" cy="1257300"/>
            <wp:effectExtent l="0" t="0" r="9525" b="0"/>
            <wp:docPr id="2" name="Picture 2" descr="C:\Users\USER\Downloads\supp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upp2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C9" w:rsidRPr="00E46C04" w:rsidRDefault="00AE60C9">
      <w:pPr>
        <w:rPr>
          <w:rFonts w:asciiTheme="majorBidi" w:hAnsiTheme="majorBidi" w:cstheme="majorBidi"/>
          <w:b/>
          <w:bCs/>
          <w:sz w:val="32"/>
          <w:szCs w:val="32"/>
        </w:rPr>
      </w:pPr>
      <w:r w:rsidRPr="00E46C04">
        <w:rPr>
          <w:rFonts w:asciiTheme="majorBidi" w:hAnsiTheme="majorBidi" w:cstheme="majorBidi"/>
          <w:b/>
          <w:bCs/>
          <w:sz w:val="32"/>
          <w:szCs w:val="32"/>
        </w:rPr>
        <w:t>C</w:t>
      </w:r>
    </w:p>
    <w:p w:rsidR="005618C6" w:rsidRPr="00E46C04" w:rsidRDefault="005618C6">
      <w:pPr>
        <w:rPr>
          <w:rFonts w:asciiTheme="majorBidi" w:hAnsiTheme="majorBidi" w:cstheme="majorBidi"/>
          <w:b/>
          <w:bCs/>
          <w:sz w:val="32"/>
          <w:szCs w:val="32"/>
        </w:rPr>
      </w:pPr>
      <w:r w:rsidRPr="00E46C04">
        <w:rPr>
          <w:rFonts w:asciiTheme="majorBidi" w:hAnsiTheme="majorBidi" w:cstheme="majorBidi"/>
          <w:b/>
          <w:bCs/>
          <w:noProof/>
          <w:sz w:val="32"/>
          <w:szCs w:val="32"/>
          <w:lang w:val="en-IN" w:eastAsia="en-IN"/>
        </w:rPr>
        <w:drawing>
          <wp:inline distT="0" distB="0" distL="0" distR="0" wp14:anchorId="3DC27F3A" wp14:editId="6997A212">
            <wp:extent cx="4629150" cy="1552575"/>
            <wp:effectExtent l="0" t="0" r="0" b="9525"/>
            <wp:docPr id="3" name="Picture 3" descr="C:\Users\USER\Downloads\supp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upp3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8C6" w:rsidRPr="00E46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78"/>
    <w:rsid w:val="00020767"/>
    <w:rsid w:val="00083EDA"/>
    <w:rsid w:val="0025634A"/>
    <w:rsid w:val="005618C6"/>
    <w:rsid w:val="005D4E56"/>
    <w:rsid w:val="006305D4"/>
    <w:rsid w:val="006978B7"/>
    <w:rsid w:val="006F208B"/>
    <w:rsid w:val="00991D78"/>
    <w:rsid w:val="00A47DF6"/>
    <w:rsid w:val="00AE60C9"/>
    <w:rsid w:val="00B40B5A"/>
    <w:rsid w:val="00C56581"/>
    <w:rsid w:val="00E46C04"/>
    <w:rsid w:val="00FC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8781A-B46D-4318-8BF8-B32505C9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D7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Femina P.</cp:lastModifiedBy>
  <cp:revision>10</cp:revision>
  <dcterms:created xsi:type="dcterms:W3CDTF">2020-11-01T07:45:00Z</dcterms:created>
  <dcterms:modified xsi:type="dcterms:W3CDTF">2021-01-19T04:13:00Z</dcterms:modified>
</cp:coreProperties>
</file>