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FBF79" w14:textId="77777777" w:rsidR="00636B32" w:rsidRPr="000E72F4" w:rsidRDefault="00636B32" w:rsidP="00636B32">
      <w:pPr>
        <w:pStyle w:val="Normal1"/>
        <w:spacing w:line="480" w:lineRule="auto"/>
        <w:rPr>
          <w:rFonts w:ascii="Times New Roman" w:hAnsi="Times New Roman" w:cs="Times New Roman"/>
          <w:szCs w:val="24"/>
          <w:lang w:val="en-GB"/>
        </w:rPr>
      </w:pPr>
      <w:r w:rsidRPr="00E107BC">
        <w:rPr>
          <w:rFonts w:ascii="Times New Roman" w:hAnsi="Times New Roman" w:cs="Times New Roman"/>
          <w:b/>
          <w:szCs w:val="24"/>
          <w:lang w:val="en-GB"/>
        </w:rPr>
        <w:t xml:space="preserve">MEG signatures of </w:t>
      </w:r>
      <w:r w:rsidRPr="000E72F4">
        <w:rPr>
          <w:rFonts w:ascii="Times New Roman" w:hAnsi="Times New Roman" w:cs="Times New Roman"/>
          <w:b/>
          <w:szCs w:val="24"/>
          <w:lang w:val="en-GB"/>
        </w:rPr>
        <w:t>long-term effects of agreement and disagreement with the majority</w:t>
      </w:r>
    </w:p>
    <w:p w14:paraId="01C1670B" w14:textId="09DEA017" w:rsidR="00636B32" w:rsidRPr="000E72F4" w:rsidRDefault="00636B32" w:rsidP="00636B32">
      <w:pPr>
        <w:pStyle w:val="Normal1"/>
        <w:spacing w:line="480" w:lineRule="auto"/>
        <w:rPr>
          <w:rFonts w:ascii="Times New Roman" w:hAnsi="Times New Roman" w:cs="Times New Roman"/>
          <w:szCs w:val="24"/>
          <w:lang w:val="en-GB"/>
        </w:rPr>
      </w:pPr>
      <w:r>
        <w:rPr>
          <w:rFonts w:ascii="Times New Roman" w:hAnsi="Times New Roman" w:cs="Times New Roman"/>
          <w:szCs w:val="24"/>
          <w:lang w:val="en-GB"/>
        </w:rPr>
        <w:t>Supplementary materials</w:t>
      </w:r>
    </w:p>
    <w:p w14:paraId="739ABBA1" w14:textId="76A43058" w:rsidR="00636B32" w:rsidRPr="000E72F4" w:rsidRDefault="00636B32" w:rsidP="00636B32">
      <w:pPr>
        <w:pStyle w:val="Normal1"/>
        <w:spacing w:line="480" w:lineRule="auto"/>
        <w:rPr>
          <w:rFonts w:ascii="Times New Roman" w:hAnsi="Times New Roman" w:cs="Times New Roman"/>
          <w:szCs w:val="24"/>
          <w:vertAlign w:val="superscript"/>
          <w:lang w:val="en-GB"/>
        </w:rPr>
      </w:pPr>
      <w:proofErr w:type="spellStart"/>
      <w:r w:rsidRPr="000E72F4">
        <w:rPr>
          <w:rFonts w:ascii="Times New Roman" w:hAnsi="Times New Roman" w:cs="Times New Roman"/>
          <w:szCs w:val="24"/>
          <w:lang w:val="en-GB"/>
        </w:rPr>
        <w:t>Gorin</w:t>
      </w:r>
      <w:proofErr w:type="spellEnd"/>
      <w:r w:rsidRPr="000E72F4">
        <w:rPr>
          <w:rFonts w:ascii="Times New Roman" w:hAnsi="Times New Roman" w:cs="Times New Roman"/>
          <w:szCs w:val="24"/>
          <w:lang w:val="en-GB"/>
        </w:rPr>
        <w:t xml:space="preserve"> A.</w:t>
      </w:r>
      <w:r w:rsidRPr="000E72F4">
        <w:rPr>
          <w:rFonts w:ascii="Times New Roman" w:hAnsi="Times New Roman" w:cs="Times New Roman"/>
          <w:szCs w:val="24"/>
          <w:vertAlign w:val="superscript"/>
          <w:lang w:val="en-GB"/>
        </w:rPr>
        <w:t>1</w:t>
      </w:r>
      <w:r w:rsidRPr="000E72F4">
        <w:rPr>
          <w:rFonts w:ascii="Times New Roman" w:hAnsi="Times New Roman" w:cs="Times New Roman"/>
          <w:szCs w:val="24"/>
          <w:lang w:val="en-GB"/>
        </w:rPr>
        <w:t xml:space="preserve">, </w:t>
      </w:r>
      <w:proofErr w:type="spellStart"/>
      <w:r w:rsidRPr="000E72F4">
        <w:rPr>
          <w:rFonts w:ascii="Times New Roman" w:hAnsi="Times New Roman" w:cs="Times New Roman"/>
          <w:szCs w:val="24"/>
          <w:lang w:val="en-GB"/>
        </w:rPr>
        <w:t>Klucharev</w:t>
      </w:r>
      <w:proofErr w:type="spellEnd"/>
      <w:r w:rsidRPr="000E72F4">
        <w:rPr>
          <w:rFonts w:ascii="Times New Roman" w:hAnsi="Times New Roman" w:cs="Times New Roman"/>
          <w:szCs w:val="24"/>
          <w:lang w:val="en-GB"/>
        </w:rPr>
        <w:t xml:space="preserve"> V.</w:t>
      </w:r>
      <w:r w:rsidRPr="000E72F4">
        <w:rPr>
          <w:rFonts w:ascii="Times New Roman" w:hAnsi="Times New Roman" w:cs="Times New Roman"/>
          <w:szCs w:val="24"/>
          <w:vertAlign w:val="superscript"/>
          <w:lang w:val="en-GB"/>
        </w:rPr>
        <w:t>1</w:t>
      </w:r>
      <w:r w:rsidRPr="000E72F4">
        <w:rPr>
          <w:rFonts w:ascii="Times New Roman" w:hAnsi="Times New Roman" w:cs="Times New Roman"/>
          <w:szCs w:val="24"/>
          <w:lang w:val="en-GB"/>
        </w:rPr>
        <w:t xml:space="preserve">, </w:t>
      </w:r>
      <w:bookmarkStart w:id="0" w:name="_GoBack"/>
      <w:bookmarkEnd w:id="0"/>
      <w:proofErr w:type="spellStart"/>
      <w:r w:rsidRPr="000E72F4">
        <w:rPr>
          <w:rFonts w:ascii="Times New Roman" w:hAnsi="Times New Roman" w:cs="Times New Roman"/>
          <w:szCs w:val="24"/>
          <w:lang w:val="en-GB"/>
        </w:rPr>
        <w:t>Ossadtchi</w:t>
      </w:r>
      <w:proofErr w:type="spellEnd"/>
      <w:r w:rsidRPr="000E72F4">
        <w:rPr>
          <w:rFonts w:ascii="Times New Roman" w:hAnsi="Times New Roman" w:cs="Times New Roman"/>
          <w:szCs w:val="24"/>
          <w:lang w:val="en-GB"/>
        </w:rPr>
        <w:t xml:space="preserve"> A.</w:t>
      </w:r>
      <w:r w:rsidR="00C77766">
        <w:rPr>
          <w:rFonts w:ascii="Times New Roman" w:hAnsi="Times New Roman" w:cs="Times New Roman"/>
          <w:szCs w:val="24"/>
          <w:vertAlign w:val="superscript"/>
          <w:lang w:val="en-GB"/>
        </w:rPr>
        <w:t>2</w:t>
      </w:r>
      <w:r w:rsidRPr="000E72F4">
        <w:rPr>
          <w:rFonts w:ascii="Times New Roman" w:hAnsi="Times New Roman" w:cs="Times New Roman"/>
          <w:szCs w:val="24"/>
          <w:lang w:val="en-GB"/>
        </w:rPr>
        <w:t xml:space="preserve">, </w:t>
      </w:r>
      <w:proofErr w:type="spellStart"/>
      <w:r w:rsidRPr="000E72F4">
        <w:rPr>
          <w:rFonts w:ascii="Times New Roman" w:hAnsi="Times New Roman" w:cs="Times New Roman"/>
          <w:szCs w:val="24"/>
          <w:lang w:val="en-GB"/>
        </w:rPr>
        <w:t>Zubarev</w:t>
      </w:r>
      <w:proofErr w:type="spellEnd"/>
      <w:r w:rsidRPr="000E72F4">
        <w:rPr>
          <w:rFonts w:ascii="Times New Roman" w:hAnsi="Times New Roman" w:cs="Times New Roman"/>
          <w:szCs w:val="24"/>
          <w:lang w:val="en-GB"/>
        </w:rPr>
        <w:t xml:space="preserve"> I.</w:t>
      </w:r>
      <w:r w:rsidR="00C77766">
        <w:rPr>
          <w:rFonts w:ascii="Times New Roman" w:hAnsi="Times New Roman" w:cs="Times New Roman"/>
          <w:szCs w:val="24"/>
          <w:vertAlign w:val="superscript"/>
          <w:lang w:val="en-GB"/>
        </w:rPr>
        <w:t>3</w:t>
      </w:r>
      <w:r w:rsidRPr="000E72F4">
        <w:rPr>
          <w:rFonts w:ascii="Times New Roman" w:hAnsi="Times New Roman" w:cs="Times New Roman"/>
          <w:szCs w:val="24"/>
          <w:lang w:val="en-GB"/>
        </w:rPr>
        <w:t xml:space="preserve">, </w:t>
      </w:r>
      <w:proofErr w:type="spellStart"/>
      <w:r w:rsidRPr="000E72F4">
        <w:rPr>
          <w:rFonts w:ascii="Times New Roman" w:hAnsi="Times New Roman" w:cs="Times New Roman"/>
          <w:szCs w:val="24"/>
          <w:lang w:val="en-GB"/>
        </w:rPr>
        <w:t>Moiseeva</w:t>
      </w:r>
      <w:proofErr w:type="spellEnd"/>
      <w:r w:rsidRPr="000E72F4">
        <w:rPr>
          <w:rFonts w:ascii="Times New Roman" w:hAnsi="Times New Roman" w:cs="Times New Roman"/>
          <w:szCs w:val="24"/>
          <w:lang w:val="en-GB"/>
        </w:rPr>
        <w:t xml:space="preserve"> V.</w:t>
      </w:r>
      <w:r w:rsidRPr="000E72F4">
        <w:rPr>
          <w:rFonts w:ascii="Times New Roman" w:hAnsi="Times New Roman" w:cs="Times New Roman"/>
          <w:szCs w:val="24"/>
          <w:vertAlign w:val="superscript"/>
          <w:lang w:val="en-GB"/>
        </w:rPr>
        <w:t>1</w:t>
      </w:r>
      <w:r w:rsidRPr="000E72F4">
        <w:rPr>
          <w:rFonts w:ascii="Times New Roman" w:hAnsi="Times New Roman" w:cs="Times New Roman"/>
          <w:szCs w:val="24"/>
          <w:lang w:val="en-GB"/>
        </w:rPr>
        <w:t xml:space="preserve"> and </w:t>
      </w:r>
      <w:proofErr w:type="spellStart"/>
      <w:r w:rsidRPr="000E72F4">
        <w:rPr>
          <w:rFonts w:ascii="Times New Roman" w:hAnsi="Times New Roman" w:cs="Times New Roman"/>
          <w:szCs w:val="24"/>
          <w:lang w:val="en-GB"/>
        </w:rPr>
        <w:t>Shestakova</w:t>
      </w:r>
      <w:proofErr w:type="spellEnd"/>
      <w:r w:rsidRPr="000E72F4">
        <w:rPr>
          <w:rFonts w:ascii="Times New Roman" w:hAnsi="Times New Roman" w:cs="Times New Roman"/>
          <w:szCs w:val="24"/>
          <w:lang w:val="en-GB"/>
        </w:rPr>
        <w:t xml:space="preserve"> A.</w:t>
      </w:r>
      <w:r w:rsidRPr="000E72F4">
        <w:rPr>
          <w:rFonts w:ascii="Times New Roman" w:hAnsi="Times New Roman" w:cs="Times New Roman"/>
          <w:szCs w:val="24"/>
          <w:vertAlign w:val="superscript"/>
          <w:lang w:val="en-GB"/>
        </w:rPr>
        <w:t>1</w:t>
      </w:r>
    </w:p>
    <w:p w14:paraId="121CF6E5" w14:textId="4F662443" w:rsidR="00636B32" w:rsidRDefault="00636B32" w:rsidP="00636B32">
      <w:pPr>
        <w:pStyle w:val="Normal1"/>
        <w:spacing w:line="480" w:lineRule="auto"/>
        <w:rPr>
          <w:rFonts w:ascii="Times New Roman" w:hAnsi="Times New Roman" w:cs="Times New Roman"/>
          <w:szCs w:val="24"/>
          <w:lang w:val="en-GB"/>
        </w:rPr>
      </w:pPr>
      <w:r w:rsidRPr="000E72F4">
        <w:rPr>
          <w:rFonts w:ascii="Times New Roman" w:hAnsi="Times New Roman" w:cs="Times New Roman"/>
          <w:color w:val="00000A"/>
          <w:szCs w:val="24"/>
          <w:vertAlign w:val="superscript"/>
          <w:lang w:val="en-GB"/>
        </w:rPr>
        <w:t>1</w:t>
      </w:r>
      <w:r w:rsidRPr="000E72F4">
        <w:rPr>
          <w:rFonts w:ascii="Times New Roman" w:hAnsi="Times New Roman" w:cs="Times New Roman"/>
          <w:szCs w:val="24"/>
          <w:lang w:val="en-GB"/>
        </w:rPr>
        <w:t xml:space="preserve"> </w:t>
      </w:r>
      <w:r w:rsidR="0094741B" w:rsidRPr="0094741B">
        <w:rPr>
          <w:rFonts w:ascii="Times New Roman" w:hAnsi="Times New Roman" w:cs="Times New Roman"/>
          <w:color w:val="00000A"/>
          <w:szCs w:val="24"/>
          <w:lang w:val="en-GB"/>
        </w:rPr>
        <w:t>International Laboratory of Social Neurobiology, Institute of Cognitive Neuroscience, National Research University Higher School of Economics, Moscow, Russia</w:t>
      </w:r>
    </w:p>
    <w:p w14:paraId="2DE3C083" w14:textId="3A894F9D" w:rsidR="00C77766" w:rsidRPr="0025085B" w:rsidRDefault="00C77766" w:rsidP="00636B32">
      <w:pPr>
        <w:pStyle w:val="Normal1"/>
        <w:spacing w:line="480" w:lineRule="auto"/>
        <w:rPr>
          <w:rFonts w:ascii="Times New Roman" w:hAnsi="Times New Roman" w:cs="Times New Roman"/>
          <w:szCs w:val="24"/>
          <w:lang w:val="en-GB"/>
        </w:rPr>
      </w:pPr>
      <w:r>
        <w:rPr>
          <w:rFonts w:ascii="Times New Roman" w:hAnsi="Times New Roman" w:cs="Times New Roman"/>
          <w:color w:val="00000A"/>
          <w:szCs w:val="24"/>
          <w:vertAlign w:val="superscript"/>
          <w:lang w:val="en-GB"/>
        </w:rPr>
        <w:t>2</w:t>
      </w:r>
      <w:r w:rsidRPr="000E72F4">
        <w:rPr>
          <w:rFonts w:ascii="Times New Roman" w:hAnsi="Times New Roman" w:cs="Times New Roman"/>
          <w:szCs w:val="24"/>
          <w:lang w:val="en-GB"/>
        </w:rPr>
        <w:t xml:space="preserve"> </w:t>
      </w:r>
      <w:r w:rsidR="0094741B" w:rsidRPr="0094741B">
        <w:rPr>
          <w:rFonts w:ascii="Times New Roman" w:hAnsi="Times New Roman" w:cs="Times New Roman"/>
          <w:color w:val="00000A"/>
          <w:szCs w:val="24"/>
          <w:lang w:val="en-GB"/>
        </w:rPr>
        <w:t>Centre for Bioelectric Interfaces</w:t>
      </w:r>
      <w:r w:rsidR="000F0871" w:rsidRPr="0094741B">
        <w:rPr>
          <w:rFonts w:ascii="Times New Roman" w:hAnsi="Times New Roman" w:cs="Times New Roman"/>
          <w:color w:val="00000A"/>
          <w:szCs w:val="24"/>
          <w:lang w:val="en-GB"/>
        </w:rPr>
        <w:t>, Institute of Cognitive Neuroscience</w:t>
      </w:r>
      <w:r w:rsidRPr="000E72F4">
        <w:rPr>
          <w:rFonts w:ascii="Times New Roman" w:hAnsi="Times New Roman" w:cs="Times New Roman"/>
          <w:color w:val="00000A"/>
          <w:szCs w:val="24"/>
          <w:lang w:val="en-GB"/>
        </w:rPr>
        <w:t xml:space="preserve">, National Research University Higher School of Economics, </w:t>
      </w:r>
      <w:r w:rsidRPr="000E72F4">
        <w:rPr>
          <w:rFonts w:ascii="Times New Roman" w:hAnsi="Times New Roman" w:cs="Times New Roman"/>
          <w:szCs w:val="24"/>
          <w:lang w:val="en-GB"/>
        </w:rPr>
        <w:t xml:space="preserve">Moscow, Russia </w:t>
      </w:r>
    </w:p>
    <w:p w14:paraId="7C386CDB" w14:textId="0552A6D6" w:rsidR="00636B32" w:rsidRPr="000E72F4" w:rsidRDefault="00C77766" w:rsidP="00636B32">
      <w:pPr>
        <w:pStyle w:val="Normal1"/>
        <w:spacing w:before="120" w:after="120" w:line="480" w:lineRule="auto"/>
        <w:rPr>
          <w:rFonts w:ascii="Times New Roman" w:hAnsi="Times New Roman" w:cs="Times New Roman"/>
          <w:color w:val="00000A"/>
          <w:szCs w:val="24"/>
          <w:lang w:val="en-GB"/>
        </w:rPr>
      </w:pPr>
      <w:r>
        <w:rPr>
          <w:rFonts w:ascii="Times New Roman" w:hAnsi="Times New Roman" w:cs="Times New Roman"/>
          <w:szCs w:val="24"/>
          <w:vertAlign w:val="superscript"/>
          <w:lang w:val="en-GB"/>
        </w:rPr>
        <w:t>3</w:t>
      </w:r>
      <w:r w:rsidR="00636B32" w:rsidRPr="000E72F4">
        <w:rPr>
          <w:rFonts w:ascii="Times New Roman" w:hAnsi="Times New Roman" w:cs="Times New Roman"/>
          <w:szCs w:val="24"/>
          <w:vertAlign w:val="superscript"/>
          <w:lang w:val="en-GB"/>
        </w:rPr>
        <w:t xml:space="preserve"> </w:t>
      </w:r>
      <w:r w:rsidR="00636B32" w:rsidRPr="000E72F4">
        <w:rPr>
          <w:rFonts w:ascii="Times New Roman" w:hAnsi="Times New Roman" w:cs="Times New Roman"/>
          <w:color w:val="222222"/>
          <w:szCs w:val="24"/>
          <w:shd w:val="clear" w:color="auto" w:fill="FFFFFF"/>
          <w:lang w:val="en-GB"/>
        </w:rPr>
        <w:t xml:space="preserve">Department of Neuroscience and Biomedical Engineering, </w:t>
      </w:r>
      <w:r w:rsidR="00636B32" w:rsidRPr="000E72F4">
        <w:rPr>
          <w:rFonts w:ascii="Times New Roman" w:hAnsi="Times New Roman" w:cs="Times New Roman"/>
          <w:color w:val="00000A"/>
          <w:szCs w:val="24"/>
          <w:lang w:val="en-GB"/>
        </w:rPr>
        <w:t>Aalto University, Espoo, Finland</w:t>
      </w:r>
    </w:p>
    <w:p w14:paraId="1BB4FA35" w14:textId="77777777" w:rsidR="00636B32" w:rsidRPr="000E72F4" w:rsidRDefault="00636B32" w:rsidP="00636B32">
      <w:pPr>
        <w:pStyle w:val="Normal1"/>
        <w:spacing w:line="480" w:lineRule="auto"/>
        <w:rPr>
          <w:rFonts w:ascii="Times New Roman" w:hAnsi="Times New Roman" w:cs="Times New Roman"/>
          <w:szCs w:val="24"/>
          <w:lang w:val="en-GB"/>
        </w:rPr>
      </w:pPr>
      <w:r w:rsidRPr="000E72F4">
        <w:rPr>
          <w:rFonts w:ascii="Times New Roman" w:hAnsi="Times New Roman" w:cs="Times New Roman"/>
          <w:szCs w:val="24"/>
          <w:lang w:val="en-GB"/>
        </w:rPr>
        <w:t xml:space="preserve">Corresponding author: </w:t>
      </w:r>
      <w:proofErr w:type="spellStart"/>
      <w:r w:rsidRPr="000E72F4">
        <w:rPr>
          <w:rFonts w:ascii="Times New Roman" w:hAnsi="Times New Roman" w:cs="Times New Roman"/>
          <w:szCs w:val="24"/>
          <w:lang w:val="en-GB"/>
        </w:rPr>
        <w:t>Aleksei</w:t>
      </w:r>
      <w:proofErr w:type="spellEnd"/>
      <w:r w:rsidRPr="000E72F4">
        <w:rPr>
          <w:rFonts w:ascii="Times New Roman" w:hAnsi="Times New Roman" w:cs="Times New Roman"/>
          <w:szCs w:val="24"/>
          <w:lang w:val="en-GB"/>
        </w:rPr>
        <w:t xml:space="preserve"> </w:t>
      </w:r>
      <w:proofErr w:type="spellStart"/>
      <w:r w:rsidRPr="000E72F4">
        <w:rPr>
          <w:rFonts w:ascii="Times New Roman" w:hAnsi="Times New Roman" w:cs="Times New Roman"/>
          <w:szCs w:val="24"/>
          <w:lang w:val="en-GB"/>
        </w:rPr>
        <w:t>Gorin</w:t>
      </w:r>
      <w:proofErr w:type="spellEnd"/>
      <w:r w:rsidRPr="000E72F4">
        <w:rPr>
          <w:rFonts w:ascii="Times New Roman" w:hAnsi="Times New Roman" w:cs="Times New Roman"/>
          <w:szCs w:val="24"/>
          <w:lang w:val="en-GB"/>
        </w:rPr>
        <w:t xml:space="preserve">, Centre for Cognition </w:t>
      </w:r>
      <w:r>
        <w:rPr>
          <w:rFonts w:ascii="Times New Roman" w:hAnsi="Times New Roman" w:cs="Times New Roman"/>
          <w:szCs w:val="24"/>
          <w:lang w:val="en-GB"/>
        </w:rPr>
        <w:t>and</w:t>
      </w:r>
      <w:r w:rsidRPr="000E72F4">
        <w:rPr>
          <w:rFonts w:ascii="Times New Roman" w:hAnsi="Times New Roman" w:cs="Times New Roman"/>
          <w:szCs w:val="24"/>
          <w:lang w:val="en-GB"/>
        </w:rPr>
        <w:t xml:space="preserve"> Decision Making,</w:t>
      </w:r>
    </w:p>
    <w:p w14:paraId="08EF856B" w14:textId="77777777" w:rsidR="00636B32" w:rsidRPr="000E72F4" w:rsidRDefault="00636B32" w:rsidP="00636B32">
      <w:pPr>
        <w:pStyle w:val="Normal1"/>
        <w:spacing w:line="480" w:lineRule="auto"/>
        <w:rPr>
          <w:rFonts w:ascii="Times New Roman" w:hAnsi="Times New Roman" w:cs="Times New Roman"/>
          <w:szCs w:val="24"/>
          <w:lang w:val="en-GB"/>
        </w:rPr>
      </w:pPr>
      <w:r w:rsidRPr="000E72F4">
        <w:rPr>
          <w:rFonts w:ascii="Times New Roman" w:hAnsi="Times New Roman" w:cs="Times New Roman"/>
          <w:szCs w:val="24"/>
          <w:lang w:val="en-GB"/>
        </w:rPr>
        <w:t xml:space="preserve">National Research University, Higher School of Economics, Moscow, Russia </w:t>
      </w:r>
    </w:p>
    <w:p w14:paraId="67DE1C41" w14:textId="77777777" w:rsidR="00636B32" w:rsidRPr="000E72F4" w:rsidRDefault="00636B32" w:rsidP="00636B32">
      <w:pPr>
        <w:pStyle w:val="Normal1"/>
        <w:spacing w:line="480" w:lineRule="auto"/>
        <w:rPr>
          <w:rFonts w:ascii="Times New Roman" w:hAnsi="Times New Roman" w:cs="Times New Roman"/>
          <w:szCs w:val="24"/>
          <w:lang w:val="en-GB"/>
        </w:rPr>
      </w:pPr>
    </w:p>
    <w:p w14:paraId="4EEEE744" w14:textId="77777777" w:rsidR="00636B32" w:rsidRPr="000E72F4" w:rsidRDefault="00636B32" w:rsidP="00636B32">
      <w:pPr>
        <w:pStyle w:val="Normal1"/>
        <w:spacing w:line="480" w:lineRule="auto"/>
        <w:rPr>
          <w:rFonts w:ascii="Times New Roman" w:hAnsi="Times New Roman" w:cs="Times New Roman"/>
          <w:szCs w:val="24"/>
          <w:lang w:val="en-GB"/>
        </w:rPr>
      </w:pPr>
    </w:p>
    <w:p w14:paraId="3E2B0CFF" w14:textId="77777777" w:rsidR="00636B32" w:rsidRPr="00E107BC" w:rsidRDefault="00636B32" w:rsidP="00636B32">
      <w:pPr>
        <w:pStyle w:val="Normal1"/>
        <w:spacing w:line="480" w:lineRule="auto"/>
        <w:rPr>
          <w:rStyle w:val="InternetLink"/>
          <w:rFonts w:ascii="Times New Roman" w:hAnsi="Times New Roman" w:cs="Times New Roman"/>
          <w:szCs w:val="24"/>
          <w:lang w:val="en-GB"/>
        </w:rPr>
      </w:pPr>
      <w:r w:rsidRPr="000E72F4">
        <w:rPr>
          <w:rFonts w:ascii="Times New Roman" w:hAnsi="Times New Roman" w:cs="Times New Roman"/>
          <w:szCs w:val="24"/>
          <w:lang w:val="en-GB"/>
        </w:rPr>
        <w:t xml:space="preserve">e-mail: </w:t>
      </w:r>
      <w:hyperlink r:id="rId5" w:history="1">
        <w:r w:rsidRPr="000E72F4">
          <w:rPr>
            <w:rStyle w:val="Hyperlink"/>
            <w:rFonts w:ascii="Times New Roman" w:eastAsia="Droid Sans Fallback" w:hAnsi="Times New Roman" w:cs="Times New Roman"/>
            <w:szCs w:val="24"/>
            <w:lang w:val="en-GB"/>
          </w:rPr>
          <w:t>agorin@hse.ru</w:t>
        </w:r>
      </w:hyperlink>
    </w:p>
    <w:p w14:paraId="149E5EB1" w14:textId="77777777" w:rsidR="00636B32" w:rsidRPr="000E72F4" w:rsidRDefault="00636B32" w:rsidP="00636B32">
      <w:pPr>
        <w:spacing w:after="20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ar-SA"/>
        </w:rPr>
      </w:pPr>
      <w:r w:rsidRPr="000E72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ar-SA"/>
        </w:rPr>
        <w:t>phone: +7 977 408 3770</w:t>
      </w:r>
      <w:r w:rsidRPr="000E72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ar-SA"/>
        </w:rPr>
        <w:br/>
        <w:t xml:space="preserve">address: 20, </w:t>
      </w:r>
      <w:proofErr w:type="spellStart"/>
      <w:r w:rsidRPr="000E72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ar-SA"/>
        </w:rPr>
        <w:t>Myasnitskaya</w:t>
      </w:r>
      <w:proofErr w:type="spellEnd"/>
      <w:r w:rsidRPr="000E72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ar-SA"/>
        </w:rPr>
        <w:t>S</w:t>
      </w:r>
      <w:r w:rsidRPr="000E72F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ar-SA"/>
        </w:rPr>
        <w:t>treet, Moscow, Russia, 101000</w:t>
      </w:r>
    </w:p>
    <w:p w14:paraId="451DEF37" w14:textId="7A29FCB7" w:rsidR="00677A3E" w:rsidRDefault="001C5EE1">
      <w:r>
        <w:rPr>
          <w:noProof/>
          <w:lang w:val="en-US"/>
        </w:rPr>
        <w:lastRenderedPageBreak/>
        <w:drawing>
          <wp:inline distT="0" distB="0" distL="0" distR="0" wp14:anchorId="3C08023B" wp14:editId="5B02169A">
            <wp:extent cx="5940425" cy="44049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0F277" w14:textId="2077378D" w:rsidR="001C5EE1" w:rsidRDefault="00254610" w:rsidP="00254610">
      <w:pPr>
        <w:rPr>
          <w:lang w:val="en-US"/>
        </w:rPr>
      </w:pPr>
      <w:r w:rsidRPr="006B3454">
        <w:rPr>
          <w:b/>
          <w:bCs/>
          <w:lang w:val="en-US"/>
        </w:rPr>
        <w:t>Figure S1.</w:t>
      </w:r>
      <w:r w:rsidRPr="00254610">
        <w:rPr>
          <w:lang w:val="en-US"/>
        </w:rPr>
        <w:t xml:space="preserve"> </w:t>
      </w:r>
      <w:r w:rsidR="00B16E30" w:rsidRPr="00254610">
        <w:rPr>
          <w:lang w:val="en-US"/>
        </w:rPr>
        <w:t>Behavioral</w:t>
      </w:r>
      <w:r w:rsidRPr="00254610">
        <w:rPr>
          <w:lang w:val="en-US"/>
        </w:rPr>
        <w:t xml:space="preserve"> results. The change of the mean trustworthiness rating of faces between Session 1 and Session 2 across </w:t>
      </w:r>
      <w:proofErr w:type="gramStart"/>
      <w:r w:rsidRPr="00254610">
        <w:rPr>
          <w:lang w:val="en-US"/>
        </w:rPr>
        <w:t>the  trials</w:t>
      </w:r>
      <w:proofErr w:type="gramEnd"/>
      <w:r w:rsidRPr="00254610">
        <w:rPr>
          <w:lang w:val="en-US"/>
        </w:rPr>
        <w:t xml:space="preserve"> where the group rating was more negative (by 2 or 3 points), matched the subject’s rating (0),  or was more positive  (by 2 or 3 points). Bars indicate 95% confidence interval</w:t>
      </w:r>
    </w:p>
    <w:p w14:paraId="5616A4F9" w14:textId="3DC3D8D2" w:rsidR="00470092" w:rsidRDefault="00470092" w:rsidP="001C5EE1">
      <w:pPr>
        <w:rPr>
          <w:lang w:val="en-US"/>
        </w:rPr>
      </w:pPr>
    </w:p>
    <w:p w14:paraId="1D61CD81" w14:textId="15BFF6D2" w:rsidR="00470092" w:rsidRPr="005717F6" w:rsidRDefault="005717F6" w:rsidP="001C5EE1">
      <w:pPr>
        <w:rPr>
          <w:sz w:val="28"/>
          <w:szCs w:val="28"/>
          <w:lang w:val="en-US"/>
        </w:rPr>
      </w:pPr>
      <w:r w:rsidRPr="005717F6">
        <w:rPr>
          <w:sz w:val="28"/>
          <w:szCs w:val="28"/>
          <w:lang w:val="en-US"/>
        </w:rPr>
        <w:t>Debriefing</w:t>
      </w:r>
    </w:p>
    <w:p w14:paraId="38C94D4B" w14:textId="4F209C82" w:rsidR="005717F6" w:rsidRPr="005717F6" w:rsidRDefault="005717F6" w:rsidP="005717F6">
      <w:pPr>
        <w:rPr>
          <w:lang w:val="en-US"/>
        </w:rPr>
      </w:pPr>
      <w:r w:rsidRPr="00AA3C33">
        <w:rPr>
          <w:lang w:val="en-US"/>
        </w:rPr>
        <w:t>After the</w:t>
      </w:r>
      <w:r w:rsidR="001B779C" w:rsidRPr="00AA3C33">
        <w:rPr>
          <w:lang w:val="en-US"/>
        </w:rPr>
        <w:t xml:space="preserve"> </w:t>
      </w:r>
      <w:r w:rsidR="00AA3C33" w:rsidRPr="00AA3C33">
        <w:rPr>
          <w:lang w:val="en-US"/>
        </w:rPr>
        <w:t xml:space="preserve">Part 2 of the </w:t>
      </w:r>
      <w:proofErr w:type="gramStart"/>
      <w:r w:rsidR="00AA3C33" w:rsidRPr="00AA3C33">
        <w:rPr>
          <w:lang w:val="en-US"/>
        </w:rPr>
        <w:t>experiment,</w:t>
      </w:r>
      <w:r w:rsidRPr="00AA3C33">
        <w:rPr>
          <w:lang w:val="en-US"/>
        </w:rPr>
        <w:t xml:space="preserve"> </w:t>
      </w:r>
      <w:r w:rsidRPr="005717F6">
        <w:rPr>
          <w:lang w:val="en-US"/>
        </w:rPr>
        <w:t xml:space="preserve"> </w:t>
      </w:r>
      <w:r w:rsidR="00AA3C33" w:rsidRPr="00AA3C33">
        <w:rPr>
          <w:lang w:val="en-US"/>
        </w:rPr>
        <w:t>d</w:t>
      </w:r>
      <w:r w:rsidRPr="005717F6">
        <w:rPr>
          <w:lang w:val="en-US"/>
        </w:rPr>
        <w:t>uring</w:t>
      </w:r>
      <w:proofErr w:type="gramEnd"/>
      <w:r w:rsidRPr="005717F6">
        <w:rPr>
          <w:lang w:val="en-US"/>
        </w:rPr>
        <w:t xml:space="preserve"> a short survey, the</w:t>
      </w:r>
      <w:r w:rsidRPr="00AA3C33">
        <w:rPr>
          <w:lang w:val="en-US"/>
        </w:rPr>
        <w:t xml:space="preserve"> </w:t>
      </w:r>
      <w:r w:rsidRPr="005717F6">
        <w:rPr>
          <w:lang w:val="en-US"/>
        </w:rPr>
        <w:t xml:space="preserve"> participants answered to 3 questions:</w:t>
      </w:r>
    </w:p>
    <w:p w14:paraId="1DA6F590" w14:textId="6942E803" w:rsidR="005717F6" w:rsidRPr="005717F6" w:rsidRDefault="005717F6" w:rsidP="005717F6">
      <w:pPr>
        <w:numPr>
          <w:ilvl w:val="0"/>
          <w:numId w:val="5"/>
        </w:numPr>
        <w:rPr>
          <w:lang w:val="en-US"/>
        </w:rPr>
      </w:pPr>
      <w:r w:rsidRPr="005717F6">
        <w:rPr>
          <w:lang w:val="en-US"/>
        </w:rPr>
        <w:t>Do you remember, if any faces in Session 2 were presented during Session 1?</w:t>
      </w:r>
    </w:p>
    <w:p w14:paraId="29275B72" w14:textId="77777777" w:rsidR="005717F6" w:rsidRPr="005717F6" w:rsidRDefault="005717F6" w:rsidP="005717F6">
      <w:pPr>
        <w:numPr>
          <w:ilvl w:val="0"/>
          <w:numId w:val="5"/>
        </w:numPr>
        <w:rPr>
          <w:lang w:val="en-US"/>
        </w:rPr>
      </w:pPr>
      <w:r w:rsidRPr="005717F6">
        <w:rPr>
          <w:lang w:val="en-US"/>
        </w:rPr>
        <w:t>How many faces were presented in both Sessions?</w:t>
      </w:r>
    </w:p>
    <w:p w14:paraId="65EBFEDA" w14:textId="77777777" w:rsidR="005717F6" w:rsidRPr="005717F6" w:rsidRDefault="005717F6" w:rsidP="005717F6">
      <w:pPr>
        <w:numPr>
          <w:ilvl w:val="0"/>
          <w:numId w:val="5"/>
        </w:numPr>
        <w:rPr>
          <w:lang w:val="en-US"/>
        </w:rPr>
      </w:pPr>
      <w:r w:rsidRPr="005717F6">
        <w:rPr>
          <w:lang w:val="en-US"/>
        </w:rPr>
        <w:t>Do you remember the score you assigned to them in Session 1?</w:t>
      </w:r>
    </w:p>
    <w:p w14:paraId="299CD441" w14:textId="51CC78E3" w:rsidR="005717F6" w:rsidRPr="005717F6" w:rsidRDefault="005717F6" w:rsidP="005717F6">
      <w:pPr>
        <w:rPr>
          <w:lang w:val="en-US"/>
        </w:rPr>
      </w:pPr>
      <w:r w:rsidRPr="005717F6">
        <w:rPr>
          <w:lang w:val="en-US"/>
        </w:rPr>
        <w:t xml:space="preserve">Our participants reported that some faces were presented in both Sessions. Their estimation about a number of repetitions ranged from 10 to 20 photos, and they were not able to restore the initial ratings. </w:t>
      </w:r>
      <w:r w:rsidRPr="005717F6">
        <w:rPr>
          <w:lang w:val="en-US"/>
        </w:rPr>
        <w:br/>
        <w:t>Therefore, we may say that our subjects could not actively remember at least 90% of the faces</w:t>
      </w:r>
      <w:r w:rsidR="00FD0611">
        <w:rPr>
          <w:lang w:val="en-US"/>
        </w:rPr>
        <w:t>.</w:t>
      </w:r>
      <w:r w:rsidRPr="005717F6">
        <w:rPr>
          <w:lang w:val="en-US"/>
        </w:rPr>
        <w:t xml:space="preserve"> </w:t>
      </w:r>
    </w:p>
    <w:p w14:paraId="006C93F6" w14:textId="77777777" w:rsidR="005717F6" w:rsidRPr="005F2F56" w:rsidRDefault="005717F6" w:rsidP="001C5EE1">
      <w:pPr>
        <w:rPr>
          <w:lang w:val="en-US"/>
        </w:rPr>
      </w:pPr>
    </w:p>
    <w:sectPr w:rsidR="005717F6" w:rsidRPr="005F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51BD6"/>
    <w:multiLevelType w:val="hybridMultilevel"/>
    <w:tmpl w:val="3F7254E0"/>
    <w:lvl w:ilvl="0" w:tplc="898415E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76E28"/>
    <w:multiLevelType w:val="hybridMultilevel"/>
    <w:tmpl w:val="A2CE41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E1"/>
    <w:rsid w:val="000F0871"/>
    <w:rsid w:val="001B779C"/>
    <w:rsid w:val="001C5EE1"/>
    <w:rsid w:val="002406CB"/>
    <w:rsid w:val="00254610"/>
    <w:rsid w:val="00470092"/>
    <w:rsid w:val="00501659"/>
    <w:rsid w:val="005717F6"/>
    <w:rsid w:val="005F2F56"/>
    <w:rsid w:val="00636B32"/>
    <w:rsid w:val="00677A3E"/>
    <w:rsid w:val="006848DE"/>
    <w:rsid w:val="006B3454"/>
    <w:rsid w:val="0094741B"/>
    <w:rsid w:val="00AA3C33"/>
    <w:rsid w:val="00B16E30"/>
    <w:rsid w:val="00B51EFB"/>
    <w:rsid w:val="00C77766"/>
    <w:rsid w:val="00E30099"/>
    <w:rsid w:val="00FD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BAB42"/>
  <w15:chartTrackingRefBased/>
  <w15:docId w15:val="{93AC5ACE-FE06-4ABC-89E5-73F4B7CA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тиль1"/>
    <w:basedOn w:val="Heading1"/>
    <w:link w:val="10"/>
    <w:autoRedefine/>
    <w:qFormat/>
    <w:rsid w:val="002406CB"/>
    <w:pPr>
      <w:numPr>
        <w:numId w:val="3"/>
      </w:numPr>
    </w:pPr>
    <w:rPr>
      <w:rFonts w:ascii="Arial" w:hAnsi="Arial" w:cs="Arial"/>
    </w:rPr>
  </w:style>
  <w:style w:type="character" w:customStyle="1" w:styleId="10">
    <w:name w:val="Стиль1 Знак"/>
    <w:basedOn w:val="Heading1Char"/>
    <w:link w:val="1"/>
    <w:rsid w:val="002406CB"/>
    <w:rPr>
      <w:rFonts w:ascii="Arial" w:eastAsiaTheme="majorEastAsia" w:hAnsi="Arial" w:cs="Arial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2406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56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rsid w:val="00636B32"/>
    <w:rPr>
      <w:color w:val="0000FF"/>
      <w:u w:val="single"/>
    </w:rPr>
  </w:style>
  <w:style w:type="paragraph" w:customStyle="1" w:styleId="Normal1">
    <w:name w:val="Normal1"/>
    <w:rsid w:val="00636B32"/>
    <w:pPr>
      <w:widowControl w:val="0"/>
      <w:tabs>
        <w:tab w:val="left" w:pos="720"/>
      </w:tabs>
      <w:suppressAutoHyphens/>
      <w:spacing w:line="256" w:lineRule="auto"/>
      <w:textAlignment w:val="baseline"/>
    </w:pPr>
    <w:rPr>
      <w:rFonts w:ascii="Times" w:eastAsia="Times New Roman" w:hAnsi="Times" w:cs="Times"/>
      <w:color w:val="000000"/>
      <w:sz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636B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gorin@h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Aleksei Gorin</dc:creator>
  <cp:keywords/>
  <dc:description/>
  <cp:lastModifiedBy>Emma Beeming</cp:lastModifiedBy>
  <cp:revision>2</cp:revision>
  <dcterms:created xsi:type="dcterms:W3CDTF">2021-04-06T13:38:00Z</dcterms:created>
  <dcterms:modified xsi:type="dcterms:W3CDTF">2021-04-06T13:38:00Z</dcterms:modified>
</cp:coreProperties>
</file>