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1B7DF2" w14:textId="3BCE3531" w:rsidR="00187888" w:rsidRDefault="00187888" w:rsidP="00187888">
      <w:pPr>
        <w:spacing w:line="480" w:lineRule="auto"/>
        <w:rPr>
          <w:rFonts w:ascii="Times New Roman" w:hAnsi="Times New Roman" w:cs="Times New Roman"/>
          <w:b/>
          <w:sz w:val="22"/>
        </w:rPr>
      </w:pPr>
      <w:r>
        <w:rPr>
          <w:rFonts w:ascii="Times New Roman" w:hAnsi="Times New Roman" w:cs="Times New Roman" w:hint="eastAsia"/>
          <w:b/>
          <w:sz w:val="22"/>
        </w:rPr>
        <w:t>S</w:t>
      </w:r>
      <w:r>
        <w:rPr>
          <w:rFonts w:ascii="Times New Roman" w:hAnsi="Times New Roman" w:cs="Times New Roman"/>
          <w:b/>
          <w:sz w:val="22"/>
        </w:rPr>
        <w:t>upplementary Information</w:t>
      </w:r>
    </w:p>
    <w:p w14:paraId="5B93043E" w14:textId="77777777" w:rsidR="00187888" w:rsidRDefault="00187888" w:rsidP="00187888">
      <w:pPr>
        <w:spacing w:line="480" w:lineRule="auto"/>
        <w:rPr>
          <w:rFonts w:ascii="Times New Roman" w:hAnsi="Times New Roman" w:cs="Times New Roman"/>
          <w:b/>
          <w:sz w:val="22"/>
        </w:rPr>
      </w:pPr>
    </w:p>
    <w:p w14:paraId="5DC0DE96" w14:textId="4A4531C4" w:rsidR="00187888" w:rsidRPr="0088516D" w:rsidRDefault="00187888" w:rsidP="00187888">
      <w:pPr>
        <w:spacing w:line="480" w:lineRule="auto"/>
        <w:rPr>
          <w:rFonts w:ascii="Times New Roman" w:hAnsi="Times New Roman" w:cs="Times New Roman"/>
          <w:b/>
          <w:sz w:val="22"/>
        </w:rPr>
      </w:pPr>
      <w:r w:rsidRPr="0088516D">
        <w:rPr>
          <w:rFonts w:ascii="Times New Roman" w:hAnsi="Times New Roman" w:cs="Times New Roman"/>
          <w:b/>
          <w:sz w:val="22"/>
        </w:rPr>
        <w:t>Title: Rapid profiling of drug-resistant bacteria using DNA-binding dyes and a nanopore-based DNA sequencer</w:t>
      </w:r>
    </w:p>
    <w:p w14:paraId="5AF17B90" w14:textId="77777777" w:rsidR="00187888" w:rsidRPr="0088516D" w:rsidRDefault="00187888" w:rsidP="00187888">
      <w:pPr>
        <w:spacing w:line="480" w:lineRule="auto"/>
        <w:rPr>
          <w:rFonts w:ascii="Times New Roman" w:hAnsi="Times New Roman" w:cs="Times New Roman"/>
          <w:sz w:val="22"/>
        </w:rPr>
      </w:pPr>
      <w:r w:rsidRPr="0088516D">
        <w:rPr>
          <w:rFonts w:ascii="Times New Roman" w:hAnsi="Times New Roman" w:cs="Times New Roman"/>
          <w:sz w:val="22"/>
        </w:rPr>
        <w:t>Authors</w:t>
      </w:r>
      <w:r w:rsidRPr="0088516D">
        <w:rPr>
          <w:rFonts w:ascii="Times New Roman" w:hAnsi="Times New Roman" w:cs="Times New Roman" w:hint="eastAsia"/>
          <w:sz w:val="22"/>
        </w:rPr>
        <w:t>:</w:t>
      </w:r>
      <w:r w:rsidRPr="0088516D">
        <w:rPr>
          <w:rFonts w:ascii="Times New Roman" w:hAnsi="Times New Roman" w:cs="Times New Roman"/>
          <w:sz w:val="22"/>
        </w:rPr>
        <w:t xml:space="preserve"> Ayumu Ohno</w:t>
      </w:r>
      <w:r w:rsidRPr="0088516D">
        <w:rPr>
          <w:rFonts w:ascii="Times New Roman" w:hAnsi="Times New Roman" w:cs="Times New Roman"/>
          <w:sz w:val="22"/>
          <w:vertAlign w:val="superscript"/>
        </w:rPr>
        <w:t>1</w:t>
      </w:r>
      <w:r w:rsidRPr="0088516D">
        <w:rPr>
          <w:rFonts w:ascii="Times New Roman" w:hAnsi="Times New Roman" w:cs="Times New Roman"/>
          <w:sz w:val="22"/>
        </w:rPr>
        <w:t>, Kazuo Umezawa</w:t>
      </w:r>
      <w:r w:rsidRPr="0088516D">
        <w:rPr>
          <w:rFonts w:ascii="Times New Roman" w:hAnsi="Times New Roman" w:cs="Times New Roman"/>
          <w:sz w:val="22"/>
          <w:vertAlign w:val="superscript"/>
        </w:rPr>
        <w:t>2</w:t>
      </w:r>
      <w:r w:rsidRPr="0088516D">
        <w:rPr>
          <w:rFonts w:ascii="Times New Roman" w:hAnsi="Times New Roman" w:cs="Times New Roman"/>
          <w:sz w:val="22"/>
        </w:rPr>
        <w:t>, Satomi Asai</w:t>
      </w:r>
      <w:r w:rsidRPr="0088516D">
        <w:rPr>
          <w:rFonts w:ascii="Times New Roman" w:hAnsi="Times New Roman" w:cs="Times New Roman"/>
          <w:sz w:val="22"/>
          <w:vertAlign w:val="superscript"/>
        </w:rPr>
        <w:t>3,4</w:t>
      </w:r>
      <w:r w:rsidRPr="0088516D">
        <w:rPr>
          <w:rFonts w:ascii="Times New Roman" w:hAnsi="Times New Roman" w:cs="Times New Roman"/>
          <w:sz w:val="22"/>
        </w:rPr>
        <w:t>, Kirill Kryukov</w:t>
      </w:r>
      <w:r w:rsidRPr="0088516D">
        <w:rPr>
          <w:rFonts w:ascii="Times New Roman" w:hAnsi="Times New Roman" w:cs="Times New Roman"/>
          <w:sz w:val="22"/>
          <w:vertAlign w:val="superscript"/>
        </w:rPr>
        <w:t>1,5</w:t>
      </w:r>
      <w:r w:rsidRPr="0088516D">
        <w:rPr>
          <w:rFonts w:ascii="Times New Roman" w:hAnsi="Times New Roman" w:cs="Times New Roman"/>
          <w:sz w:val="22"/>
        </w:rPr>
        <w:t>, So Nakagawa</w:t>
      </w:r>
      <w:r w:rsidRPr="0088516D">
        <w:rPr>
          <w:rFonts w:ascii="Times New Roman" w:hAnsi="Times New Roman" w:cs="Times New Roman"/>
          <w:sz w:val="22"/>
          <w:vertAlign w:val="superscript"/>
        </w:rPr>
        <w:t>1</w:t>
      </w:r>
      <w:r w:rsidRPr="0088516D">
        <w:rPr>
          <w:rFonts w:ascii="Times New Roman" w:hAnsi="Times New Roman" w:cs="Times New Roman"/>
          <w:sz w:val="22"/>
        </w:rPr>
        <w:t>, Hayato Miyachi</w:t>
      </w:r>
      <w:r w:rsidRPr="0088516D">
        <w:rPr>
          <w:rFonts w:ascii="Times New Roman" w:hAnsi="Times New Roman" w:cs="Times New Roman"/>
          <w:sz w:val="22"/>
          <w:vertAlign w:val="superscript"/>
        </w:rPr>
        <w:t>3,4</w:t>
      </w:r>
      <w:r w:rsidRPr="0088516D">
        <w:rPr>
          <w:rFonts w:ascii="Times New Roman" w:hAnsi="Times New Roman" w:cs="Times New Roman"/>
          <w:sz w:val="22"/>
        </w:rPr>
        <w:t>, Tadashi Imanishi</w:t>
      </w:r>
      <w:r w:rsidRPr="0088516D">
        <w:rPr>
          <w:rFonts w:ascii="Times New Roman" w:hAnsi="Times New Roman" w:cs="Times New Roman"/>
          <w:sz w:val="22"/>
          <w:vertAlign w:val="superscript"/>
        </w:rPr>
        <w:t>1*</w:t>
      </w:r>
    </w:p>
    <w:p w14:paraId="08D82141" w14:textId="77777777" w:rsidR="00187888" w:rsidRPr="0088516D" w:rsidRDefault="00187888" w:rsidP="00187888">
      <w:pPr>
        <w:spacing w:line="480" w:lineRule="auto"/>
        <w:rPr>
          <w:rFonts w:ascii="Times New Roman" w:hAnsi="Times New Roman" w:cs="Times New Roman"/>
          <w:sz w:val="22"/>
        </w:rPr>
      </w:pPr>
      <w:r w:rsidRPr="0088516D">
        <w:rPr>
          <w:rFonts w:ascii="Times New Roman" w:hAnsi="Times New Roman" w:cs="Times New Roman" w:hint="eastAsia"/>
          <w:sz w:val="22"/>
        </w:rPr>
        <w:t>A</w:t>
      </w:r>
      <w:r w:rsidRPr="0088516D">
        <w:rPr>
          <w:rFonts w:ascii="Times New Roman" w:hAnsi="Times New Roman" w:cs="Times New Roman"/>
          <w:sz w:val="22"/>
        </w:rPr>
        <w:t>ffiliations:</w:t>
      </w:r>
    </w:p>
    <w:p w14:paraId="66807CC6" w14:textId="77777777" w:rsidR="00187888" w:rsidRPr="0088516D" w:rsidRDefault="00187888" w:rsidP="00187888">
      <w:pPr>
        <w:pStyle w:val="ac"/>
        <w:numPr>
          <w:ilvl w:val="0"/>
          <w:numId w:val="3"/>
        </w:numPr>
        <w:spacing w:line="480" w:lineRule="auto"/>
        <w:ind w:leftChars="0"/>
        <w:rPr>
          <w:rFonts w:ascii="Times New Roman" w:hAnsi="Times New Roman" w:cs="Times New Roman"/>
          <w:sz w:val="22"/>
        </w:rPr>
      </w:pPr>
      <w:r w:rsidRPr="0088516D">
        <w:rPr>
          <w:rFonts w:ascii="Times New Roman" w:hAnsi="Times New Roman" w:cs="Times New Roman"/>
          <w:sz w:val="22"/>
        </w:rPr>
        <w:t>Department of Molecular Life Science, Tokai University School of Medicine, Isehara, Kanagawa, 259-1193, Japan</w:t>
      </w:r>
    </w:p>
    <w:p w14:paraId="6A3FA0AD" w14:textId="77777777" w:rsidR="00187888" w:rsidRPr="0088516D" w:rsidRDefault="00187888" w:rsidP="00187888">
      <w:pPr>
        <w:pStyle w:val="ac"/>
        <w:numPr>
          <w:ilvl w:val="0"/>
          <w:numId w:val="3"/>
        </w:numPr>
        <w:spacing w:line="480" w:lineRule="auto"/>
        <w:ind w:leftChars="0"/>
        <w:rPr>
          <w:rFonts w:ascii="Times New Roman" w:hAnsi="Times New Roman" w:cs="Times New Roman"/>
          <w:sz w:val="22"/>
        </w:rPr>
      </w:pPr>
      <w:r w:rsidRPr="0088516D">
        <w:rPr>
          <w:rFonts w:ascii="Times New Roman" w:hAnsi="Times New Roman" w:cs="Times New Roman"/>
          <w:sz w:val="22"/>
        </w:rPr>
        <w:t>Department of Emergency and Critical Care Medicine, Tokai University School of Medicine, Isehara, Kanagawa, 259-1193, Japan</w:t>
      </w:r>
    </w:p>
    <w:p w14:paraId="26040A81" w14:textId="77777777" w:rsidR="00187888" w:rsidRPr="0088516D" w:rsidRDefault="00187888" w:rsidP="00187888">
      <w:pPr>
        <w:pStyle w:val="ac"/>
        <w:numPr>
          <w:ilvl w:val="0"/>
          <w:numId w:val="3"/>
        </w:numPr>
        <w:spacing w:line="480" w:lineRule="auto"/>
        <w:ind w:leftChars="0"/>
        <w:rPr>
          <w:rFonts w:ascii="Times New Roman" w:hAnsi="Times New Roman" w:cs="Times New Roman"/>
          <w:sz w:val="22"/>
        </w:rPr>
      </w:pPr>
      <w:r w:rsidRPr="0088516D">
        <w:rPr>
          <w:rFonts w:ascii="Times New Roman" w:hAnsi="Times New Roman" w:cs="Times New Roman"/>
          <w:sz w:val="22"/>
        </w:rPr>
        <w:t>Department of Laboratory Medicine, Tokai University School of Medicine, Isehara, Kanagawa, 259-1193, Japan</w:t>
      </w:r>
    </w:p>
    <w:p w14:paraId="0413C1CC" w14:textId="77777777" w:rsidR="00187888" w:rsidRPr="0088516D" w:rsidRDefault="00187888" w:rsidP="00187888">
      <w:pPr>
        <w:pStyle w:val="ac"/>
        <w:numPr>
          <w:ilvl w:val="0"/>
          <w:numId w:val="3"/>
        </w:numPr>
        <w:spacing w:line="480" w:lineRule="auto"/>
        <w:ind w:leftChars="0"/>
        <w:rPr>
          <w:rFonts w:ascii="Times New Roman" w:hAnsi="Times New Roman" w:cs="Times New Roman"/>
          <w:sz w:val="22"/>
        </w:rPr>
      </w:pPr>
      <w:r w:rsidRPr="0088516D">
        <w:rPr>
          <w:rFonts w:ascii="Times New Roman" w:hAnsi="Times New Roman" w:cs="Times New Roman"/>
          <w:sz w:val="22"/>
        </w:rPr>
        <w:t>Infection Control Division, Tokai University Hospital, Isehara, Kanagawa, 259-1193, Japan</w:t>
      </w:r>
    </w:p>
    <w:p w14:paraId="04FE54CD" w14:textId="77777777" w:rsidR="00187888" w:rsidRPr="0088516D" w:rsidRDefault="00187888" w:rsidP="00187888">
      <w:pPr>
        <w:pStyle w:val="ac"/>
        <w:numPr>
          <w:ilvl w:val="0"/>
          <w:numId w:val="3"/>
        </w:numPr>
        <w:spacing w:line="480" w:lineRule="auto"/>
        <w:ind w:leftChars="0"/>
        <w:rPr>
          <w:rFonts w:ascii="Times New Roman" w:hAnsi="Times New Roman" w:cs="Times New Roman"/>
          <w:sz w:val="22"/>
        </w:rPr>
      </w:pPr>
      <w:r w:rsidRPr="0088516D">
        <w:rPr>
          <w:rFonts w:ascii="Times New Roman" w:hAnsi="Times New Roman" w:cs="Times New Roman"/>
          <w:sz w:val="22"/>
        </w:rPr>
        <w:t>Department of Genomics and Evolutionary Biology, National Institute of Genetics, Mishima, Shizuoka, 411-8540, Japan</w:t>
      </w:r>
    </w:p>
    <w:p w14:paraId="6562C673" w14:textId="77777777" w:rsidR="00187888" w:rsidRDefault="00187888">
      <w:pPr>
        <w:widowControl/>
        <w:jc w:val="left"/>
        <w:rPr>
          <w:rFonts w:ascii="Times New Roman" w:hAnsi="Times New Roman" w:cs="Times New Roman"/>
          <w:b/>
        </w:rPr>
      </w:pPr>
      <w:r>
        <w:rPr>
          <w:rFonts w:ascii="Times New Roman" w:hAnsi="Times New Roman" w:cs="Times New Roman"/>
          <w:b/>
        </w:rPr>
        <w:br w:type="page"/>
      </w:r>
    </w:p>
    <w:p w14:paraId="551BB74F" w14:textId="7AB0A2CF" w:rsidR="008F2124" w:rsidRPr="004E771E" w:rsidRDefault="00D3158C" w:rsidP="001707D6">
      <w:pPr>
        <w:spacing w:line="480" w:lineRule="auto"/>
        <w:rPr>
          <w:rFonts w:ascii="Times New Roman" w:hAnsi="Times New Roman" w:cs="Times New Roman"/>
          <w:b/>
        </w:rPr>
      </w:pPr>
      <w:r w:rsidRPr="004E771E">
        <w:rPr>
          <w:rFonts w:ascii="Times New Roman" w:hAnsi="Times New Roman" w:cs="Times New Roman"/>
          <w:b/>
        </w:rPr>
        <w:lastRenderedPageBreak/>
        <w:t>Supplementary</w:t>
      </w:r>
      <w:r w:rsidR="00C40029" w:rsidRPr="004E771E">
        <w:rPr>
          <w:rFonts w:ascii="Times New Roman" w:hAnsi="Times New Roman" w:cs="Times New Roman"/>
          <w:b/>
        </w:rPr>
        <w:t xml:space="preserve"> methods</w:t>
      </w:r>
    </w:p>
    <w:p w14:paraId="23543A27" w14:textId="77777777" w:rsidR="00D3158C" w:rsidRPr="004E771E" w:rsidRDefault="00D3158C" w:rsidP="001707D6">
      <w:pPr>
        <w:spacing w:line="480" w:lineRule="auto"/>
      </w:pPr>
    </w:p>
    <w:p w14:paraId="64A846E7"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t>Sample/culture preparation</w:t>
      </w:r>
    </w:p>
    <w:p w14:paraId="26B4FCD6" w14:textId="74085BAA"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i/>
          <w:sz w:val="22"/>
        </w:rPr>
        <w:t xml:space="preserve">Escherichia coli </w:t>
      </w:r>
      <w:r w:rsidRPr="004E771E">
        <w:rPr>
          <w:rFonts w:ascii="Times New Roman" w:hAnsi="Times New Roman" w:cs="Times New Roman"/>
          <w:sz w:val="22"/>
        </w:rPr>
        <w:t xml:space="preserve">(ATCC 25922), </w:t>
      </w:r>
      <w:r w:rsidRPr="004E771E">
        <w:rPr>
          <w:rFonts w:ascii="Times New Roman" w:hAnsi="Times New Roman" w:cs="Times New Roman"/>
          <w:i/>
          <w:sz w:val="22"/>
        </w:rPr>
        <w:t>P. aeruginosa</w:t>
      </w:r>
      <w:r w:rsidRPr="004E771E">
        <w:rPr>
          <w:rFonts w:ascii="Times New Roman" w:hAnsi="Times New Roman" w:cs="Times New Roman"/>
          <w:sz w:val="22"/>
        </w:rPr>
        <w:t xml:space="preserve"> (PAO1), and MDRP were cultured in 30 mL of heart infusion broth (HIB) (Thermo Fisher Scientific, Waltham, MA, USA) overnight. After culturing, bacteria were collected by centrifugation (3,000 ×</w:t>
      </w:r>
      <w:r w:rsidRPr="004E771E">
        <w:rPr>
          <w:rFonts w:ascii="Times New Roman" w:hAnsi="Times New Roman" w:cs="Times New Roman"/>
          <w:i/>
          <w:sz w:val="22"/>
        </w:rPr>
        <w:t>g</w:t>
      </w:r>
      <w:r w:rsidRPr="004E771E">
        <w:rPr>
          <w:rFonts w:ascii="Times New Roman" w:hAnsi="Times New Roman" w:cs="Times New Roman"/>
          <w:sz w:val="22"/>
        </w:rPr>
        <w:t xml:space="preserve">, 15 min). After the bacteria pellet resuspended with 30 mL of saline, the </w:t>
      </w:r>
      <w:r w:rsidR="00CE6DB3" w:rsidRPr="004E771E">
        <w:rPr>
          <w:rFonts w:ascii="Times New Roman" w:hAnsi="Times New Roman" w:cs="Times New Roman"/>
          <w:sz w:val="22"/>
        </w:rPr>
        <w:t xml:space="preserve">viable </w:t>
      </w:r>
      <w:r w:rsidRPr="004E771E">
        <w:rPr>
          <w:rFonts w:ascii="Times New Roman" w:hAnsi="Times New Roman" w:cs="Times New Roman"/>
          <w:sz w:val="22"/>
        </w:rPr>
        <w:t>bacteria were collected by centrifugation (3,000 ×</w:t>
      </w:r>
      <w:r w:rsidRPr="004E771E">
        <w:rPr>
          <w:rFonts w:ascii="Times New Roman" w:hAnsi="Times New Roman" w:cs="Times New Roman"/>
          <w:i/>
          <w:sz w:val="22"/>
        </w:rPr>
        <w:t>g</w:t>
      </w:r>
      <w:r w:rsidRPr="004E771E">
        <w:rPr>
          <w:rFonts w:ascii="Times New Roman" w:hAnsi="Times New Roman" w:cs="Times New Roman"/>
          <w:sz w:val="22"/>
        </w:rPr>
        <w:t>, 15 min) and finally resuspended with another 10 mL of saline. Sensitivity Test Broth (Nissui Pharmaceutical Co., Ltd., Tokyo, Japan) was used for the dilution of bacteria.</w:t>
      </w:r>
      <w:r w:rsidR="008B5470" w:rsidRPr="004E771E">
        <w:rPr>
          <w:rFonts w:ascii="Times New Roman" w:hAnsi="Times New Roman" w:cs="Times New Roman"/>
          <w:sz w:val="22"/>
        </w:rPr>
        <w:t xml:space="preserve"> The bacterial suspension was double serially diluted (from 2</w:t>
      </w:r>
      <w:r w:rsidR="008B5470" w:rsidRPr="004E771E">
        <w:rPr>
          <w:rFonts w:ascii="Times New Roman" w:hAnsi="Times New Roman" w:cs="Times New Roman"/>
          <w:sz w:val="22"/>
          <w:vertAlign w:val="superscript"/>
        </w:rPr>
        <w:t>−1</w:t>
      </w:r>
      <w:r w:rsidR="008B5470" w:rsidRPr="004E771E">
        <w:rPr>
          <w:rFonts w:ascii="Times New Roman" w:hAnsi="Times New Roman" w:cs="Times New Roman"/>
          <w:sz w:val="22"/>
        </w:rPr>
        <w:t xml:space="preserve"> to 2</w:t>
      </w:r>
      <w:r w:rsidR="008B5470" w:rsidRPr="004E771E">
        <w:rPr>
          <w:rFonts w:ascii="Times New Roman" w:hAnsi="Times New Roman" w:cs="Times New Roman"/>
          <w:sz w:val="22"/>
          <w:vertAlign w:val="superscript"/>
        </w:rPr>
        <w:t>−9</w:t>
      </w:r>
      <w:r w:rsidR="008B5470" w:rsidRPr="004E771E">
        <w:rPr>
          <w:rFonts w:ascii="Times New Roman" w:hAnsi="Times New Roman" w:cs="Times New Roman"/>
          <w:sz w:val="22"/>
        </w:rPr>
        <w:t>) using saline. Then, 50 μL of each diluted suspension was dispensed onto a 96-well plate, and 50 μL of the saline was predispensed onto a 12-well plate and serially diluted. After dilution</w:t>
      </w:r>
      <w:r w:rsidR="008B5470" w:rsidRPr="004E771E">
        <w:rPr>
          <w:rFonts w:ascii="Times New Roman" w:eastAsia="ＭＳ 明朝" w:hAnsi="Times New Roman" w:cs="Times New Roman"/>
          <w:sz w:val="22"/>
        </w:rPr>
        <w:t>, OD</w:t>
      </w:r>
      <w:r w:rsidR="008B5470" w:rsidRPr="004E771E">
        <w:rPr>
          <w:rFonts w:ascii="Times New Roman" w:eastAsia="ＭＳ 明朝" w:hAnsi="Times New Roman" w:cs="Times New Roman"/>
          <w:sz w:val="22"/>
          <w:vertAlign w:val="subscript"/>
        </w:rPr>
        <w:t>562</w:t>
      </w:r>
      <w:r w:rsidR="008B5470" w:rsidRPr="004E771E">
        <w:rPr>
          <w:rFonts w:ascii="Times New Roman" w:eastAsia="ＭＳ 明朝" w:hAnsi="Times New Roman" w:cs="Times New Roman"/>
          <w:sz w:val="22"/>
        </w:rPr>
        <w:t xml:space="preserve"> was measured in each well using a </w:t>
      </w:r>
      <w:r w:rsidR="000B7749" w:rsidRPr="004E771E">
        <w:rPr>
          <w:rFonts w:ascii="Times New Roman" w:eastAsia="ＭＳ 明朝" w:hAnsi="Times New Roman" w:cs="Times New Roman"/>
          <w:sz w:val="22"/>
        </w:rPr>
        <w:t>VersaMax microplate reader (Molecular Devices LLC, San Jose, CA, USA)</w:t>
      </w:r>
      <w:r w:rsidR="008B5470" w:rsidRPr="004E771E">
        <w:rPr>
          <w:rFonts w:ascii="Times New Roman" w:eastAsia="ＭＳ 明朝" w:hAnsi="Times New Roman" w:cs="Times New Roman"/>
          <w:sz w:val="22"/>
        </w:rPr>
        <w:t xml:space="preserve"> and the quantity of the bacteria was calculated.</w:t>
      </w:r>
    </w:p>
    <w:p w14:paraId="08546D52" w14:textId="77777777" w:rsidR="00D3158C" w:rsidRPr="004E771E" w:rsidRDefault="00D3158C" w:rsidP="001707D6">
      <w:pPr>
        <w:spacing w:line="480" w:lineRule="auto"/>
        <w:rPr>
          <w:rFonts w:ascii="Times New Roman" w:hAnsi="Times New Roman" w:cs="Times New Roman"/>
          <w:sz w:val="22"/>
        </w:rPr>
      </w:pPr>
    </w:p>
    <w:p w14:paraId="29F29285"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t>Batch culture experiments</w:t>
      </w:r>
    </w:p>
    <w:p w14:paraId="59EBC6D7" w14:textId="3F71D66D" w:rsidR="00D3158C" w:rsidRPr="004E771E" w:rsidRDefault="00D3158C" w:rsidP="001707D6">
      <w:pPr>
        <w:spacing w:line="480" w:lineRule="auto"/>
        <w:rPr>
          <w:rFonts w:ascii="Times New Roman" w:hAnsi="Times New Roman" w:cs="Times New Roman"/>
          <w:sz w:val="22"/>
        </w:rPr>
      </w:pPr>
      <w:r w:rsidRPr="004E771E">
        <w:rPr>
          <w:rFonts w:ascii="Times New Roman" w:eastAsia="ＭＳ 明朝" w:hAnsi="Times New Roman" w:cs="Times New Roman"/>
          <w:sz w:val="22"/>
        </w:rPr>
        <w:t>A bacterial suspension was prepared at 10</w:t>
      </w:r>
      <w:r w:rsidRPr="004E771E">
        <w:rPr>
          <w:rFonts w:ascii="Times New Roman" w:eastAsia="ＭＳ 明朝" w:hAnsi="Times New Roman" w:cs="Times New Roman"/>
          <w:sz w:val="22"/>
          <w:vertAlign w:val="superscript"/>
        </w:rPr>
        <w:t>7</w:t>
      </w:r>
      <w:r w:rsidRPr="004E771E">
        <w:rPr>
          <w:rFonts w:ascii="Times New Roman" w:eastAsia="ＭＳ 明朝" w:hAnsi="Times New Roman" w:cs="Times New Roman"/>
          <w:sz w:val="22"/>
        </w:rPr>
        <w:t xml:space="preserve"> colony-forming units (CFU)/mL by HIB and dispensed at </w:t>
      </w:r>
      <w:r w:rsidRPr="004E771E">
        <w:rPr>
          <w:rFonts w:ascii="Times New Roman" w:hAnsi="Times New Roman" w:cs="Times New Roman"/>
          <w:sz w:val="22"/>
        </w:rPr>
        <w:t>50 μL onto a five-well plate. Ampicillin (final concentration: 16 μg/mL) or gentamicin (final concentration: 32 μg/mL) was added to the wells containing bacteria and cultured at 37</w:t>
      </w:r>
      <w:r w:rsidRPr="004E771E">
        <w:rPr>
          <w:rFonts w:ascii="Cambria Math" w:hAnsi="Cambria Math" w:cs="Cambria Math"/>
          <w:sz w:val="22"/>
        </w:rPr>
        <w:t>℃</w:t>
      </w:r>
      <w:r w:rsidRPr="004E771E">
        <w:rPr>
          <w:rFonts w:ascii="Times New Roman" w:hAnsi="Times New Roman" w:cs="Times New Roman"/>
          <w:sz w:val="22"/>
        </w:rPr>
        <w:t xml:space="preserve"> </w:t>
      </w:r>
      <w:r w:rsidRPr="004E771E">
        <w:rPr>
          <w:rFonts w:ascii="Times New Roman" w:eastAsia="ＭＳ 明朝" w:hAnsi="Times New Roman" w:cs="Times New Roman"/>
          <w:sz w:val="22"/>
        </w:rPr>
        <w:t>overnight, and OD</w:t>
      </w:r>
      <w:r w:rsidRPr="004E771E">
        <w:rPr>
          <w:rFonts w:ascii="Times New Roman" w:eastAsia="ＭＳ 明朝" w:hAnsi="Times New Roman" w:cs="Times New Roman"/>
          <w:sz w:val="22"/>
          <w:vertAlign w:val="subscript"/>
        </w:rPr>
        <w:t>562</w:t>
      </w:r>
      <w:r w:rsidRPr="004E771E">
        <w:rPr>
          <w:rFonts w:ascii="Times New Roman" w:eastAsia="ＭＳ 明朝" w:hAnsi="Times New Roman" w:cs="Times New Roman"/>
          <w:sz w:val="22"/>
        </w:rPr>
        <w:t xml:space="preserve"> was measured in each well using a VersaMax microplate reader (Molecular </w:t>
      </w:r>
      <w:r w:rsidRPr="004E771E">
        <w:rPr>
          <w:rFonts w:ascii="Times New Roman" w:eastAsia="ＭＳ 明朝" w:hAnsi="Times New Roman" w:cs="Times New Roman"/>
          <w:sz w:val="22"/>
        </w:rPr>
        <w:lastRenderedPageBreak/>
        <w:t>Devices LLC, San Jose, CA, USA).</w:t>
      </w:r>
    </w:p>
    <w:p w14:paraId="45380DBB" w14:textId="77777777" w:rsidR="00D3158C" w:rsidRPr="004E771E" w:rsidRDefault="00D3158C" w:rsidP="001707D6">
      <w:pPr>
        <w:spacing w:line="480" w:lineRule="auto"/>
        <w:rPr>
          <w:rFonts w:ascii="Times New Roman" w:hAnsi="Times New Roman" w:cs="Times New Roman"/>
          <w:sz w:val="22"/>
        </w:rPr>
      </w:pPr>
    </w:p>
    <w:p w14:paraId="1273A0CB"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t>Antibiotic treatment</w:t>
      </w:r>
    </w:p>
    <w:p w14:paraId="78EC47C3" w14:textId="3A49F4DB"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bCs/>
          <w:sz w:val="22"/>
        </w:rPr>
        <w:t>The bacterial suspension was adjusted to 10</w:t>
      </w:r>
      <w:r w:rsidRPr="004E771E">
        <w:rPr>
          <w:rFonts w:ascii="Times New Roman" w:hAnsi="Times New Roman" w:cs="Times New Roman"/>
          <w:bCs/>
          <w:sz w:val="22"/>
          <w:vertAlign w:val="superscript"/>
        </w:rPr>
        <w:t>7</w:t>
      </w:r>
      <w:r w:rsidRPr="004E771E">
        <w:rPr>
          <w:rFonts w:ascii="Times New Roman" w:hAnsi="Times New Roman" w:cs="Times New Roman"/>
          <w:sz w:val="22"/>
        </w:rPr>
        <w:t xml:space="preserve"> </w:t>
      </w:r>
      <w:r w:rsidRPr="004E771E">
        <w:rPr>
          <w:rFonts w:ascii="Times New Roman" w:hAnsi="Times New Roman" w:cs="Times New Roman"/>
          <w:bCs/>
          <w:sz w:val="22"/>
        </w:rPr>
        <w:t xml:space="preserve">CFU/mL. Ampicillin and gentamicin were prepared at </w:t>
      </w:r>
      <w:r w:rsidRPr="004E771E">
        <w:rPr>
          <w:rFonts w:ascii="Times New Roman" w:hAnsi="Times New Roman" w:cs="Times New Roman"/>
          <w:sz w:val="22"/>
        </w:rPr>
        <w:t>32 and 64 μg/mL.</w:t>
      </w:r>
      <w:r w:rsidRPr="004E771E">
        <w:rPr>
          <w:rFonts w:ascii="Times New Roman" w:hAnsi="Times New Roman" w:cs="Times New Roman"/>
          <w:bCs/>
          <w:sz w:val="22"/>
        </w:rPr>
        <w:t xml:space="preserve"> </w:t>
      </w:r>
      <w:r w:rsidRPr="004E771E">
        <w:rPr>
          <w:rFonts w:ascii="Times New Roman" w:hAnsi="Times New Roman" w:cs="Times New Roman"/>
          <w:sz w:val="22"/>
        </w:rPr>
        <w:t>100 </w:t>
      </w:r>
      <w:r w:rsidRPr="004E771E">
        <w:rPr>
          <w:rFonts w:ascii="Times New Roman" w:hAnsi="Times New Roman" w:cs="Times New Roman"/>
          <w:bCs/>
          <w:sz w:val="22"/>
        </w:rPr>
        <w:t>μL of</w:t>
      </w:r>
      <w:r w:rsidRPr="004E771E">
        <w:rPr>
          <w:rFonts w:ascii="Times New Roman" w:hAnsi="Times New Roman" w:cs="Times New Roman"/>
          <w:sz w:val="22"/>
        </w:rPr>
        <w:t xml:space="preserve"> ampicillin (final concentration: 16 μg/mL) or gentamicin (final concentration: 32 μg/mL) was added to 100 </w:t>
      </w:r>
      <w:r w:rsidRPr="004E771E">
        <w:rPr>
          <w:rFonts w:ascii="Times New Roman" w:hAnsi="Times New Roman" w:cs="Times New Roman"/>
          <w:bCs/>
          <w:sz w:val="22"/>
        </w:rPr>
        <w:t>μL of</w:t>
      </w:r>
      <w:r w:rsidRPr="004E771E">
        <w:rPr>
          <w:rFonts w:ascii="Times New Roman" w:hAnsi="Times New Roman" w:cs="Times New Roman"/>
          <w:sz w:val="22"/>
        </w:rPr>
        <w:t xml:space="preserve"> bacterial suspension. Second, the bacterial suspensions were mixed at 50 μL each and added to 100 </w:t>
      </w:r>
      <w:r w:rsidRPr="004E771E">
        <w:rPr>
          <w:rFonts w:ascii="Times New Roman" w:hAnsi="Times New Roman" w:cs="Times New Roman"/>
          <w:bCs/>
          <w:sz w:val="22"/>
        </w:rPr>
        <w:t>μL of</w:t>
      </w:r>
      <w:r w:rsidRPr="004E771E">
        <w:rPr>
          <w:rFonts w:ascii="Times New Roman" w:hAnsi="Times New Roman" w:cs="Times New Roman"/>
          <w:sz w:val="22"/>
        </w:rPr>
        <w:t xml:space="preserve"> ampicillin or gentamicin.</w:t>
      </w:r>
      <w:r w:rsidRPr="004E771E">
        <w:rPr>
          <w:rFonts w:ascii="Times New Roman" w:hAnsi="Times New Roman" w:cs="Times New Roman"/>
          <w:bCs/>
          <w:sz w:val="22"/>
        </w:rPr>
        <w:t xml:space="preserve"> The antibiotic </w:t>
      </w:r>
      <w:r w:rsidRPr="004E771E">
        <w:rPr>
          <w:rFonts w:ascii="Times New Roman" w:hAnsi="Times New Roman" w:cs="Times New Roman"/>
          <w:sz w:val="22"/>
        </w:rPr>
        <w:t>concentration followed the CLSI guidelines. After the addition of the antibiotic, the bacterial suspensions were cultured for 1 h</w:t>
      </w:r>
      <w:r w:rsidR="007C47B6" w:rsidRPr="004E771E">
        <w:rPr>
          <w:rFonts w:ascii="Times New Roman" w:hAnsi="Times New Roman" w:cs="Times New Roman"/>
          <w:sz w:val="22"/>
        </w:rPr>
        <w:t>our</w:t>
      </w:r>
      <w:r w:rsidRPr="004E771E">
        <w:rPr>
          <w:rFonts w:ascii="Times New Roman" w:hAnsi="Times New Roman" w:cs="Times New Roman"/>
          <w:sz w:val="22"/>
        </w:rPr>
        <w:t xml:space="preserve"> at 37</w:t>
      </w:r>
      <w:r w:rsidRPr="004E771E">
        <w:rPr>
          <w:rFonts w:ascii="Cambria Math" w:hAnsi="Cambria Math" w:cs="Cambria Math"/>
          <w:sz w:val="22"/>
        </w:rPr>
        <w:t>℃</w:t>
      </w:r>
      <w:r w:rsidRPr="004E771E">
        <w:rPr>
          <w:rFonts w:ascii="Times New Roman" w:eastAsia="ＭＳ 明朝" w:hAnsi="Times New Roman" w:cs="Times New Roman"/>
          <w:sz w:val="22"/>
        </w:rPr>
        <w:t xml:space="preserve"> and mixed well by vortexing (Supplementary Figure 1).</w:t>
      </w:r>
    </w:p>
    <w:p w14:paraId="1B89F0A3" w14:textId="77777777" w:rsidR="00D3158C" w:rsidRPr="004E771E" w:rsidRDefault="00D3158C" w:rsidP="001707D6">
      <w:pPr>
        <w:spacing w:line="480" w:lineRule="auto"/>
        <w:rPr>
          <w:rFonts w:ascii="Times New Roman" w:hAnsi="Times New Roman" w:cs="Times New Roman"/>
          <w:sz w:val="22"/>
        </w:rPr>
      </w:pPr>
    </w:p>
    <w:p w14:paraId="15E16D2B"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t>PMA treatment and light-emitting diode irradiation</w:t>
      </w:r>
    </w:p>
    <w:p w14:paraId="0425B6D5" w14:textId="77777777"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sz w:val="22"/>
        </w:rPr>
        <w:t xml:space="preserve">Aliquots (200 μL) of bacterial culture were pipetted into clear microcentrifuge tubes. A 2.5 mM PMAxx working solution was prepared by dilution in sterile water, and an appropriate volume was added to the samples for a final concentration of 25 μM. The concentration of PMAxx (Biotium, Inc., Hayward, CA, USA) may need to be optimized depending on the strain and sample composition. PMAxx was added to the culture medium, and then the tubes were mixed well and incubated for 10 min at room temperature and then subjected to blue light-emitting diode (LED) irradiation for 15 min (465–475 nm) </w:t>
      </w:r>
      <w:r w:rsidRPr="004E771E">
        <w:rPr>
          <w:rFonts w:ascii="Times New Roman" w:eastAsia="ＭＳ 明朝" w:hAnsi="Times New Roman" w:cs="Times New Roman"/>
          <w:sz w:val="22"/>
        </w:rPr>
        <w:t>(Supplementary Figure 1)</w:t>
      </w:r>
      <w:r w:rsidRPr="004E771E">
        <w:rPr>
          <w:rFonts w:ascii="Times New Roman" w:hAnsi="Times New Roman" w:cs="Times New Roman"/>
          <w:sz w:val="22"/>
        </w:rPr>
        <w:t>.</w:t>
      </w:r>
    </w:p>
    <w:p w14:paraId="35E3C34D" w14:textId="77777777" w:rsidR="00D3158C" w:rsidRPr="004E771E" w:rsidRDefault="00D3158C" w:rsidP="001707D6">
      <w:pPr>
        <w:spacing w:line="480" w:lineRule="auto"/>
        <w:rPr>
          <w:rFonts w:ascii="Times New Roman" w:hAnsi="Times New Roman" w:cs="Times New Roman"/>
          <w:sz w:val="22"/>
        </w:rPr>
      </w:pPr>
    </w:p>
    <w:p w14:paraId="7DC8241B"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lastRenderedPageBreak/>
        <w:t>Bacterial DNA extraction</w:t>
      </w:r>
    </w:p>
    <w:p w14:paraId="021E166D" w14:textId="52FF5F53"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sz w:val="22"/>
        </w:rPr>
        <w:t>DNA was extracted from the culture medium using Bactozol (Molecular Research Center, Inc., Cincinnati, OH, USA). Bactozol enzyme solution (100 μL) was added to the bacterial pellet after the removal of PMAxx including the medium and stored for 30 min at 50</w:t>
      </w:r>
      <w:r w:rsidRPr="004E771E">
        <w:rPr>
          <w:rFonts w:ascii="Cambria Math" w:hAnsi="Cambria Math" w:cs="Cambria Math"/>
          <w:sz w:val="22"/>
        </w:rPr>
        <w:t>℃</w:t>
      </w:r>
      <w:r w:rsidRPr="004E771E">
        <w:rPr>
          <w:rFonts w:ascii="Times New Roman" w:hAnsi="Times New Roman" w:cs="Times New Roman"/>
          <w:sz w:val="22"/>
        </w:rPr>
        <w:t>. Then, 400 μL of DNAzol was added to the lysate and stored for 15 min at room temperature. After the supernatant was removed by centrifugation, 100% ethanol was added to the DNAzol–lysate solution and mixed well by inverting. After centrifugation, the supernatant was carefully removed by pipetting. The DNA pellet was washed with 1 mL of 75% ethanol by vortexing, and the residual ethanol was removed by 20 μL of nuclease-free water.</w:t>
      </w:r>
    </w:p>
    <w:p w14:paraId="574EF564" w14:textId="77777777" w:rsidR="00D3158C" w:rsidRPr="004E771E" w:rsidRDefault="00D3158C" w:rsidP="001707D6">
      <w:pPr>
        <w:spacing w:line="480" w:lineRule="auto"/>
        <w:rPr>
          <w:rFonts w:ascii="Times New Roman" w:hAnsi="Times New Roman" w:cs="Times New Roman"/>
          <w:sz w:val="22"/>
        </w:rPr>
      </w:pPr>
    </w:p>
    <w:p w14:paraId="0B28D41A"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t xml:space="preserve">Real-time polymerase chain reaction </w:t>
      </w:r>
    </w:p>
    <w:p w14:paraId="385D9A99" w14:textId="6F14C423"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sz w:val="22"/>
        </w:rPr>
        <w:t xml:space="preserve">To confirm the effect of PMAxx, we used real-time polymerase chain reaction (PCR) and quantified the bacterial genome </w:t>
      </w:r>
      <w:r w:rsidRPr="004E771E">
        <w:rPr>
          <w:rFonts w:ascii="Times New Roman" w:eastAsia="ＭＳ 明朝" w:hAnsi="Times New Roman" w:cs="Times New Roman"/>
          <w:sz w:val="22"/>
        </w:rPr>
        <w:t>(Supplementary Figure 1)</w:t>
      </w:r>
      <w:r w:rsidRPr="004E771E">
        <w:rPr>
          <w:rFonts w:ascii="Times New Roman" w:hAnsi="Times New Roman" w:cs="Times New Roman"/>
          <w:sz w:val="22"/>
        </w:rPr>
        <w:t>. We performed genome titration of drug-sensitive and drug-resistant bacteria using real-time PCR. The V2 hypervariable regions of the 16S rRNA gene were amplified in a total volume of 20 μL comprising 1x Fast SYBR Green Master Mix containing 1 μM forward primer (5′-AGNGGCGNACGGGTGAGT-3′), 1 μM reverse primer (5′-CGTCCTCCCGTAGGAGTCTG-3′), and 3 ng of bacterial DNA. Real-time PCR was performed using</w:t>
      </w:r>
      <w:r w:rsidR="00B016D7" w:rsidRPr="004E771E">
        <w:rPr>
          <w:rFonts w:ascii="Times New Roman" w:hAnsi="Times New Roman" w:cs="Times New Roman"/>
          <w:sz w:val="22"/>
        </w:rPr>
        <w:t xml:space="preserve"> </w:t>
      </w:r>
      <w:r w:rsidR="00B016D7" w:rsidRPr="004E771E">
        <w:rPr>
          <w:rFonts w:ascii="Times New Roman" w:hAnsi="Times New Roman" w:cs="Times New Roman" w:hint="eastAsia"/>
          <w:sz w:val="22"/>
        </w:rPr>
        <w:t>Fast</w:t>
      </w:r>
      <w:r w:rsidR="00B016D7" w:rsidRPr="004E771E">
        <w:rPr>
          <w:rFonts w:ascii="Times New Roman" w:hAnsi="Times New Roman" w:cs="Times New Roman"/>
          <w:sz w:val="22"/>
        </w:rPr>
        <w:t xml:space="preserve"> SYBR Green Master Mix</w:t>
      </w:r>
      <w:r w:rsidRPr="004E771E">
        <w:rPr>
          <w:rFonts w:ascii="Times New Roman" w:hAnsi="Times New Roman" w:cs="Times New Roman"/>
          <w:sz w:val="22"/>
        </w:rPr>
        <w:t xml:space="preserve"> an</w:t>
      </w:r>
      <w:r w:rsidR="00B016D7" w:rsidRPr="004E771E">
        <w:rPr>
          <w:rFonts w:ascii="Times New Roman" w:hAnsi="Times New Roman" w:cs="Times New Roman"/>
          <w:sz w:val="22"/>
        </w:rPr>
        <w:t>d</w:t>
      </w:r>
      <w:r w:rsidRPr="004E771E">
        <w:rPr>
          <w:rFonts w:ascii="Times New Roman" w:hAnsi="Times New Roman" w:cs="Times New Roman"/>
          <w:sz w:val="22"/>
        </w:rPr>
        <w:t xml:space="preserve"> ABI 7500 Fast Real-Time PCR System (Applied Biosystems, Foster City, CA, USA) according to the following program: 42</w:t>
      </w:r>
      <w:r w:rsidRPr="004E771E">
        <w:rPr>
          <w:rFonts w:ascii="Cambria Math" w:hAnsi="Cambria Math" w:cs="Cambria Math"/>
          <w:sz w:val="22"/>
        </w:rPr>
        <w:t>℃</w:t>
      </w:r>
      <w:r w:rsidRPr="004E771E">
        <w:rPr>
          <w:rFonts w:ascii="Times New Roman" w:hAnsi="Times New Roman" w:cs="Times New Roman"/>
          <w:sz w:val="22"/>
        </w:rPr>
        <w:t xml:space="preserve"> </w:t>
      </w:r>
      <w:r w:rsidRPr="004E771E">
        <w:rPr>
          <w:rFonts w:ascii="Times New Roman" w:eastAsia="ＭＳ 明朝" w:hAnsi="Times New Roman" w:cs="Times New Roman"/>
          <w:sz w:val="22"/>
        </w:rPr>
        <w:t>for 2 min, 95</w:t>
      </w:r>
      <w:r w:rsidRPr="004E771E">
        <w:rPr>
          <w:rFonts w:ascii="Cambria Math" w:hAnsi="Cambria Math" w:cs="Cambria Math"/>
          <w:sz w:val="22"/>
        </w:rPr>
        <w:t>℃</w:t>
      </w:r>
      <w:r w:rsidRPr="004E771E">
        <w:rPr>
          <w:rFonts w:ascii="Times New Roman" w:hAnsi="Times New Roman" w:cs="Times New Roman"/>
          <w:sz w:val="22"/>
        </w:rPr>
        <w:t xml:space="preserve"> </w:t>
      </w:r>
      <w:r w:rsidRPr="004E771E">
        <w:rPr>
          <w:rFonts w:ascii="Times New Roman" w:eastAsia="ＭＳ 明朝" w:hAnsi="Times New Roman" w:cs="Times New Roman"/>
          <w:sz w:val="22"/>
        </w:rPr>
        <w:t>for 10 min, followed by 40 cycles of 15 s at 95</w:t>
      </w:r>
      <w:r w:rsidRPr="004E771E">
        <w:rPr>
          <w:rFonts w:ascii="Cambria Math" w:hAnsi="Cambria Math" w:cs="Cambria Math"/>
          <w:sz w:val="22"/>
        </w:rPr>
        <w:t>℃</w:t>
      </w:r>
      <w:r w:rsidRPr="004E771E">
        <w:rPr>
          <w:rFonts w:ascii="Times New Roman" w:hAnsi="Times New Roman" w:cs="Times New Roman"/>
          <w:sz w:val="22"/>
        </w:rPr>
        <w:t xml:space="preserve"> </w:t>
      </w:r>
      <w:r w:rsidRPr="004E771E">
        <w:rPr>
          <w:rFonts w:ascii="Times New Roman" w:eastAsia="ＭＳ 明朝" w:hAnsi="Times New Roman" w:cs="Times New Roman"/>
          <w:sz w:val="22"/>
        </w:rPr>
        <w:t>and 60</w:t>
      </w:r>
      <w:r w:rsidRPr="004E771E">
        <w:rPr>
          <w:rFonts w:ascii="Cambria Math" w:hAnsi="Cambria Math" w:cs="Cambria Math"/>
          <w:sz w:val="22"/>
        </w:rPr>
        <w:t>℃</w:t>
      </w:r>
      <w:r w:rsidRPr="004E771E">
        <w:rPr>
          <w:rFonts w:ascii="Times New Roman" w:hAnsi="Times New Roman" w:cs="Times New Roman"/>
          <w:sz w:val="22"/>
        </w:rPr>
        <w:t xml:space="preserve"> for </w:t>
      </w:r>
      <w:r w:rsidRPr="004E771E">
        <w:rPr>
          <w:rFonts w:ascii="Times New Roman" w:eastAsia="ＭＳ 明朝" w:hAnsi="Times New Roman" w:cs="Times New Roman"/>
          <w:sz w:val="22"/>
        </w:rPr>
        <w:t xml:space="preserve">1 min, followed by </w:t>
      </w:r>
      <w:r w:rsidRPr="004E771E">
        <w:rPr>
          <w:rFonts w:ascii="Times New Roman" w:eastAsia="ＭＳ 明朝" w:hAnsi="Times New Roman" w:cs="Times New Roman"/>
          <w:sz w:val="22"/>
        </w:rPr>
        <w:lastRenderedPageBreak/>
        <w:t>two cycles of 15 s at 95</w:t>
      </w:r>
      <w:r w:rsidRPr="004E771E">
        <w:rPr>
          <w:rFonts w:ascii="Cambria Math" w:hAnsi="Cambria Math" w:cs="Cambria Math"/>
          <w:sz w:val="22"/>
        </w:rPr>
        <w:t>℃</w:t>
      </w:r>
      <w:r w:rsidRPr="004E771E">
        <w:rPr>
          <w:rFonts w:ascii="Times New Roman" w:hAnsi="Times New Roman" w:cs="Times New Roman"/>
          <w:sz w:val="22"/>
        </w:rPr>
        <w:t xml:space="preserve"> </w:t>
      </w:r>
      <w:r w:rsidRPr="004E771E">
        <w:rPr>
          <w:rFonts w:ascii="Times New Roman" w:eastAsia="ＭＳ 明朝" w:hAnsi="Times New Roman" w:cs="Times New Roman"/>
          <w:sz w:val="22"/>
        </w:rPr>
        <w:t>and 15 s at 60</w:t>
      </w:r>
      <w:r w:rsidRPr="004E771E">
        <w:rPr>
          <w:rFonts w:ascii="Cambria Math" w:hAnsi="Cambria Math" w:cs="Cambria Math"/>
          <w:sz w:val="22"/>
        </w:rPr>
        <w:t>℃</w:t>
      </w:r>
      <w:r w:rsidRPr="004E771E">
        <w:rPr>
          <w:rFonts w:ascii="Times New Roman" w:hAnsi="Times New Roman" w:cs="Times New Roman"/>
          <w:sz w:val="22"/>
        </w:rPr>
        <w:t xml:space="preserve"> </w:t>
      </w:r>
      <w:r w:rsidRPr="004E771E">
        <w:rPr>
          <w:rFonts w:ascii="Times New Roman" w:eastAsia="ＭＳ 明朝" w:hAnsi="Times New Roman" w:cs="Times New Roman"/>
          <w:sz w:val="22"/>
        </w:rPr>
        <w:t>as a dissociation step.</w:t>
      </w:r>
    </w:p>
    <w:p w14:paraId="7A00BF69" w14:textId="77777777" w:rsidR="00D3158C" w:rsidRPr="004E771E" w:rsidRDefault="00D3158C" w:rsidP="001707D6">
      <w:pPr>
        <w:spacing w:line="480" w:lineRule="auto"/>
        <w:rPr>
          <w:rFonts w:ascii="Times New Roman" w:hAnsi="Times New Roman" w:cs="Times New Roman"/>
          <w:b/>
          <w:sz w:val="22"/>
        </w:rPr>
      </w:pPr>
    </w:p>
    <w:p w14:paraId="09BC2B90" w14:textId="77777777"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b/>
          <w:sz w:val="22"/>
        </w:rPr>
        <w:t>Amplification and library preparation</w:t>
      </w:r>
    </w:p>
    <w:p w14:paraId="12DFF614" w14:textId="77777777"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sz w:val="22"/>
        </w:rPr>
        <w:t>Amplification and library preparation were completed following the protocol of SQK-RAB204 (Oxford Nanopore Technologies, Oxford, UK). A total of 10 ng of bacterial DNA was amplified with 16S Barcode in SQK-RAB204 (Oxford Nanopore Technologies) by PCR as described. Post-PCR clean-up was performed using 30 μL of Agencourt AMPure XP beads (Beckman Coulter, Brea, CA, USA) and elution in 10 μL of 10 mM Tris-HCl (pH 8.0) with 50 mM NaCl. After the PCR clean-up, the quality and quantity of the amplicons were measured using a NanoDrop and Qubit fluorometer, respectively (Thermo Fisher Scientific), as per the manufacturer’s instructions. All amplicons were mixed with the same DNA quantity as pooled barcoded amplicons, followed by the addition of 1 μL of rapid adapter (SQK-RAB204), and incubated for 5 min at room temperature.</w:t>
      </w:r>
    </w:p>
    <w:p w14:paraId="34F00AAC" w14:textId="77777777" w:rsidR="00D3158C" w:rsidRPr="004E771E" w:rsidRDefault="00D3158C" w:rsidP="001707D6">
      <w:pPr>
        <w:spacing w:line="480" w:lineRule="auto"/>
        <w:rPr>
          <w:rFonts w:ascii="Times New Roman" w:hAnsi="Times New Roman" w:cs="Times New Roman"/>
          <w:b/>
          <w:sz w:val="22"/>
        </w:rPr>
      </w:pPr>
    </w:p>
    <w:p w14:paraId="77D6452B" w14:textId="77777777" w:rsidR="00D3158C" w:rsidRPr="004E771E" w:rsidRDefault="00D3158C" w:rsidP="001707D6">
      <w:pPr>
        <w:spacing w:line="480" w:lineRule="auto"/>
        <w:rPr>
          <w:rFonts w:ascii="Times New Roman" w:hAnsi="Times New Roman" w:cs="Times New Roman"/>
          <w:b/>
          <w:sz w:val="22"/>
        </w:rPr>
      </w:pPr>
      <w:r w:rsidRPr="004E771E">
        <w:rPr>
          <w:rFonts w:ascii="Times New Roman" w:hAnsi="Times New Roman" w:cs="Times New Roman"/>
          <w:b/>
          <w:sz w:val="22"/>
        </w:rPr>
        <w:t>DNA sequencing analysis using MinION</w:t>
      </w:r>
    </w:p>
    <w:p w14:paraId="722876E8" w14:textId="597248E6" w:rsidR="00D3158C" w:rsidRPr="004E771E" w:rsidRDefault="00D3158C" w:rsidP="001707D6">
      <w:pPr>
        <w:spacing w:line="480" w:lineRule="auto"/>
        <w:rPr>
          <w:rFonts w:ascii="Times New Roman" w:hAnsi="Times New Roman" w:cs="Times New Roman"/>
          <w:sz w:val="22"/>
        </w:rPr>
      </w:pPr>
      <w:r w:rsidRPr="004E771E">
        <w:rPr>
          <w:rFonts w:ascii="Times New Roman" w:hAnsi="Times New Roman" w:cs="Times New Roman"/>
          <w:sz w:val="22"/>
        </w:rPr>
        <w:t xml:space="preserve">MinION sequencing was performed using the MinION Mk1b sequencer and FLO-MIN106 flow cells. Nucleotides of each read were called by </w:t>
      </w:r>
      <w:r w:rsidR="000B7749" w:rsidRPr="004E771E">
        <w:rPr>
          <w:rFonts w:ascii="Times New Roman" w:hAnsi="Times New Roman" w:cs="Times New Roman"/>
          <w:sz w:val="22"/>
        </w:rPr>
        <w:t>Albacore version 2.1.3</w:t>
      </w:r>
      <w:r w:rsidRPr="004E771E">
        <w:rPr>
          <w:rFonts w:ascii="Times New Roman" w:hAnsi="Times New Roman" w:cs="Times New Roman"/>
          <w:sz w:val="22"/>
        </w:rPr>
        <w:t xml:space="preserve"> (Oxford Nanopore Technologies), which were deposited in the DDBJ DRA database (https://www.ddbj.nig.ac.jp/dra/index-e.html) under accession numbers DRR187692 to DRR187701. We </w:t>
      </w:r>
      <w:r w:rsidR="000364F4">
        <w:rPr>
          <w:rFonts w:ascii="Times New Roman" w:hAnsi="Times New Roman" w:cs="Times New Roman"/>
          <w:sz w:val="22"/>
        </w:rPr>
        <w:t xml:space="preserve">identified the bacteria species using </w:t>
      </w:r>
      <w:r w:rsidRPr="004E771E">
        <w:rPr>
          <w:rFonts w:ascii="Times New Roman" w:hAnsi="Times New Roman" w:cs="Times New Roman"/>
          <w:sz w:val="22"/>
        </w:rPr>
        <w:t>the minimap2 software (</w:t>
      </w:r>
      <w:r w:rsidR="00547A9A" w:rsidRPr="004E771E">
        <w:rPr>
          <w:rFonts w:ascii="Times New Roman" w:hAnsi="Times New Roman" w:cs="Times New Roman"/>
          <w:sz w:val="22"/>
        </w:rPr>
        <w:t>1</w:t>
      </w:r>
      <w:r w:rsidRPr="004E771E">
        <w:rPr>
          <w:rFonts w:ascii="Times New Roman" w:hAnsi="Times New Roman" w:cs="Times New Roman"/>
          <w:sz w:val="22"/>
        </w:rPr>
        <w:t xml:space="preserve">) </w:t>
      </w:r>
      <w:r w:rsidR="000364F4">
        <w:rPr>
          <w:rFonts w:ascii="Times New Roman" w:hAnsi="Times New Roman" w:cs="Times New Roman"/>
          <w:sz w:val="22"/>
        </w:rPr>
        <w:t xml:space="preserve">and the reference </w:t>
      </w:r>
      <w:r w:rsidRPr="004E771E">
        <w:rPr>
          <w:rFonts w:ascii="Times New Roman" w:hAnsi="Times New Roman" w:cs="Times New Roman"/>
          <w:sz w:val="22"/>
        </w:rPr>
        <w:lastRenderedPageBreak/>
        <w:t>bacterial genomes obtained from the GenomeSync database (http://genomesync.org) as we previously reported (</w:t>
      </w:r>
      <w:r w:rsidR="00547A9A" w:rsidRPr="004E771E">
        <w:rPr>
          <w:rFonts w:ascii="Times New Roman" w:hAnsi="Times New Roman" w:cs="Times New Roman"/>
          <w:sz w:val="22"/>
        </w:rPr>
        <w:t>2</w:t>
      </w:r>
      <w:r w:rsidR="00B46CA4" w:rsidRPr="004E771E">
        <w:rPr>
          <w:rFonts w:ascii="Times New Roman" w:hAnsi="Times New Roman" w:cs="Times New Roman"/>
          <w:sz w:val="22"/>
        </w:rPr>
        <w:t xml:space="preserve">, </w:t>
      </w:r>
      <w:r w:rsidR="00547A9A" w:rsidRPr="004E771E">
        <w:rPr>
          <w:rFonts w:ascii="Times New Roman" w:hAnsi="Times New Roman" w:cs="Times New Roman"/>
          <w:sz w:val="22"/>
        </w:rPr>
        <w:t>3</w:t>
      </w:r>
      <w:r w:rsidRPr="004E771E">
        <w:rPr>
          <w:rFonts w:ascii="Times New Roman" w:hAnsi="Times New Roman" w:cs="Times New Roman"/>
          <w:sz w:val="22"/>
        </w:rPr>
        <w:t>).</w:t>
      </w:r>
    </w:p>
    <w:p w14:paraId="15669EE4" w14:textId="77777777" w:rsidR="00D3158C" w:rsidRPr="004E771E" w:rsidRDefault="00D3158C" w:rsidP="001707D6">
      <w:pPr>
        <w:spacing w:line="480" w:lineRule="auto"/>
        <w:rPr>
          <w:rFonts w:ascii="Times New Roman" w:hAnsi="Times New Roman" w:cs="Times New Roman"/>
          <w:b/>
          <w:sz w:val="22"/>
        </w:rPr>
      </w:pPr>
    </w:p>
    <w:p w14:paraId="1CEA4701" w14:textId="61A93B43" w:rsidR="00D3158C" w:rsidRPr="004E771E" w:rsidRDefault="00547A9A" w:rsidP="001707D6">
      <w:pPr>
        <w:spacing w:line="480" w:lineRule="auto"/>
        <w:rPr>
          <w:rFonts w:ascii="Times New Roman" w:hAnsi="Times New Roman" w:cs="Times New Roman"/>
          <w:b/>
        </w:rPr>
      </w:pPr>
      <w:r w:rsidRPr="004E771E">
        <w:rPr>
          <w:rFonts w:ascii="Times New Roman" w:hAnsi="Times New Roman" w:cs="Times New Roman"/>
          <w:b/>
        </w:rPr>
        <w:t>References</w:t>
      </w:r>
    </w:p>
    <w:p w14:paraId="54890487" w14:textId="77777777" w:rsidR="006F6DB4" w:rsidRPr="00A10165" w:rsidRDefault="006F6DB4" w:rsidP="006F6DB4">
      <w:pPr>
        <w:pStyle w:val="ac"/>
        <w:numPr>
          <w:ilvl w:val="0"/>
          <w:numId w:val="1"/>
        </w:numPr>
        <w:spacing w:line="480" w:lineRule="auto"/>
        <w:ind w:leftChars="0"/>
        <w:rPr>
          <w:rFonts w:ascii="Times New Roman" w:hAnsi="Times New Roman" w:cs="Times New Roman"/>
          <w:sz w:val="22"/>
        </w:rPr>
      </w:pPr>
      <w:r w:rsidRPr="00A10165">
        <w:rPr>
          <w:rFonts w:ascii="Times New Roman" w:hAnsi="Times New Roman" w:cs="Times New Roman"/>
          <w:sz w:val="22"/>
        </w:rPr>
        <w:t xml:space="preserve">Li H. Minimap2: pairwise alignment for nucleotide sequences. Bioinformatics, </w:t>
      </w:r>
      <w:r w:rsidRPr="00A31C5F">
        <w:rPr>
          <w:rFonts w:ascii="Times New Roman" w:hAnsi="Times New Roman" w:cs="Times New Roman"/>
          <w:b/>
          <w:bCs/>
          <w:sz w:val="22"/>
        </w:rPr>
        <w:t>34</w:t>
      </w:r>
      <w:r w:rsidRPr="00A10165">
        <w:rPr>
          <w:rFonts w:ascii="Times New Roman" w:hAnsi="Times New Roman" w:cs="Times New Roman"/>
          <w:sz w:val="22"/>
        </w:rPr>
        <w:t>(18), 3094–3100</w:t>
      </w:r>
      <w:r>
        <w:rPr>
          <w:rFonts w:ascii="Times New Roman" w:hAnsi="Times New Roman" w:cs="Times New Roman"/>
          <w:sz w:val="22"/>
        </w:rPr>
        <w:t xml:space="preserve">, DOI: </w:t>
      </w:r>
      <w:hyperlink r:id="rId7" w:history="1">
        <w:r w:rsidRPr="0092693B">
          <w:rPr>
            <w:rStyle w:val="ae"/>
            <w:rFonts w:ascii="Times New Roman" w:hAnsi="Times New Roman" w:cs="Times New Roman"/>
            <w:sz w:val="22"/>
          </w:rPr>
          <w:t>https://doi.org/10.1093/bioinformatics/bty191</w:t>
        </w:r>
      </w:hyperlink>
      <w:r>
        <w:rPr>
          <w:rFonts w:ascii="Times New Roman" w:hAnsi="Times New Roman" w:cs="Times New Roman"/>
          <w:sz w:val="22"/>
        </w:rPr>
        <w:t xml:space="preserve"> (2018)</w:t>
      </w:r>
    </w:p>
    <w:p w14:paraId="56DE62D5" w14:textId="38B57081" w:rsidR="00547A9A" w:rsidRPr="006F6DB4" w:rsidRDefault="006F6DB4" w:rsidP="006F6DB4">
      <w:pPr>
        <w:pStyle w:val="ac"/>
        <w:numPr>
          <w:ilvl w:val="0"/>
          <w:numId w:val="1"/>
        </w:numPr>
        <w:spacing w:line="480" w:lineRule="auto"/>
        <w:ind w:leftChars="0"/>
        <w:rPr>
          <w:rFonts w:ascii="Times New Roman" w:hAnsi="Times New Roman" w:cs="Times New Roman"/>
          <w:sz w:val="22"/>
        </w:rPr>
      </w:pPr>
      <w:r w:rsidRPr="00A10165">
        <w:rPr>
          <w:rFonts w:ascii="Times New Roman" w:hAnsi="Times New Roman" w:cs="Times New Roman"/>
          <w:sz w:val="22"/>
        </w:rPr>
        <w:t xml:space="preserve">Nakagawa S, Inoue S, Kryukov K, Yamagishi J, Ohno A, Hayashida K, Nakazwe R, Kalumbi M, Mwenya D, Asami N, Sugimoto C, Mutengo MM, Imanishi T. Rapid sequencing-based diagnosis of infectious bacterial species from meningitis patients in Zambia. Clin Transl Immunology. </w:t>
      </w:r>
      <w:r w:rsidRPr="001C3C25">
        <w:rPr>
          <w:rFonts w:ascii="Times New Roman" w:hAnsi="Times New Roman" w:cs="Times New Roman"/>
          <w:b/>
          <w:bCs/>
          <w:sz w:val="22"/>
        </w:rPr>
        <w:t>8</w:t>
      </w:r>
      <w:r w:rsidRPr="00A10165">
        <w:rPr>
          <w:rFonts w:ascii="Times New Roman" w:hAnsi="Times New Roman" w:cs="Times New Roman"/>
          <w:sz w:val="22"/>
        </w:rPr>
        <w:t>(11): e01087</w:t>
      </w:r>
      <w:r>
        <w:rPr>
          <w:rFonts w:ascii="Times New Roman" w:hAnsi="Times New Roman" w:cs="Times New Roman"/>
          <w:sz w:val="22"/>
        </w:rPr>
        <w:t>, DOI</w:t>
      </w:r>
      <w:r w:rsidRPr="00A31C5F">
        <w:rPr>
          <w:rFonts w:ascii="Times New Roman" w:hAnsi="Times New Roman" w:cs="Times New Roman"/>
          <w:sz w:val="22"/>
        </w:rPr>
        <w:t xml:space="preserve">: </w:t>
      </w:r>
      <w:hyperlink r:id="rId8" w:history="1">
        <w:r w:rsidRPr="0092693B">
          <w:rPr>
            <w:rStyle w:val="ae"/>
            <w:rFonts w:ascii="Times New Roman" w:hAnsi="Times New Roman" w:cs="Times New Roman"/>
            <w:sz w:val="22"/>
          </w:rPr>
          <w:t>https://doi.org/10.1002/cti2.1087</w:t>
        </w:r>
      </w:hyperlink>
      <w:r>
        <w:rPr>
          <w:rFonts w:ascii="Times New Roman" w:hAnsi="Times New Roman" w:cs="Times New Roman"/>
          <w:sz w:val="22"/>
        </w:rPr>
        <w:t xml:space="preserve"> (2019)</w:t>
      </w:r>
      <w:r w:rsidR="00547A9A" w:rsidRPr="006F6DB4">
        <w:rPr>
          <w:rFonts w:ascii="Times New Roman" w:hAnsi="Times New Roman" w:cs="Times New Roman"/>
        </w:rPr>
        <w:t xml:space="preserve"> </w:t>
      </w:r>
    </w:p>
    <w:p w14:paraId="582C3794" w14:textId="77777777" w:rsidR="006F6DB4" w:rsidRPr="00A10165" w:rsidRDefault="006F6DB4" w:rsidP="006F6DB4">
      <w:pPr>
        <w:pStyle w:val="ac"/>
        <w:numPr>
          <w:ilvl w:val="0"/>
          <w:numId w:val="1"/>
        </w:numPr>
        <w:spacing w:line="480" w:lineRule="auto"/>
        <w:ind w:leftChars="0"/>
        <w:rPr>
          <w:rFonts w:ascii="Times New Roman" w:hAnsi="Times New Roman" w:cs="Times New Roman"/>
          <w:sz w:val="22"/>
        </w:rPr>
      </w:pPr>
      <w:r w:rsidRPr="00A10165">
        <w:rPr>
          <w:rFonts w:ascii="Times New Roman" w:hAnsi="Times New Roman" w:cs="Times New Roman"/>
          <w:sz w:val="22"/>
        </w:rPr>
        <w:t>Kai, S., Matsuo, Y., Nakagawa, S., Kryukov, K., Matsukawa, S., Tanaka, H., Iwai, T., Imanishi, T., and Hirota K. Rapid bacterial identification by direct PCR amplification of 16S rRNA genes using the MinION™ nanopore sequencer.</w:t>
      </w:r>
      <w:r w:rsidRPr="00A10165">
        <w:rPr>
          <w:rFonts w:ascii="Times New Roman" w:hAnsi="Times New Roman" w:cs="Times New Roman" w:hint="eastAsia"/>
          <w:sz w:val="22"/>
        </w:rPr>
        <w:t xml:space="preserve"> </w:t>
      </w:r>
      <w:r w:rsidRPr="00A10165">
        <w:rPr>
          <w:rFonts w:ascii="Times New Roman" w:hAnsi="Times New Roman" w:cs="Times New Roman"/>
          <w:sz w:val="22"/>
        </w:rPr>
        <w:t xml:space="preserve">FEBS Open Bio, </w:t>
      </w:r>
      <w:r w:rsidRPr="00A31C5F">
        <w:rPr>
          <w:rFonts w:ascii="Times New Roman" w:hAnsi="Times New Roman" w:cs="Times New Roman"/>
          <w:b/>
          <w:bCs/>
          <w:sz w:val="22"/>
        </w:rPr>
        <w:t>9</w:t>
      </w:r>
      <w:r>
        <w:rPr>
          <w:rFonts w:ascii="Times New Roman" w:hAnsi="Times New Roman" w:cs="Times New Roman"/>
          <w:sz w:val="22"/>
        </w:rPr>
        <w:t xml:space="preserve">, </w:t>
      </w:r>
      <w:r w:rsidRPr="00A10165">
        <w:rPr>
          <w:rFonts w:ascii="Times New Roman" w:hAnsi="Times New Roman" w:cs="Times New Roman"/>
          <w:sz w:val="22"/>
        </w:rPr>
        <w:t>548-557</w:t>
      </w:r>
      <w:r>
        <w:rPr>
          <w:rFonts w:ascii="Times New Roman" w:hAnsi="Times New Roman" w:cs="Times New Roman"/>
          <w:sz w:val="22"/>
        </w:rPr>
        <w:t xml:space="preserve">, DOI: </w:t>
      </w:r>
      <w:hyperlink r:id="rId9" w:history="1">
        <w:r w:rsidRPr="0092693B">
          <w:rPr>
            <w:rStyle w:val="ae"/>
            <w:rFonts w:ascii="Times New Roman" w:hAnsi="Times New Roman" w:cs="Times New Roman"/>
            <w:sz w:val="22"/>
          </w:rPr>
          <w:t>https://doi.org/10.1002/2211-5463.12590</w:t>
        </w:r>
      </w:hyperlink>
      <w:r>
        <w:rPr>
          <w:rFonts w:ascii="Times New Roman" w:hAnsi="Times New Roman" w:cs="Times New Roman"/>
          <w:sz w:val="22"/>
        </w:rPr>
        <w:t xml:space="preserve"> (2019)</w:t>
      </w:r>
    </w:p>
    <w:p w14:paraId="2CC3A39B" w14:textId="3485A955" w:rsidR="00236604" w:rsidRDefault="00236604" w:rsidP="009C0DAF">
      <w:pPr>
        <w:spacing w:line="480" w:lineRule="auto"/>
        <w:rPr>
          <w:rFonts w:ascii="Times New Roman" w:hAnsi="Times New Roman" w:cs="Times New Roman"/>
        </w:rPr>
      </w:pPr>
      <w:r>
        <w:rPr>
          <w:rFonts w:ascii="Times New Roman" w:hAnsi="Times New Roman" w:cs="Times New Roman"/>
        </w:rPr>
        <w:br w:type="page"/>
      </w:r>
    </w:p>
    <w:p w14:paraId="284BDECC" w14:textId="63A3486C" w:rsidR="006E0475" w:rsidRPr="004E771E" w:rsidRDefault="006E0475" w:rsidP="006E0475">
      <w:pPr>
        <w:spacing w:line="480" w:lineRule="auto"/>
        <w:rPr>
          <w:rFonts w:ascii="Times New Roman" w:hAnsi="Times New Roman" w:cs="Times New Roman"/>
          <w:b/>
        </w:rPr>
      </w:pPr>
      <w:r w:rsidRPr="004E771E">
        <w:rPr>
          <w:rFonts w:ascii="Times New Roman" w:hAnsi="Times New Roman" w:cs="Times New Roman"/>
          <w:b/>
        </w:rPr>
        <w:lastRenderedPageBreak/>
        <w:t>Supplementary</w:t>
      </w:r>
      <w:r>
        <w:rPr>
          <w:rFonts w:ascii="Times New Roman" w:hAnsi="Times New Roman" w:cs="Times New Roman"/>
          <w:b/>
        </w:rPr>
        <w:t xml:space="preserve"> data</w:t>
      </w:r>
    </w:p>
    <w:p w14:paraId="655DE38D" w14:textId="77777777" w:rsidR="00D73223" w:rsidRDefault="00D73223" w:rsidP="00D73223">
      <w:pPr>
        <w:spacing w:line="480" w:lineRule="auto"/>
        <w:rPr>
          <w:rFonts w:ascii="Times New Roman" w:hAnsi="Times New Roman" w:cs="Times New Roman"/>
          <w:b/>
        </w:rPr>
      </w:pPr>
    </w:p>
    <w:p w14:paraId="65E78B3C" w14:textId="3D2F946D" w:rsidR="00D73223" w:rsidRPr="00D73223" w:rsidRDefault="00D73223" w:rsidP="00D73223">
      <w:pPr>
        <w:spacing w:line="480" w:lineRule="auto"/>
        <w:rPr>
          <w:rFonts w:ascii="Times New Roman" w:hAnsi="Times New Roman" w:cs="Times New Roman"/>
          <w:b/>
        </w:rPr>
      </w:pPr>
      <w:r w:rsidRPr="00D73223">
        <w:rPr>
          <w:rFonts w:ascii="Times New Roman" w:hAnsi="Times New Roman" w:cs="Times New Roman"/>
          <w:b/>
        </w:rPr>
        <w:t>Supplementary Table 1</w:t>
      </w:r>
      <w:r w:rsidRPr="00D73223">
        <w:rPr>
          <w:rFonts w:ascii="Times New Roman" w:hAnsi="Times New Roman" w:cs="Times New Roman" w:hint="eastAsia"/>
          <w:b/>
        </w:rPr>
        <w:t xml:space="preserve">. </w:t>
      </w:r>
      <w:r w:rsidRPr="00D73223">
        <w:rPr>
          <w:rFonts w:ascii="Times New Roman" w:hAnsi="Times New Roman" w:cs="Times New Roman"/>
          <w:b/>
        </w:rPr>
        <w:t>Detection limit of E. coli, PAO1 and MDRP.</w:t>
      </w:r>
    </w:p>
    <w:p w14:paraId="7ED55ECD" w14:textId="77777777" w:rsidR="00D73223" w:rsidRPr="004E771E" w:rsidRDefault="00D73223" w:rsidP="00D73223">
      <w:pPr>
        <w:spacing w:line="480" w:lineRule="auto"/>
        <w:rPr>
          <w:rFonts w:ascii="Times New Roman" w:hAnsi="Times New Roman" w:cs="Times New Roman"/>
        </w:rPr>
      </w:pPr>
      <w:r w:rsidRPr="00D73223">
        <w:rPr>
          <w:rFonts w:ascii="Times New Roman" w:hAnsi="Times New Roman" w:cs="Times New Roman"/>
          <w:sz w:val="22"/>
        </w:rPr>
        <w:t>8x10</w:t>
      </w:r>
      <w:r w:rsidRPr="00D73223">
        <w:rPr>
          <w:rFonts w:ascii="Times New Roman" w:hAnsi="Times New Roman" w:cs="Times New Roman"/>
          <w:sz w:val="22"/>
          <w:vertAlign w:val="superscript"/>
        </w:rPr>
        <w:t xml:space="preserve">7 </w:t>
      </w:r>
      <w:r w:rsidRPr="00D73223">
        <w:rPr>
          <w:rFonts w:ascii="Times New Roman" w:hAnsi="Times New Roman" w:cs="Times New Roman"/>
          <w:sz w:val="22"/>
        </w:rPr>
        <w:t>CFU/0.1mL and</w:t>
      </w:r>
      <w:r w:rsidRPr="00D73223">
        <w:rPr>
          <w:rFonts w:ascii="Times New Roman" w:hAnsi="Times New Roman" w:cs="Times New Roman"/>
          <w:sz w:val="22"/>
          <w:vertAlign w:val="superscript"/>
        </w:rPr>
        <w:t xml:space="preserve"> </w:t>
      </w:r>
      <w:r w:rsidRPr="00D73223">
        <w:rPr>
          <w:rFonts w:ascii="Times New Roman" w:hAnsi="Times New Roman" w:cs="Times New Roman" w:hint="eastAsia"/>
          <w:sz w:val="22"/>
        </w:rPr>
        <w:t>a</w:t>
      </w:r>
      <w:r w:rsidRPr="00D73223">
        <w:rPr>
          <w:rFonts w:ascii="Times New Roman" w:hAnsi="Times New Roman" w:cs="Times New Roman"/>
          <w:sz w:val="22"/>
        </w:rPr>
        <w:t xml:space="preserve"> 10-fold serial dilution series of 8x10</w:t>
      </w:r>
      <w:r w:rsidRPr="00D73223">
        <w:rPr>
          <w:rFonts w:ascii="Times New Roman" w:hAnsi="Times New Roman" w:cs="Times New Roman"/>
          <w:sz w:val="22"/>
          <w:vertAlign w:val="superscript"/>
        </w:rPr>
        <w:t>1</w:t>
      </w:r>
      <w:r w:rsidRPr="00D73223">
        <w:rPr>
          <w:rFonts w:ascii="Times New Roman" w:hAnsi="Times New Roman" w:cs="Times New Roman"/>
          <w:sz w:val="22"/>
        </w:rPr>
        <w:t xml:space="preserve"> to 8x10</w:t>
      </w:r>
      <w:r w:rsidRPr="00D73223">
        <w:rPr>
          <w:rFonts w:ascii="Times New Roman" w:hAnsi="Times New Roman" w:cs="Times New Roman"/>
          <w:sz w:val="22"/>
          <w:vertAlign w:val="superscript"/>
        </w:rPr>
        <w:t>4</w:t>
      </w:r>
      <w:r w:rsidRPr="00D73223">
        <w:rPr>
          <w:rFonts w:ascii="Times New Roman" w:hAnsi="Times New Roman" w:cs="Times New Roman"/>
          <w:sz w:val="22"/>
        </w:rPr>
        <w:t xml:space="preserve"> CFU/0.1mL were prepared for E. coli (A), PAO1 (B) and MDRP (C), and the detection limit was examined by Nanopore DNA sequencer analysis.</w:t>
      </w:r>
    </w:p>
    <w:p w14:paraId="06BDF5A7" w14:textId="77777777" w:rsidR="006E0475" w:rsidRPr="00D73223" w:rsidRDefault="006E0475" w:rsidP="009C0DAF">
      <w:pPr>
        <w:spacing w:line="480" w:lineRule="auto"/>
        <w:rPr>
          <w:rFonts w:ascii="Times New Roman" w:hAnsi="Times New Roman" w:cs="Times New Roman"/>
        </w:rPr>
      </w:pPr>
    </w:p>
    <w:tbl>
      <w:tblPr>
        <w:tblW w:w="6560" w:type="dxa"/>
        <w:tblCellMar>
          <w:left w:w="99" w:type="dxa"/>
          <w:right w:w="99" w:type="dxa"/>
        </w:tblCellMar>
        <w:tblLook w:val="04A0" w:firstRow="1" w:lastRow="0" w:firstColumn="1" w:lastColumn="0" w:noHBand="0" w:noVBand="1"/>
      </w:tblPr>
      <w:tblGrid>
        <w:gridCol w:w="1640"/>
        <w:gridCol w:w="1640"/>
        <w:gridCol w:w="1640"/>
        <w:gridCol w:w="1640"/>
      </w:tblGrid>
      <w:tr w:rsidR="00236604" w:rsidRPr="00D73223" w14:paraId="0F32895E" w14:textId="77777777" w:rsidTr="00236604">
        <w:trPr>
          <w:trHeight w:val="390"/>
        </w:trPr>
        <w:tc>
          <w:tcPr>
            <w:tcW w:w="1640" w:type="dxa"/>
            <w:tcBorders>
              <w:top w:val="nil"/>
              <w:left w:val="nil"/>
              <w:bottom w:val="nil"/>
              <w:right w:val="nil"/>
            </w:tcBorders>
            <w:shd w:val="clear" w:color="000000" w:fill="FFFFFF"/>
            <w:noWrap/>
            <w:vAlign w:val="center"/>
            <w:hideMark/>
          </w:tcPr>
          <w:p w14:paraId="3450C19E"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(A)</w:t>
            </w:r>
          </w:p>
        </w:tc>
        <w:tc>
          <w:tcPr>
            <w:tcW w:w="1640" w:type="dxa"/>
            <w:tcBorders>
              <w:top w:val="nil"/>
              <w:left w:val="nil"/>
              <w:bottom w:val="nil"/>
              <w:right w:val="nil"/>
            </w:tcBorders>
            <w:shd w:val="clear" w:color="000000" w:fill="FFFFFF"/>
            <w:noWrap/>
            <w:vAlign w:val="center"/>
            <w:hideMark/>
          </w:tcPr>
          <w:p w14:paraId="192098A0" w14:textId="4B7BED8E"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128BFDE1" w14:textId="09AFFE6C"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1F976CB8" w14:textId="179E5F69" w:rsidR="00236604" w:rsidRPr="00D73223" w:rsidRDefault="00236604" w:rsidP="00236604">
            <w:pPr>
              <w:widowControl/>
              <w:jc w:val="left"/>
              <w:rPr>
                <w:rFonts w:ascii="Times New Roman" w:eastAsia="Yu Gothic" w:hAnsi="Times New Roman" w:cs="Times New Roman"/>
                <w:color w:val="000000"/>
                <w:kern w:val="0"/>
                <w:sz w:val="22"/>
              </w:rPr>
            </w:pPr>
          </w:p>
        </w:tc>
      </w:tr>
      <w:tr w:rsidR="00236604" w:rsidRPr="00D73223" w14:paraId="021B6421" w14:textId="77777777" w:rsidTr="00236604">
        <w:trPr>
          <w:trHeight w:val="375"/>
        </w:trPr>
        <w:tc>
          <w:tcPr>
            <w:tcW w:w="1640" w:type="dxa"/>
            <w:tcBorders>
              <w:top w:val="single" w:sz="8" w:space="0" w:color="auto"/>
              <w:left w:val="nil"/>
              <w:bottom w:val="single" w:sz="4" w:space="0" w:color="auto"/>
              <w:right w:val="nil"/>
            </w:tcBorders>
            <w:shd w:val="clear" w:color="000000" w:fill="FFFFFF"/>
            <w:noWrap/>
            <w:vAlign w:val="center"/>
            <w:hideMark/>
          </w:tcPr>
          <w:p w14:paraId="20CC894E" w14:textId="1BC663BF" w:rsidR="00236604" w:rsidRPr="00D73223" w:rsidRDefault="00236604" w:rsidP="00236604">
            <w:pPr>
              <w:widowControl/>
              <w:jc w:val="center"/>
              <w:rPr>
                <w:rFonts w:ascii="Times New Roman" w:eastAsia="Yu Gothic" w:hAnsi="Times New Roman" w:cs="Times New Roman"/>
                <w:color w:val="000000"/>
                <w:kern w:val="0"/>
                <w:sz w:val="22"/>
              </w:rPr>
            </w:pPr>
          </w:p>
        </w:tc>
        <w:tc>
          <w:tcPr>
            <w:tcW w:w="1640" w:type="dxa"/>
            <w:tcBorders>
              <w:top w:val="single" w:sz="8" w:space="0" w:color="auto"/>
              <w:left w:val="nil"/>
              <w:bottom w:val="single" w:sz="4" w:space="0" w:color="auto"/>
              <w:right w:val="nil"/>
            </w:tcBorders>
            <w:shd w:val="clear" w:color="000000" w:fill="FFFFFF"/>
            <w:noWrap/>
            <w:vAlign w:val="center"/>
            <w:hideMark/>
          </w:tcPr>
          <w:p w14:paraId="61BC4AFA"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Total Reads</w:t>
            </w:r>
          </w:p>
        </w:tc>
        <w:tc>
          <w:tcPr>
            <w:tcW w:w="1640" w:type="dxa"/>
            <w:tcBorders>
              <w:top w:val="single" w:sz="8" w:space="0" w:color="auto"/>
              <w:left w:val="nil"/>
              <w:bottom w:val="single" w:sz="4" w:space="0" w:color="auto"/>
              <w:right w:val="nil"/>
            </w:tcBorders>
            <w:shd w:val="clear" w:color="000000" w:fill="FFFFFF"/>
            <w:noWrap/>
            <w:vAlign w:val="center"/>
            <w:hideMark/>
          </w:tcPr>
          <w:p w14:paraId="0F954A44"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Bacteria Reads</w:t>
            </w:r>
          </w:p>
        </w:tc>
        <w:tc>
          <w:tcPr>
            <w:tcW w:w="1640" w:type="dxa"/>
            <w:tcBorders>
              <w:top w:val="single" w:sz="8" w:space="0" w:color="auto"/>
              <w:left w:val="nil"/>
              <w:bottom w:val="single" w:sz="4" w:space="0" w:color="auto"/>
              <w:right w:val="nil"/>
            </w:tcBorders>
            <w:shd w:val="clear" w:color="000000" w:fill="FFFFFF"/>
            <w:noWrap/>
            <w:vAlign w:val="center"/>
            <w:hideMark/>
          </w:tcPr>
          <w:p w14:paraId="6D4EC654"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E.coli Reads</w:t>
            </w:r>
          </w:p>
        </w:tc>
      </w:tr>
      <w:tr w:rsidR="00236604" w:rsidRPr="00D73223" w14:paraId="1A50A960" w14:textId="77777777" w:rsidTr="00236604">
        <w:trPr>
          <w:trHeight w:val="375"/>
        </w:trPr>
        <w:tc>
          <w:tcPr>
            <w:tcW w:w="1640" w:type="dxa"/>
            <w:tcBorders>
              <w:top w:val="nil"/>
              <w:left w:val="nil"/>
              <w:bottom w:val="nil"/>
              <w:right w:val="nil"/>
            </w:tcBorders>
            <w:shd w:val="clear" w:color="000000" w:fill="FFFFFF"/>
            <w:noWrap/>
            <w:vAlign w:val="center"/>
            <w:hideMark/>
          </w:tcPr>
          <w:p w14:paraId="6FDCF0C5"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E.coli 8x10^7</w:t>
            </w:r>
          </w:p>
        </w:tc>
        <w:tc>
          <w:tcPr>
            <w:tcW w:w="1640" w:type="dxa"/>
            <w:tcBorders>
              <w:top w:val="nil"/>
              <w:left w:val="nil"/>
              <w:bottom w:val="nil"/>
              <w:right w:val="nil"/>
            </w:tcBorders>
            <w:shd w:val="clear" w:color="000000" w:fill="FFFFFF"/>
            <w:noWrap/>
            <w:vAlign w:val="center"/>
            <w:hideMark/>
          </w:tcPr>
          <w:p w14:paraId="0A0DAAE9"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5,726.0 </w:t>
            </w:r>
          </w:p>
        </w:tc>
        <w:tc>
          <w:tcPr>
            <w:tcW w:w="1640" w:type="dxa"/>
            <w:tcBorders>
              <w:top w:val="nil"/>
              <w:left w:val="nil"/>
              <w:bottom w:val="nil"/>
              <w:right w:val="nil"/>
            </w:tcBorders>
            <w:shd w:val="clear" w:color="000000" w:fill="FFFFFF"/>
            <w:noWrap/>
            <w:vAlign w:val="center"/>
            <w:hideMark/>
          </w:tcPr>
          <w:p w14:paraId="49626211"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5,708.0 </w:t>
            </w:r>
          </w:p>
        </w:tc>
        <w:tc>
          <w:tcPr>
            <w:tcW w:w="1640" w:type="dxa"/>
            <w:tcBorders>
              <w:top w:val="nil"/>
              <w:left w:val="nil"/>
              <w:bottom w:val="nil"/>
              <w:right w:val="nil"/>
            </w:tcBorders>
            <w:shd w:val="clear" w:color="000000" w:fill="FFFFFF"/>
            <w:noWrap/>
            <w:vAlign w:val="center"/>
            <w:hideMark/>
          </w:tcPr>
          <w:p w14:paraId="5E591392"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1,813.0 </w:t>
            </w:r>
          </w:p>
        </w:tc>
      </w:tr>
      <w:tr w:rsidR="00236604" w:rsidRPr="00D73223" w14:paraId="60C330F3" w14:textId="77777777" w:rsidTr="00236604">
        <w:trPr>
          <w:trHeight w:val="375"/>
        </w:trPr>
        <w:tc>
          <w:tcPr>
            <w:tcW w:w="1640" w:type="dxa"/>
            <w:tcBorders>
              <w:top w:val="nil"/>
              <w:left w:val="nil"/>
              <w:bottom w:val="nil"/>
              <w:right w:val="nil"/>
            </w:tcBorders>
            <w:shd w:val="clear" w:color="000000" w:fill="FFFFFF"/>
            <w:noWrap/>
            <w:vAlign w:val="center"/>
            <w:hideMark/>
          </w:tcPr>
          <w:p w14:paraId="237E797B"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E.coli 8x10^4</w:t>
            </w:r>
          </w:p>
        </w:tc>
        <w:tc>
          <w:tcPr>
            <w:tcW w:w="1640" w:type="dxa"/>
            <w:tcBorders>
              <w:top w:val="nil"/>
              <w:left w:val="nil"/>
              <w:bottom w:val="nil"/>
              <w:right w:val="nil"/>
            </w:tcBorders>
            <w:shd w:val="clear" w:color="000000" w:fill="FFFFFF"/>
            <w:noWrap/>
            <w:vAlign w:val="center"/>
            <w:hideMark/>
          </w:tcPr>
          <w:p w14:paraId="4607209A"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76.0 </w:t>
            </w:r>
          </w:p>
        </w:tc>
        <w:tc>
          <w:tcPr>
            <w:tcW w:w="1640" w:type="dxa"/>
            <w:tcBorders>
              <w:top w:val="nil"/>
              <w:left w:val="nil"/>
              <w:bottom w:val="nil"/>
              <w:right w:val="nil"/>
            </w:tcBorders>
            <w:shd w:val="clear" w:color="000000" w:fill="FFFFFF"/>
            <w:noWrap/>
            <w:vAlign w:val="center"/>
            <w:hideMark/>
          </w:tcPr>
          <w:p w14:paraId="1A7A8146"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12.0 </w:t>
            </w:r>
          </w:p>
        </w:tc>
        <w:tc>
          <w:tcPr>
            <w:tcW w:w="1640" w:type="dxa"/>
            <w:tcBorders>
              <w:top w:val="nil"/>
              <w:left w:val="nil"/>
              <w:bottom w:val="nil"/>
              <w:right w:val="nil"/>
            </w:tcBorders>
            <w:shd w:val="clear" w:color="000000" w:fill="FFFFFF"/>
            <w:noWrap/>
            <w:vAlign w:val="center"/>
            <w:hideMark/>
          </w:tcPr>
          <w:p w14:paraId="68BE1F49"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0.0 </w:t>
            </w:r>
          </w:p>
        </w:tc>
      </w:tr>
      <w:tr w:rsidR="00236604" w:rsidRPr="00D73223" w14:paraId="760507BC" w14:textId="77777777" w:rsidTr="00236604">
        <w:trPr>
          <w:trHeight w:val="375"/>
        </w:trPr>
        <w:tc>
          <w:tcPr>
            <w:tcW w:w="1640" w:type="dxa"/>
            <w:tcBorders>
              <w:top w:val="nil"/>
              <w:left w:val="nil"/>
              <w:bottom w:val="nil"/>
              <w:right w:val="nil"/>
            </w:tcBorders>
            <w:shd w:val="clear" w:color="000000" w:fill="FFFFFF"/>
            <w:noWrap/>
            <w:vAlign w:val="center"/>
            <w:hideMark/>
          </w:tcPr>
          <w:p w14:paraId="3B39B6AA"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E.coli 8x10^3</w:t>
            </w:r>
          </w:p>
        </w:tc>
        <w:tc>
          <w:tcPr>
            <w:tcW w:w="1640" w:type="dxa"/>
            <w:tcBorders>
              <w:top w:val="nil"/>
              <w:left w:val="nil"/>
              <w:bottom w:val="nil"/>
              <w:right w:val="nil"/>
            </w:tcBorders>
            <w:shd w:val="clear" w:color="000000" w:fill="FFFFFF"/>
            <w:noWrap/>
            <w:vAlign w:val="center"/>
            <w:hideMark/>
          </w:tcPr>
          <w:p w14:paraId="3021702D"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58.0 </w:t>
            </w:r>
          </w:p>
        </w:tc>
        <w:tc>
          <w:tcPr>
            <w:tcW w:w="1640" w:type="dxa"/>
            <w:tcBorders>
              <w:top w:val="nil"/>
              <w:left w:val="nil"/>
              <w:bottom w:val="nil"/>
              <w:right w:val="nil"/>
            </w:tcBorders>
            <w:shd w:val="clear" w:color="000000" w:fill="FFFFFF"/>
            <w:noWrap/>
            <w:vAlign w:val="center"/>
            <w:hideMark/>
          </w:tcPr>
          <w:p w14:paraId="0DD92EB7"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3.0 </w:t>
            </w:r>
          </w:p>
        </w:tc>
        <w:tc>
          <w:tcPr>
            <w:tcW w:w="1640" w:type="dxa"/>
            <w:tcBorders>
              <w:top w:val="nil"/>
              <w:left w:val="nil"/>
              <w:bottom w:val="nil"/>
              <w:right w:val="nil"/>
            </w:tcBorders>
            <w:shd w:val="clear" w:color="000000" w:fill="FFFFFF"/>
            <w:noWrap/>
            <w:vAlign w:val="center"/>
            <w:hideMark/>
          </w:tcPr>
          <w:p w14:paraId="5FE1D714"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0.0 </w:t>
            </w:r>
          </w:p>
        </w:tc>
      </w:tr>
      <w:tr w:rsidR="00236604" w:rsidRPr="00D73223" w14:paraId="21383F7E" w14:textId="77777777" w:rsidTr="00236604">
        <w:trPr>
          <w:trHeight w:val="390"/>
        </w:trPr>
        <w:tc>
          <w:tcPr>
            <w:tcW w:w="1640" w:type="dxa"/>
            <w:tcBorders>
              <w:top w:val="nil"/>
              <w:left w:val="nil"/>
              <w:bottom w:val="single" w:sz="8" w:space="0" w:color="auto"/>
              <w:right w:val="nil"/>
            </w:tcBorders>
            <w:shd w:val="clear" w:color="000000" w:fill="FFFFFF"/>
            <w:noWrap/>
            <w:vAlign w:val="center"/>
            <w:hideMark/>
          </w:tcPr>
          <w:p w14:paraId="3A069F99"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E.coli 8x10^2</w:t>
            </w:r>
          </w:p>
        </w:tc>
        <w:tc>
          <w:tcPr>
            <w:tcW w:w="1640" w:type="dxa"/>
            <w:tcBorders>
              <w:top w:val="nil"/>
              <w:left w:val="nil"/>
              <w:bottom w:val="single" w:sz="8" w:space="0" w:color="auto"/>
              <w:right w:val="nil"/>
            </w:tcBorders>
            <w:shd w:val="clear" w:color="000000" w:fill="FFFFFF"/>
            <w:noWrap/>
            <w:vAlign w:val="center"/>
            <w:hideMark/>
          </w:tcPr>
          <w:p w14:paraId="2B25846E"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25.0 </w:t>
            </w:r>
          </w:p>
        </w:tc>
        <w:tc>
          <w:tcPr>
            <w:tcW w:w="1640" w:type="dxa"/>
            <w:tcBorders>
              <w:top w:val="nil"/>
              <w:left w:val="nil"/>
              <w:bottom w:val="single" w:sz="8" w:space="0" w:color="auto"/>
              <w:right w:val="nil"/>
            </w:tcBorders>
            <w:shd w:val="clear" w:color="000000" w:fill="FFFFFF"/>
            <w:noWrap/>
            <w:vAlign w:val="center"/>
            <w:hideMark/>
          </w:tcPr>
          <w:p w14:paraId="59562D40"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7.0 </w:t>
            </w:r>
          </w:p>
        </w:tc>
        <w:tc>
          <w:tcPr>
            <w:tcW w:w="1640" w:type="dxa"/>
            <w:tcBorders>
              <w:top w:val="nil"/>
              <w:left w:val="nil"/>
              <w:bottom w:val="single" w:sz="8" w:space="0" w:color="auto"/>
              <w:right w:val="nil"/>
            </w:tcBorders>
            <w:shd w:val="clear" w:color="000000" w:fill="FFFFFF"/>
            <w:noWrap/>
            <w:vAlign w:val="center"/>
            <w:hideMark/>
          </w:tcPr>
          <w:p w14:paraId="5A12E06B"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0.0 </w:t>
            </w:r>
          </w:p>
        </w:tc>
      </w:tr>
      <w:tr w:rsidR="00236604" w:rsidRPr="00D73223" w14:paraId="53F62285" w14:textId="77777777" w:rsidTr="00236604">
        <w:trPr>
          <w:trHeight w:val="375"/>
        </w:trPr>
        <w:tc>
          <w:tcPr>
            <w:tcW w:w="1640" w:type="dxa"/>
            <w:tcBorders>
              <w:top w:val="nil"/>
              <w:left w:val="nil"/>
              <w:bottom w:val="nil"/>
              <w:right w:val="nil"/>
            </w:tcBorders>
            <w:shd w:val="clear" w:color="000000" w:fill="FFFFFF"/>
            <w:noWrap/>
            <w:vAlign w:val="center"/>
            <w:hideMark/>
          </w:tcPr>
          <w:p w14:paraId="05E8775B" w14:textId="3D323CB2"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42378279" w14:textId="6402A64C"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6695406F" w14:textId="54B2A90B"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06D5D26C" w14:textId="650BF95D" w:rsidR="00236604" w:rsidRPr="00D73223" w:rsidRDefault="00236604" w:rsidP="00236604">
            <w:pPr>
              <w:widowControl/>
              <w:jc w:val="left"/>
              <w:rPr>
                <w:rFonts w:ascii="Times New Roman" w:eastAsia="Yu Gothic" w:hAnsi="Times New Roman" w:cs="Times New Roman"/>
                <w:color w:val="000000"/>
                <w:kern w:val="0"/>
                <w:sz w:val="22"/>
              </w:rPr>
            </w:pPr>
          </w:p>
        </w:tc>
      </w:tr>
      <w:tr w:rsidR="00236604" w:rsidRPr="00D73223" w14:paraId="0479764D" w14:textId="77777777" w:rsidTr="00236604">
        <w:trPr>
          <w:trHeight w:val="390"/>
        </w:trPr>
        <w:tc>
          <w:tcPr>
            <w:tcW w:w="1640" w:type="dxa"/>
            <w:tcBorders>
              <w:top w:val="nil"/>
              <w:left w:val="nil"/>
              <w:bottom w:val="nil"/>
              <w:right w:val="nil"/>
            </w:tcBorders>
            <w:shd w:val="clear" w:color="000000" w:fill="FFFFFF"/>
            <w:noWrap/>
            <w:vAlign w:val="center"/>
            <w:hideMark/>
          </w:tcPr>
          <w:p w14:paraId="24972561"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(B)</w:t>
            </w:r>
          </w:p>
        </w:tc>
        <w:tc>
          <w:tcPr>
            <w:tcW w:w="1640" w:type="dxa"/>
            <w:tcBorders>
              <w:top w:val="nil"/>
              <w:left w:val="nil"/>
              <w:bottom w:val="nil"/>
              <w:right w:val="nil"/>
            </w:tcBorders>
            <w:shd w:val="clear" w:color="000000" w:fill="FFFFFF"/>
            <w:noWrap/>
            <w:vAlign w:val="center"/>
            <w:hideMark/>
          </w:tcPr>
          <w:p w14:paraId="5581C4A4" w14:textId="176A53FB"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6E61AF93" w14:textId="65248CF0"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34999F1A" w14:textId="463FBB56" w:rsidR="00236604" w:rsidRPr="00D73223" w:rsidRDefault="00236604" w:rsidP="00236604">
            <w:pPr>
              <w:widowControl/>
              <w:jc w:val="left"/>
              <w:rPr>
                <w:rFonts w:ascii="Times New Roman" w:eastAsia="Yu Gothic" w:hAnsi="Times New Roman" w:cs="Times New Roman"/>
                <w:color w:val="000000"/>
                <w:kern w:val="0"/>
                <w:sz w:val="22"/>
              </w:rPr>
            </w:pPr>
          </w:p>
        </w:tc>
      </w:tr>
      <w:tr w:rsidR="00236604" w:rsidRPr="00D73223" w14:paraId="143B5D8F" w14:textId="77777777" w:rsidTr="00236604">
        <w:trPr>
          <w:trHeight w:val="375"/>
        </w:trPr>
        <w:tc>
          <w:tcPr>
            <w:tcW w:w="1640" w:type="dxa"/>
            <w:tcBorders>
              <w:top w:val="single" w:sz="8" w:space="0" w:color="auto"/>
              <w:left w:val="nil"/>
              <w:bottom w:val="single" w:sz="4" w:space="0" w:color="auto"/>
              <w:right w:val="nil"/>
            </w:tcBorders>
            <w:shd w:val="clear" w:color="000000" w:fill="FFFFFF"/>
            <w:noWrap/>
            <w:vAlign w:val="center"/>
            <w:hideMark/>
          </w:tcPr>
          <w:p w14:paraId="42BC10E2" w14:textId="1602BE84" w:rsidR="00236604" w:rsidRPr="00D73223" w:rsidRDefault="00236604" w:rsidP="00236604">
            <w:pPr>
              <w:widowControl/>
              <w:jc w:val="center"/>
              <w:rPr>
                <w:rFonts w:ascii="Times New Roman" w:eastAsia="Yu Gothic" w:hAnsi="Times New Roman" w:cs="Times New Roman"/>
                <w:color w:val="000000"/>
                <w:kern w:val="0"/>
                <w:sz w:val="22"/>
              </w:rPr>
            </w:pPr>
          </w:p>
        </w:tc>
        <w:tc>
          <w:tcPr>
            <w:tcW w:w="1640" w:type="dxa"/>
            <w:tcBorders>
              <w:top w:val="single" w:sz="8" w:space="0" w:color="auto"/>
              <w:left w:val="nil"/>
              <w:bottom w:val="single" w:sz="4" w:space="0" w:color="auto"/>
              <w:right w:val="nil"/>
            </w:tcBorders>
            <w:shd w:val="clear" w:color="000000" w:fill="FFFFFF"/>
            <w:noWrap/>
            <w:vAlign w:val="center"/>
            <w:hideMark/>
          </w:tcPr>
          <w:p w14:paraId="43E08EAF"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Total Reads</w:t>
            </w:r>
          </w:p>
        </w:tc>
        <w:tc>
          <w:tcPr>
            <w:tcW w:w="1640" w:type="dxa"/>
            <w:tcBorders>
              <w:top w:val="single" w:sz="8" w:space="0" w:color="auto"/>
              <w:left w:val="nil"/>
              <w:bottom w:val="single" w:sz="4" w:space="0" w:color="auto"/>
              <w:right w:val="nil"/>
            </w:tcBorders>
            <w:shd w:val="clear" w:color="000000" w:fill="FFFFFF"/>
            <w:noWrap/>
            <w:vAlign w:val="center"/>
            <w:hideMark/>
          </w:tcPr>
          <w:p w14:paraId="18CEAE96"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Bacteria Reads</w:t>
            </w:r>
          </w:p>
        </w:tc>
        <w:tc>
          <w:tcPr>
            <w:tcW w:w="1640" w:type="dxa"/>
            <w:tcBorders>
              <w:top w:val="single" w:sz="8" w:space="0" w:color="auto"/>
              <w:left w:val="nil"/>
              <w:bottom w:val="single" w:sz="4" w:space="0" w:color="auto"/>
              <w:right w:val="nil"/>
            </w:tcBorders>
            <w:shd w:val="clear" w:color="000000" w:fill="FFFFFF"/>
            <w:noWrap/>
            <w:vAlign w:val="center"/>
            <w:hideMark/>
          </w:tcPr>
          <w:p w14:paraId="4C0C7041"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PAO1 Reads</w:t>
            </w:r>
          </w:p>
        </w:tc>
      </w:tr>
      <w:tr w:rsidR="00236604" w:rsidRPr="00D73223" w14:paraId="136564CC" w14:textId="77777777" w:rsidTr="00236604">
        <w:trPr>
          <w:trHeight w:val="375"/>
        </w:trPr>
        <w:tc>
          <w:tcPr>
            <w:tcW w:w="1640" w:type="dxa"/>
            <w:tcBorders>
              <w:top w:val="nil"/>
              <w:left w:val="nil"/>
              <w:bottom w:val="nil"/>
              <w:right w:val="nil"/>
            </w:tcBorders>
            <w:shd w:val="clear" w:color="000000" w:fill="FFFFFF"/>
            <w:noWrap/>
            <w:vAlign w:val="center"/>
            <w:hideMark/>
          </w:tcPr>
          <w:p w14:paraId="4480F8A9"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PAO1 8x10^7</w:t>
            </w:r>
          </w:p>
        </w:tc>
        <w:tc>
          <w:tcPr>
            <w:tcW w:w="1640" w:type="dxa"/>
            <w:tcBorders>
              <w:top w:val="nil"/>
              <w:left w:val="nil"/>
              <w:bottom w:val="nil"/>
              <w:right w:val="nil"/>
            </w:tcBorders>
            <w:shd w:val="clear" w:color="000000" w:fill="FFFFFF"/>
            <w:noWrap/>
            <w:vAlign w:val="center"/>
            <w:hideMark/>
          </w:tcPr>
          <w:p w14:paraId="22D050B3"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4,765.0 </w:t>
            </w:r>
          </w:p>
        </w:tc>
        <w:tc>
          <w:tcPr>
            <w:tcW w:w="1640" w:type="dxa"/>
            <w:tcBorders>
              <w:top w:val="nil"/>
              <w:left w:val="nil"/>
              <w:bottom w:val="nil"/>
              <w:right w:val="nil"/>
            </w:tcBorders>
            <w:shd w:val="clear" w:color="000000" w:fill="FFFFFF"/>
            <w:noWrap/>
            <w:vAlign w:val="center"/>
            <w:hideMark/>
          </w:tcPr>
          <w:p w14:paraId="2CB4ACAF"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4,742.0 </w:t>
            </w:r>
          </w:p>
        </w:tc>
        <w:tc>
          <w:tcPr>
            <w:tcW w:w="1640" w:type="dxa"/>
            <w:tcBorders>
              <w:top w:val="nil"/>
              <w:left w:val="nil"/>
              <w:bottom w:val="nil"/>
              <w:right w:val="nil"/>
            </w:tcBorders>
            <w:shd w:val="clear" w:color="000000" w:fill="FFFFFF"/>
            <w:noWrap/>
            <w:vAlign w:val="center"/>
            <w:hideMark/>
          </w:tcPr>
          <w:p w14:paraId="2A517E42"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1,443.0 </w:t>
            </w:r>
          </w:p>
        </w:tc>
      </w:tr>
      <w:tr w:rsidR="00236604" w:rsidRPr="00D73223" w14:paraId="72D24639" w14:textId="77777777" w:rsidTr="00236604">
        <w:trPr>
          <w:trHeight w:val="375"/>
        </w:trPr>
        <w:tc>
          <w:tcPr>
            <w:tcW w:w="1640" w:type="dxa"/>
            <w:tcBorders>
              <w:top w:val="nil"/>
              <w:left w:val="nil"/>
              <w:bottom w:val="nil"/>
              <w:right w:val="nil"/>
            </w:tcBorders>
            <w:shd w:val="clear" w:color="000000" w:fill="FFFFFF"/>
            <w:noWrap/>
            <w:vAlign w:val="center"/>
            <w:hideMark/>
          </w:tcPr>
          <w:p w14:paraId="33D8B024"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PAO1 8x10^4</w:t>
            </w:r>
          </w:p>
        </w:tc>
        <w:tc>
          <w:tcPr>
            <w:tcW w:w="1640" w:type="dxa"/>
            <w:tcBorders>
              <w:top w:val="nil"/>
              <w:left w:val="nil"/>
              <w:bottom w:val="nil"/>
              <w:right w:val="nil"/>
            </w:tcBorders>
            <w:shd w:val="clear" w:color="000000" w:fill="FFFFFF"/>
            <w:noWrap/>
            <w:vAlign w:val="center"/>
            <w:hideMark/>
          </w:tcPr>
          <w:p w14:paraId="1AEA1A3D"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361.0 </w:t>
            </w:r>
          </w:p>
        </w:tc>
        <w:tc>
          <w:tcPr>
            <w:tcW w:w="1640" w:type="dxa"/>
            <w:tcBorders>
              <w:top w:val="nil"/>
              <w:left w:val="nil"/>
              <w:bottom w:val="nil"/>
              <w:right w:val="nil"/>
            </w:tcBorders>
            <w:shd w:val="clear" w:color="000000" w:fill="FFFFFF"/>
            <w:noWrap/>
            <w:vAlign w:val="center"/>
            <w:hideMark/>
          </w:tcPr>
          <w:p w14:paraId="21FD62BD"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308.0 </w:t>
            </w:r>
          </w:p>
        </w:tc>
        <w:tc>
          <w:tcPr>
            <w:tcW w:w="1640" w:type="dxa"/>
            <w:tcBorders>
              <w:top w:val="nil"/>
              <w:left w:val="nil"/>
              <w:bottom w:val="nil"/>
              <w:right w:val="nil"/>
            </w:tcBorders>
            <w:shd w:val="clear" w:color="000000" w:fill="FFFFFF"/>
            <w:noWrap/>
            <w:vAlign w:val="center"/>
            <w:hideMark/>
          </w:tcPr>
          <w:p w14:paraId="10C1B891"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302.0 </w:t>
            </w:r>
          </w:p>
        </w:tc>
      </w:tr>
      <w:tr w:rsidR="00236604" w:rsidRPr="00D73223" w14:paraId="76C01E37" w14:textId="77777777" w:rsidTr="00236604">
        <w:trPr>
          <w:trHeight w:val="375"/>
        </w:trPr>
        <w:tc>
          <w:tcPr>
            <w:tcW w:w="1640" w:type="dxa"/>
            <w:tcBorders>
              <w:top w:val="nil"/>
              <w:left w:val="nil"/>
              <w:bottom w:val="nil"/>
              <w:right w:val="nil"/>
            </w:tcBorders>
            <w:shd w:val="clear" w:color="000000" w:fill="FFFFFF"/>
            <w:noWrap/>
            <w:vAlign w:val="center"/>
            <w:hideMark/>
          </w:tcPr>
          <w:p w14:paraId="07DCF7B7"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PAO1 8x10^3</w:t>
            </w:r>
          </w:p>
        </w:tc>
        <w:tc>
          <w:tcPr>
            <w:tcW w:w="1640" w:type="dxa"/>
            <w:tcBorders>
              <w:top w:val="nil"/>
              <w:left w:val="nil"/>
              <w:bottom w:val="nil"/>
              <w:right w:val="nil"/>
            </w:tcBorders>
            <w:shd w:val="clear" w:color="000000" w:fill="FFFFFF"/>
            <w:noWrap/>
            <w:vAlign w:val="center"/>
            <w:hideMark/>
          </w:tcPr>
          <w:p w14:paraId="4317D676"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19.0 </w:t>
            </w:r>
          </w:p>
        </w:tc>
        <w:tc>
          <w:tcPr>
            <w:tcW w:w="1640" w:type="dxa"/>
            <w:tcBorders>
              <w:top w:val="nil"/>
              <w:left w:val="nil"/>
              <w:bottom w:val="nil"/>
              <w:right w:val="nil"/>
            </w:tcBorders>
            <w:shd w:val="clear" w:color="000000" w:fill="FFFFFF"/>
            <w:noWrap/>
            <w:vAlign w:val="center"/>
            <w:hideMark/>
          </w:tcPr>
          <w:p w14:paraId="048B4270"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1.0 </w:t>
            </w:r>
          </w:p>
        </w:tc>
        <w:tc>
          <w:tcPr>
            <w:tcW w:w="1640" w:type="dxa"/>
            <w:tcBorders>
              <w:top w:val="nil"/>
              <w:left w:val="nil"/>
              <w:bottom w:val="nil"/>
              <w:right w:val="nil"/>
            </w:tcBorders>
            <w:shd w:val="clear" w:color="000000" w:fill="FFFFFF"/>
            <w:noWrap/>
            <w:vAlign w:val="center"/>
            <w:hideMark/>
          </w:tcPr>
          <w:p w14:paraId="6D8086CB"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0.3 </w:t>
            </w:r>
          </w:p>
        </w:tc>
      </w:tr>
      <w:tr w:rsidR="00236604" w:rsidRPr="00D73223" w14:paraId="587DA4D7" w14:textId="77777777" w:rsidTr="00236604">
        <w:trPr>
          <w:trHeight w:val="390"/>
        </w:trPr>
        <w:tc>
          <w:tcPr>
            <w:tcW w:w="1640" w:type="dxa"/>
            <w:tcBorders>
              <w:top w:val="nil"/>
              <w:left w:val="nil"/>
              <w:bottom w:val="single" w:sz="8" w:space="0" w:color="auto"/>
              <w:right w:val="nil"/>
            </w:tcBorders>
            <w:shd w:val="clear" w:color="000000" w:fill="FFFFFF"/>
            <w:noWrap/>
            <w:vAlign w:val="center"/>
            <w:hideMark/>
          </w:tcPr>
          <w:p w14:paraId="43542994"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PAO1 8x10^2</w:t>
            </w:r>
          </w:p>
        </w:tc>
        <w:tc>
          <w:tcPr>
            <w:tcW w:w="1640" w:type="dxa"/>
            <w:tcBorders>
              <w:top w:val="nil"/>
              <w:left w:val="nil"/>
              <w:bottom w:val="single" w:sz="8" w:space="0" w:color="auto"/>
              <w:right w:val="nil"/>
            </w:tcBorders>
            <w:shd w:val="clear" w:color="000000" w:fill="FFFFFF"/>
            <w:noWrap/>
            <w:vAlign w:val="center"/>
            <w:hideMark/>
          </w:tcPr>
          <w:p w14:paraId="0ECBE783"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82.0 </w:t>
            </w:r>
          </w:p>
        </w:tc>
        <w:tc>
          <w:tcPr>
            <w:tcW w:w="1640" w:type="dxa"/>
            <w:tcBorders>
              <w:top w:val="nil"/>
              <w:left w:val="nil"/>
              <w:bottom w:val="single" w:sz="8" w:space="0" w:color="auto"/>
              <w:right w:val="nil"/>
            </w:tcBorders>
            <w:shd w:val="clear" w:color="000000" w:fill="FFFFFF"/>
            <w:noWrap/>
            <w:vAlign w:val="center"/>
            <w:hideMark/>
          </w:tcPr>
          <w:p w14:paraId="3F7D50C6"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2.0 </w:t>
            </w:r>
          </w:p>
        </w:tc>
        <w:tc>
          <w:tcPr>
            <w:tcW w:w="1640" w:type="dxa"/>
            <w:tcBorders>
              <w:top w:val="nil"/>
              <w:left w:val="nil"/>
              <w:bottom w:val="single" w:sz="8" w:space="0" w:color="auto"/>
              <w:right w:val="nil"/>
            </w:tcBorders>
            <w:shd w:val="clear" w:color="000000" w:fill="FFFFFF"/>
            <w:noWrap/>
            <w:vAlign w:val="center"/>
            <w:hideMark/>
          </w:tcPr>
          <w:p w14:paraId="4590A102"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0.3 </w:t>
            </w:r>
          </w:p>
        </w:tc>
      </w:tr>
      <w:tr w:rsidR="00236604" w:rsidRPr="00D73223" w14:paraId="5A234FA7" w14:textId="77777777" w:rsidTr="00236604">
        <w:trPr>
          <w:trHeight w:val="375"/>
        </w:trPr>
        <w:tc>
          <w:tcPr>
            <w:tcW w:w="1640" w:type="dxa"/>
            <w:tcBorders>
              <w:top w:val="nil"/>
              <w:left w:val="nil"/>
              <w:bottom w:val="nil"/>
              <w:right w:val="nil"/>
            </w:tcBorders>
            <w:shd w:val="clear" w:color="000000" w:fill="FFFFFF"/>
            <w:noWrap/>
            <w:vAlign w:val="center"/>
            <w:hideMark/>
          </w:tcPr>
          <w:p w14:paraId="6729A126" w14:textId="0253937E"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43180EDD" w14:textId="5B4DEB77"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0CFF08E2" w14:textId="574F11E4"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2F047C5A" w14:textId="0F6E4A9F" w:rsidR="00236604" w:rsidRPr="00D73223" w:rsidRDefault="00236604" w:rsidP="00236604">
            <w:pPr>
              <w:widowControl/>
              <w:jc w:val="left"/>
              <w:rPr>
                <w:rFonts w:ascii="Times New Roman" w:eastAsia="Yu Gothic" w:hAnsi="Times New Roman" w:cs="Times New Roman"/>
                <w:color w:val="000000"/>
                <w:kern w:val="0"/>
                <w:sz w:val="22"/>
              </w:rPr>
            </w:pPr>
          </w:p>
        </w:tc>
      </w:tr>
      <w:tr w:rsidR="00236604" w:rsidRPr="00D73223" w14:paraId="49EEED6A" w14:textId="77777777" w:rsidTr="00236604">
        <w:trPr>
          <w:trHeight w:val="390"/>
        </w:trPr>
        <w:tc>
          <w:tcPr>
            <w:tcW w:w="1640" w:type="dxa"/>
            <w:tcBorders>
              <w:top w:val="nil"/>
              <w:left w:val="nil"/>
              <w:bottom w:val="nil"/>
              <w:right w:val="nil"/>
            </w:tcBorders>
            <w:shd w:val="clear" w:color="000000" w:fill="FFFFFF"/>
            <w:noWrap/>
            <w:vAlign w:val="center"/>
            <w:hideMark/>
          </w:tcPr>
          <w:p w14:paraId="17B39409" w14:textId="101F394C"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(C)</w:t>
            </w:r>
          </w:p>
        </w:tc>
        <w:tc>
          <w:tcPr>
            <w:tcW w:w="1640" w:type="dxa"/>
            <w:tcBorders>
              <w:top w:val="nil"/>
              <w:left w:val="nil"/>
              <w:bottom w:val="nil"/>
              <w:right w:val="nil"/>
            </w:tcBorders>
            <w:shd w:val="clear" w:color="000000" w:fill="FFFFFF"/>
            <w:noWrap/>
            <w:vAlign w:val="center"/>
            <w:hideMark/>
          </w:tcPr>
          <w:p w14:paraId="5F42D2FE" w14:textId="153173BB"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21A53D2E" w14:textId="253188BA" w:rsidR="00236604" w:rsidRPr="00D73223" w:rsidRDefault="00236604" w:rsidP="00236604">
            <w:pPr>
              <w:widowControl/>
              <w:jc w:val="left"/>
              <w:rPr>
                <w:rFonts w:ascii="Times New Roman" w:eastAsia="Yu Gothic" w:hAnsi="Times New Roman" w:cs="Times New Roman"/>
                <w:color w:val="000000"/>
                <w:kern w:val="0"/>
                <w:sz w:val="22"/>
              </w:rPr>
            </w:pPr>
          </w:p>
        </w:tc>
        <w:tc>
          <w:tcPr>
            <w:tcW w:w="1640" w:type="dxa"/>
            <w:tcBorders>
              <w:top w:val="nil"/>
              <w:left w:val="nil"/>
              <w:bottom w:val="nil"/>
              <w:right w:val="nil"/>
            </w:tcBorders>
            <w:shd w:val="clear" w:color="000000" w:fill="FFFFFF"/>
            <w:noWrap/>
            <w:vAlign w:val="center"/>
            <w:hideMark/>
          </w:tcPr>
          <w:p w14:paraId="5B28DE8F" w14:textId="78571F75" w:rsidR="00236604" w:rsidRPr="00D73223" w:rsidRDefault="00236604" w:rsidP="00236604">
            <w:pPr>
              <w:widowControl/>
              <w:jc w:val="left"/>
              <w:rPr>
                <w:rFonts w:ascii="Times New Roman" w:eastAsia="Yu Gothic" w:hAnsi="Times New Roman" w:cs="Times New Roman"/>
                <w:color w:val="000000"/>
                <w:kern w:val="0"/>
                <w:sz w:val="22"/>
              </w:rPr>
            </w:pPr>
          </w:p>
        </w:tc>
      </w:tr>
      <w:tr w:rsidR="00236604" w:rsidRPr="00D73223" w14:paraId="457E025A" w14:textId="77777777" w:rsidTr="00236604">
        <w:trPr>
          <w:trHeight w:val="375"/>
        </w:trPr>
        <w:tc>
          <w:tcPr>
            <w:tcW w:w="1640" w:type="dxa"/>
            <w:tcBorders>
              <w:top w:val="single" w:sz="8" w:space="0" w:color="auto"/>
              <w:left w:val="nil"/>
              <w:bottom w:val="single" w:sz="4" w:space="0" w:color="auto"/>
              <w:right w:val="nil"/>
            </w:tcBorders>
            <w:shd w:val="clear" w:color="000000" w:fill="FFFFFF"/>
            <w:noWrap/>
            <w:vAlign w:val="center"/>
            <w:hideMark/>
          </w:tcPr>
          <w:p w14:paraId="6E16D0B3" w14:textId="415ECE2E" w:rsidR="00236604" w:rsidRPr="00D73223" w:rsidRDefault="00236604" w:rsidP="00236604">
            <w:pPr>
              <w:widowControl/>
              <w:jc w:val="center"/>
              <w:rPr>
                <w:rFonts w:ascii="Times New Roman" w:eastAsia="Yu Gothic" w:hAnsi="Times New Roman" w:cs="Times New Roman"/>
                <w:color w:val="000000"/>
                <w:kern w:val="0"/>
                <w:sz w:val="22"/>
              </w:rPr>
            </w:pPr>
          </w:p>
        </w:tc>
        <w:tc>
          <w:tcPr>
            <w:tcW w:w="1640" w:type="dxa"/>
            <w:tcBorders>
              <w:top w:val="single" w:sz="8" w:space="0" w:color="auto"/>
              <w:left w:val="nil"/>
              <w:bottom w:val="single" w:sz="4" w:space="0" w:color="auto"/>
              <w:right w:val="nil"/>
            </w:tcBorders>
            <w:shd w:val="clear" w:color="000000" w:fill="FFFFFF"/>
            <w:noWrap/>
            <w:vAlign w:val="center"/>
            <w:hideMark/>
          </w:tcPr>
          <w:p w14:paraId="7C515105"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Total Reads</w:t>
            </w:r>
          </w:p>
        </w:tc>
        <w:tc>
          <w:tcPr>
            <w:tcW w:w="1640" w:type="dxa"/>
            <w:tcBorders>
              <w:top w:val="single" w:sz="8" w:space="0" w:color="auto"/>
              <w:left w:val="nil"/>
              <w:bottom w:val="single" w:sz="4" w:space="0" w:color="auto"/>
              <w:right w:val="nil"/>
            </w:tcBorders>
            <w:shd w:val="clear" w:color="000000" w:fill="FFFFFF"/>
            <w:noWrap/>
            <w:vAlign w:val="center"/>
            <w:hideMark/>
          </w:tcPr>
          <w:p w14:paraId="569E1F88"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Bacteria Reads</w:t>
            </w:r>
          </w:p>
        </w:tc>
        <w:tc>
          <w:tcPr>
            <w:tcW w:w="1640" w:type="dxa"/>
            <w:tcBorders>
              <w:top w:val="single" w:sz="8" w:space="0" w:color="auto"/>
              <w:left w:val="nil"/>
              <w:bottom w:val="single" w:sz="4" w:space="0" w:color="auto"/>
              <w:right w:val="nil"/>
            </w:tcBorders>
            <w:shd w:val="clear" w:color="000000" w:fill="FFFFFF"/>
            <w:noWrap/>
            <w:vAlign w:val="center"/>
            <w:hideMark/>
          </w:tcPr>
          <w:p w14:paraId="0B2C81D8" w14:textId="77777777" w:rsidR="00236604" w:rsidRPr="00D73223" w:rsidRDefault="00236604" w:rsidP="00236604">
            <w:pPr>
              <w:widowControl/>
              <w:jc w:val="center"/>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MDRP Reads</w:t>
            </w:r>
          </w:p>
        </w:tc>
      </w:tr>
      <w:tr w:rsidR="00236604" w:rsidRPr="00D73223" w14:paraId="486073AF" w14:textId="77777777" w:rsidTr="00236604">
        <w:trPr>
          <w:trHeight w:val="375"/>
        </w:trPr>
        <w:tc>
          <w:tcPr>
            <w:tcW w:w="1640" w:type="dxa"/>
            <w:tcBorders>
              <w:top w:val="nil"/>
              <w:left w:val="nil"/>
              <w:bottom w:val="nil"/>
              <w:right w:val="nil"/>
            </w:tcBorders>
            <w:shd w:val="clear" w:color="000000" w:fill="FFFFFF"/>
            <w:noWrap/>
            <w:vAlign w:val="center"/>
            <w:hideMark/>
          </w:tcPr>
          <w:p w14:paraId="0E2D0A18"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MDRP 8x10^7</w:t>
            </w:r>
          </w:p>
        </w:tc>
        <w:tc>
          <w:tcPr>
            <w:tcW w:w="1640" w:type="dxa"/>
            <w:tcBorders>
              <w:top w:val="nil"/>
              <w:left w:val="nil"/>
              <w:bottom w:val="nil"/>
              <w:right w:val="nil"/>
            </w:tcBorders>
            <w:shd w:val="clear" w:color="000000" w:fill="FFFFFF"/>
            <w:noWrap/>
            <w:vAlign w:val="center"/>
            <w:hideMark/>
          </w:tcPr>
          <w:p w14:paraId="70E8F490"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3,288.0 </w:t>
            </w:r>
          </w:p>
        </w:tc>
        <w:tc>
          <w:tcPr>
            <w:tcW w:w="1640" w:type="dxa"/>
            <w:tcBorders>
              <w:top w:val="nil"/>
              <w:left w:val="nil"/>
              <w:bottom w:val="nil"/>
              <w:right w:val="nil"/>
            </w:tcBorders>
            <w:shd w:val="clear" w:color="000000" w:fill="FFFFFF"/>
            <w:noWrap/>
            <w:vAlign w:val="center"/>
            <w:hideMark/>
          </w:tcPr>
          <w:p w14:paraId="33FB1AD8"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3,224.0 </w:t>
            </w:r>
          </w:p>
        </w:tc>
        <w:tc>
          <w:tcPr>
            <w:tcW w:w="1640" w:type="dxa"/>
            <w:tcBorders>
              <w:top w:val="nil"/>
              <w:left w:val="nil"/>
              <w:bottom w:val="nil"/>
              <w:right w:val="nil"/>
            </w:tcBorders>
            <w:shd w:val="clear" w:color="000000" w:fill="FFFFFF"/>
            <w:noWrap/>
            <w:vAlign w:val="center"/>
            <w:hideMark/>
          </w:tcPr>
          <w:p w14:paraId="4341A4EA"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3,156.0 </w:t>
            </w:r>
          </w:p>
        </w:tc>
      </w:tr>
      <w:tr w:rsidR="00236604" w:rsidRPr="00D73223" w14:paraId="68D1CEFD" w14:textId="77777777" w:rsidTr="00236604">
        <w:trPr>
          <w:trHeight w:val="375"/>
        </w:trPr>
        <w:tc>
          <w:tcPr>
            <w:tcW w:w="1640" w:type="dxa"/>
            <w:tcBorders>
              <w:top w:val="nil"/>
              <w:left w:val="nil"/>
              <w:bottom w:val="nil"/>
              <w:right w:val="nil"/>
            </w:tcBorders>
            <w:shd w:val="clear" w:color="000000" w:fill="FFFFFF"/>
            <w:noWrap/>
            <w:vAlign w:val="center"/>
            <w:hideMark/>
          </w:tcPr>
          <w:p w14:paraId="3742CFC6"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MDRP 8x10^4</w:t>
            </w:r>
          </w:p>
        </w:tc>
        <w:tc>
          <w:tcPr>
            <w:tcW w:w="1640" w:type="dxa"/>
            <w:tcBorders>
              <w:top w:val="nil"/>
              <w:left w:val="nil"/>
              <w:bottom w:val="nil"/>
              <w:right w:val="nil"/>
            </w:tcBorders>
            <w:shd w:val="clear" w:color="000000" w:fill="FFFFFF"/>
            <w:noWrap/>
            <w:vAlign w:val="center"/>
            <w:hideMark/>
          </w:tcPr>
          <w:p w14:paraId="1929B88C"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112.0 </w:t>
            </w:r>
          </w:p>
        </w:tc>
        <w:tc>
          <w:tcPr>
            <w:tcW w:w="1640" w:type="dxa"/>
            <w:tcBorders>
              <w:top w:val="nil"/>
              <w:left w:val="nil"/>
              <w:bottom w:val="nil"/>
              <w:right w:val="nil"/>
            </w:tcBorders>
            <w:shd w:val="clear" w:color="000000" w:fill="FFFFFF"/>
            <w:noWrap/>
            <w:vAlign w:val="center"/>
            <w:hideMark/>
          </w:tcPr>
          <w:p w14:paraId="70998FA0"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70.0 </w:t>
            </w:r>
          </w:p>
        </w:tc>
        <w:tc>
          <w:tcPr>
            <w:tcW w:w="1640" w:type="dxa"/>
            <w:tcBorders>
              <w:top w:val="nil"/>
              <w:left w:val="nil"/>
              <w:bottom w:val="nil"/>
              <w:right w:val="nil"/>
            </w:tcBorders>
            <w:shd w:val="clear" w:color="000000" w:fill="FFFFFF"/>
            <w:noWrap/>
            <w:vAlign w:val="center"/>
            <w:hideMark/>
          </w:tcPr>
          <w:p w14:paraId="4E27D2E1"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35.0 </w:t>
            </w:r>
          </w:p>
        </w:tc>
      </w:tr>
      <w:tr w:rsidR="00236604" w:rsidRPr="00D73223" w14:paraId="546104BD" w14:textId="77777777" w:rsidTr="00236604">
        <w:trPr>
          <w:trHeight w:val="375"/>
        </w:trPr>
        <w:tc>
          <w:tcPr>
            <w:tcW w:w="1640" w:type="dxa"/>
            <w:tcBorders>
              <w:top w:val="nil"/>
              <w:left w:val="nil"/>
              <w:bottom w:val="nil"/>
              <w:right w:val="nil"/>
            </w:tcBorders>
            <w:shd w:val="clear" w:color="000000" w:fill="FFFFFF"/>
            <w:noWrap/>
            <w:vAlign w:val="center"/>
            <w:hideMark/>
          </w:tcPr>
          <w:p w14:paraId="53FEA42A"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MDRP 8x10^3</w:t>
            </w:r>
          </w:p>
        </w:tc>
        <w:tc>
          <w:tcPr>
            <w:tcW w:w="1640" w:type="dxa"/>
            <w:tcBorders>
              <w:top w:val="nil"/>
              <w:left w:val="nil"/>
              <w:bottom w:val="nil"/>
              <w:right w:val="nil"/>
            </w:tcBorders>
            <w:shd w:val="clear" w:color="000000" w:fill="FFFFFF"/>
            <w:noWrap/>
            <w:vAlign w:val="center"/>
            <w:hideMark/>
          </w:tcPr>
          <w:p w14:paraId="6AECBA71"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74.0 </w:t>
            </w:r>
          </w:p>
        </w:tc>
        <w:tc>
          <w:tcPr>
            <w:tcW w:w="1640" w:type="dxa"/>
            <w:tcBorders>
              <w:top w:val="nil"/>
              <w:left w:val="nil"/>
              <w:bottom w:val="nil"/>
              <w:right w:val="nil"/>
            </w:tcBorders>
            <w:shd w:val="clear" w:color="000000" w:fill="FFFFFF"/>
            <w:noWrap/>
            <w:vAlign w:val="center"/>
            <w:hideMark/>
          </w:tcPr>
          <w:p w14:paraId="16B9836E"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47.0 </w:t>
            </w:r>
          </w:p>
        </w:tc>
        <w:tc>
          <w:tcPr>
            <w:tcW w:w="1640" w:type="dxa"/>
            <w:tcBorders>
              <w:top w:val="nil"/>
              <w:left w:val="nil"/>
              <w:bottom w:val="nil"/>
              <w:right w:val="nil"/>
            </w:tcBorders>
            <w:shd w:val="clear" w:color="000000" w:fill="FFFFFF"/>
            <w:noWrap/>
            <w:vAlign w:val="center"/>
            <w:hideMark/>
          </w:tcPr>
          <w:p w14:paraId="65F3C888"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27.0 </w:t>
            </w:r>
          </w:p>
        </w:tc>
      </w:tr>
      <w:tr w:rsidR="00236604" w:rsidRPr="00D73223" w14:paraId="00544D62" w14:textId="77777777" w:rsidTr="00236604">
        <w:trPr>
          <w:trHeight w:val="390"/>
        </w:trPr>
        <w:tc>
          <w:tcPr>
            <w:tcW w:w="1640" w:type="dxa"/>
            <w:tcBorders>
              <w:top w:val="nil"/>
              <w:left w:val="nil"/>
              <w:bottom w:val="single" w:sz="8" w:space="0" w:color="auto"/>
              <w:right w:val="nil"/>
            </w:tcBorders>
            <w:shd w:val="clear" w:color="000000" w:fill="FFFFFF"/>
            <w:noWrap/>
            <w:vAlign w:val="center"/>
            <w:hideMark/>
          </w:tcPr>
          <w:p w14:paraId="28FF9FC0" w14:textId="77777777" w:rsidR="00236604" w:rsidRPr="00D73223" w:rsidRDefault="00236604" w:rsidP="00236604">
            <w:pPr>
              <w:widowControl/>
              <w:jc w:val="lef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MDRP 8x10^2</w:t>
            </w:r>
          </w:p>
        </w:tc>
        <w:tc>
          <w:tcPr>
            <w:tcW w:w="1640" w:type="dxa"/>
            <w:tcBorders>
              <w:top w:val="nil"/>
              <w:left w:val="nil"/>
              <w:bottom w:val="single" w:sz="8" w:space="0" w:color="auto"/>
              <w:right w:val="nil"/>
            </w:tcBorders>
            <w:shd w:val="clear" w:color="000000" w:fill="FFFFFF"/>
            <w:noWrap/>
            <w:vAlign w:val="center"/>
            <w:hideMark/>
          </w:tcPr>
          <w:p w14:paraId="71A06176"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50.0 </w:t>
            </w:r>
          </w:p>
        </w:tc>
        <w:tc>
          <w:tcPr>
            <w:tcW w:w="1640" w:type="dxa"/>
            <w:tcBorders>
              <w:top w:val="nil"/>
              <w:left w:val="nil"/>
              <w:bottom w:val="single" w:sz="8" w:space="0" w:color="auto"/>
              <w:right w:val="nil"/>
            </w:tcBorders>
            <w:shd w:val="clear" w:color="000000" w:fill="FFFFFF"/>
            <w:noWrap/>
            <w:vAlign w:val="center"/>
            <w:hideMark/>
          </w:tcPr>
          <w:p w14:paraId="30C7EE78"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2.0 </w:t>
            </w:r>
          </w:p>
        </w:tc>
        <w:tc>
          <w:tcPr>
            <w:tcW w:w="1640" w:type="dxa"/>
            <w:tcBorders>
              <w:top w:val="nil"/>
              <w:left w:val="nil"/>
              <w:bottom w:val="single" w:sz="8" w:space="0" w:color="auto"/>
              <w:right w:val="nil"/>
            </w:tcBorders>
            <w:shd w:val="clear" w:color="000000" w:fill="FFFFFF"/>
            <w:noWrap/>
            <w:vAlign w:val="center"/>
            <w:hideMark/>
          </w:tcPr>
          <w:p w14:paraId="01143C27" w14:textId="77777777" w:rsidR="00236604" w:rsidRPr="00D73223" w:rsidRDefault="00236604" w:rsidP="00236604">
            <w:pPr>
              <w:widowControl/>
              <w:jc w:val="right"/>
              <w:rPr>
                <w:rFonts w:ascii="Times New Roman" w:eastAsia="Yu Gothic" w:hAnsi="Times New Roman" w:cs="Times New Roman"/>
                <w:color w:val="000000"/>
                <w:kern w:val="0"/>
                <w:sz w:val="22"/>
              </w:rPr>
            </w:pPr>
            <w:r w:rsidRPr="00D73223">
              <w:rPr>
                <w:rFonts w:ascii="Times New Roman" w:eastAsia="Yu Gothic" w:hAnsi="Times New Roman" w:cs="Times New Roman"/>
                <w:color w:val="000000"/>
                <w:kern w:val="0"/>
                <w:sz w:val="22"/>
              </w:rPr>
              <w:t xml:space="preserve">0.6 </w:t>
            </w:r>
          </w:p>
        </w:tc>
      </w:tr>
    </w:tbl>
    <w:p w14:paraId="5D14710B" w14:textId="77777777" w:rsidR="00236604" w:rsidRPr="001A2705" w:rsidRDefault="00236604" w:rsidP="009C0DAF">
      <w:pPr>
        <w:spacing w:line="480" w:lineRule="auto"/>
        <w:rPr>
          <w:rFonts w:ascii="Times New Roman" w:hAnsi="Times New Roman" w:cs="Times New Roman"/>
        </w:rPr>
      </w:pPr>
    </w:p>
    <w:sectPr w:rsidR="00236604" w:rsidRPr="001A2705" w:rsidSect="005652B8">
      <w:footerReference w:type="default" r:id="rId10"/>
      <w:pgSz w:w="11906" w:h="16838"/>
      <w:pgMar w:top="1418" w:right="1701" w:bottom="1418" w:left="1701" w:header="851" w:footer="992" w:gutter="0"/>
      <w:lnNumType w:countBy="1" w:restart="continuous"/>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E98334" w14:textId="77777777" w:rsidR="001D76B6" w:rsidRDefault="001D76B6" w:rsidP="00B016D7">
      <w:r>
        <w:separator/>
      </w:r>
    </w:p>
  </w:endnote>
  <w:endnote w:type="continuationSeparator" w:id="0">
    <w:p w14:paraId="2E150659" w14:textId="77777777" w:rsidR="001D76B6" w:rsidRDefault="001D76B6" w:rsidP="00B01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明朝">
    <w:altName w:val="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4645578"/>
      <w:docPartObj>
        <w:docPartGallery w:val="Page Numbers (Bottom of Page)"/>
        <w:docPartUnique/>
      </w:docPartObj>
    </w:sdtPr>
    <w:sdtEndPr/>
    <w:sdtContent>
      <w:p w14:paraId="11DDF255" w14:textId="5FBF5816" w:rsidR="00773471" w:rsidRDefault="00773471">
        <w:pPr>
          <w:pStyle w:val="aa"/>
          <w:jc w:val="center"/>
        </w:pPr>
        <w:r>
          <w:fldChar w:fldCharType="begin"/>
        </w:r>
        <w:r>
          <w:instrText>PAGE   \* MERGEFORMAT</w:instrText>
        </w:r>
        <w:r>
          <w:fldChar w:fldCharType="separate"/>
        </w:r>
        <w:r w:rsidR="006E0475" w:rsidRPr="006E0475">
          <w:rPr>
            <w:noProof/>
            <w:lang w:val="ja-JP"/>
          </w:rPr>
          <w:t>6</w:t>
        </w:r>
        <w:r>
          <w:fldChar w:fldCharType="end"/>
        </w:r>
      </w:p>
    </w:sdtContent>
  </w:sdt>
  <w:p w14:paraId="0E35303F" w14:textId="77777777" w:rsidR="00773471" w:rsidRDefault="00773471">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C678ED" w14:textId="77777777" w:rsidR="001D76B6" w:rsidRDefault="001D76B6" w:rsidP="00B016D7">
      <w:r>
        <w:separator/>
      </w:r>
    </w:p>
  </w:footnote>
  <w:footnote w:type="continuationSeparator" w:id="0">
    <w:p w14:paraId="27939F37" w14:textId="77777777" w:rsidR="001D76B6" w:rsidRDefault="001D76B6" w:rsidP="00B016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A4778E"/>
    <w:multiLevelType w:val="hybridMultilevel"/>
    <w:tmpl w:val="832E08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8A4D7A"/>
    <w:multiLevelType w:val="hybridMultilevel"/>
    <w:tmpl w:val="0E1825F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0695727"/>
    <w:multiLevelType w:val="hybridMultilevel"/>
    <w:tmpl w:val="683A02F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158C"/>
    <w:rsid w:val="000364F4"/>
    <w:rsid w:val="00065B2E"/>
    <w:rsid w:val="000B7749"/>
    <w:rsid w:val="001707D6"/>
    <w:rsid w:val="00187888"/>
    <w:rsid w:val="001A2705"/>
    <w:rsid w:val="001D76B6"/>
    <w:rsid w:val="001F687A"/>
    <w:rsid w:val="0021588F"/>
    <w:rsid w:val="00236604"/>
    <w:rsid w:val="00284F2D"/>
    <w:rsid w:val="002E2138"/>
    <w:rsid w:val="00326795"/>
    <w:rsid w:val="0034064F"/>
    <w:rsid w:val="00404B0B"/>
    <w:rsid w:val="00431C6C"/>
    <w:rsid w:val="00433EBA"/>
    <w:rsid w:val="00445239"/>
    <w:rsid w:val="00457A33"/>
    <w:rsid w:val="00474061"/>
    <w:rsid w:val="004B4BC5"/>
    <w:rsid w:val="004E771E"/>
    <w:rsid w:val="00547A9A"/>
    <w:rsid w:val="005652B8"/>
    <w:rsid w:val="006E0475"/>
    <w:rsid w:val="006F6DB4"/>
    <w:rsid w:val="00773471"/>
    <w:rsid w:val="007C47B6"/>
    <w:rsid w:val="008A0E45"/>
    <w:rsid w:val="008B5470"/>
    <w:rsid w:val="008C4854"/>
    <w:rsid w:val="008F2124"/>
    <w:rsid w:val="00912283"/>
    <w:rsid w:val="00956424"/>
    <w:rsid w:val="009C0DAF"/>
    <w:rsid w:val="00AC5156"/>
    <w:rsid w:val="00B016D7"/>
    <w:rsid w:val="00B46CA4"/>
    <w:rsid w:val="00BE0A9B"/>
    <w:rsid w:val="00C40029"/>
    <w:rsid w:val="00C62DA7"/>
    <w:rsid w:val="00CE6DB3"/>
    <w:rsid w:val="00D03314"/>
    <w:rsid w:val="00D3158C"/>
    <w:rsid w:val="00D71641"/>
    <w:rsid w:val="00D73223"/>
    <w:rsid w:val="00E96656"/>
    <w:rsid w:val="00F03FF1"/>
    <w:rsid w:val="00FB66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00C2A4"/>
  <w15:docId w15:val="{3D4B774D-A0B5-D644-8288-E397C8546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D3158C"/>
    <w:rPr>
      <w:sz w:val="16"/>
      <w:szCs w:val="16"/>
    </w:rPr>
  </w:style>
  <w:style w:type="paragraph" w:styleId="a4">
    <w:name w:val="annotation text"/>
    <w:basedOn w:val="a"/>
    <w:link w:val="a5"/>
    <w:uiPriority w:val="99"/>
    <w:semiHidden/>
    <w:unhideWhenUsed/>
    <w:rsid w:val="00D3158C"/>
    <w:rPr>
      <w:rFonts w:ascii="Calibri" w:eastAsia="ＭＳ Ｐゴシック" w:hAnsi="Calibri"/>
      <w:sz w:val="20"/>
      <w:szCs w:val="20"/>
    </w:rPr>
  </w:style>
  <w:style w:type="character" w:customStyle="1" w:styleId="a5">
    <w:name w:val="コメント文字列 (文字)"/>
    <w:basedOn w:val="a0"/>
    <w:link w:val="a4"/>
    <w:uiPriority w:val="99"/>
    <w:semiHidden/>
    <w:rsid w:val="00D3158C"/>
    <w:rPr>
      <w:rFonts w:ascii="Calibri" w:eastAsia="ＭＳ Ｐゴシック" w:hAnsi="Calibri"/>
      <w:sz w:val="20"/>
      <w:szCs w:val="20"/>
    </w:rPr>
  </w:style>
  <w:style w:type="paragraph" w:styleId="a6">
    <w:name w:val="Balloon Text"/>
    <w:basedOn w:val="a"/>
    <w:link w:val="a7"/>
    <w:uiPriority w:val="99"/>
    <w:semiHidden/>
    <w:unhideWhenUsed/>
    <w:rsid w:val="00D3158C"/>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D3158C"/>
    <w:rPr>
      <w:rFonts w:asciiTheme="majorHAnsi" w:eastAsiaTheme="majorEastAsia" w:hAnsiTheme="majorHAnsi" w:cstheme="majorBidi"/>
      <w:sz w:val="18"/>
      <w:szCs w:val="18"/>
    </w:rPr>
  </w:style>
  <w:style w:type="paragraph" w:styleId="a8">
    <w:name w:val="header"/>
    <w:basedOn w:val="a"/>
    <w:link w:val="a9"/>
    <w:uiPriority w:val="99"/>
    <w:unhideWhenUsed/>
    <w:rsid w:val="00B016D7"/>
    <w:pPr>
      <w:tabs>
        <w:tab w:val="center" w:pos="4252"/>
        <w:tab w:val="right" w:pos="8504"/>
      </w:tabs>
      <w:snapToGrid w:val="0"/>
    </w:pPr>
  </w:style>
  <w:style w:type="character" w:customStyle="1" w:styleId="a9">
    <w:name w:val="ヘッダー (文字)"/>
    <w:basedOn w:val="a0"/>
    <w:link w:val="a8"/>
    <w:uiPriority w:val="99"/>
    <w:rsid w:val="00B016D7"/>
  </w:style>
  <w:style w:type="paragraph" w:styleId="aa">
    <w:name w:val="footer"/>
    <w:basedOn w:val="a"/>
    <w:link w:val="ab"/>
    <w:uiPriority w:val="99"/>
    <w:unhideWhenUsed/>
    <w:rsid w:val="00B016D7"/>
    <w:pPr>
      <w:tabs>
        <w:tab w:val="center" w:pos="4252"/>
        <w:tab w:val="right" w:pos="8504"/>
      </w:tabs>
      <w:snapToGrid w:val="0"/>
    </w:pPr>
  </w:style>
  <w:style w:type="character" w:customStyle="1" w:styleId="ab">
    <w:name w:val="フッター (文字)"/>
    <w:basedOn w:val="a0"/>
    <w:link w:val="aa"/>
    <w:uiPriority w:val="99"/>
    <w:rsid w:val="00B016D7"/>
  </w:style>
  <w:style w:type="paragraph" w:styleId="ac">
    <w:name w:val="List Paragraph"/>
    <w:basedOn w:val="a"/>
    <w:uiPriority w:val="34"/>
    <w:qFormat/>
    <w:rsid w:val="00547A9A"/>
    <w:pPr>
      <w:ind w:leftChars="400" w:left="840"/>
    </w:pPr>
  </w:style>
  <w:style w:type="character" w:styleId="ad">
    <w:name w:val="line number"/>
    <w:basedOn w:val="a0"/>
    <w:uiPriority w:val="99"/>
    <w:semiHidden/>
    <w:unhideWhenUsed/>
    <w:rsid w:val="00773471"/>
  </w:style>
  <w:style w:type="character" w:styleId="ae">
    <w:name w:val="Hyperlink"/>
    <w:basedOn w:val="a0"/>
    <w:uiPriority w:val="99"/>
    <w:unhideWhenUsed/>
    <w:rsid w:val="006F6D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508583">
      <w:bodyDiv w:val="1"/>
      <w:marLeft w:val="0"/>
      <w:marRight w:val="0"/>
      <w:marTop w:val="0"/>
      <w:marBottom w:val="0"/>
      <w:divBdr>
        <w:top w:val="none" w:sz="0" w:space="0" w:color="auto"/>
        <w:left w:val="none" w:sz="0" w:space="0" w:color="auto"/>
        <w:bottom w:val="none" w:sz="0" w:space="0" w:color="auto"/>
        <w:right w:val="none" w:sz="0" w:space="0" w:color="auto"/>
      </w:divBdr>
    </w:div>
    <w:div w:id="117206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ti2.1087" TargetMode="External"/><Relationship Id="rId3" Type="http://schemas.openxmlformats.org/officeDocument/2006/relationships/settings" Target="settings.xml"/><Relationship Id="rId7" Type="http://schemas.openxmlformats.org/officeDocument/2006/relationships/hyperlink" Target="https://doi.org/10.1093/bioinformatics/bty19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02/2211-5463.12590"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1254</Words>
  <Characters>7148</Characters>
  <Application>Microsoft Office Word</Application>
  <DocSecurity>0</DocSecurity>
  <Lines>59</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dc:creator>
  <cp:lastModifiedBy>今西　規</cp:lastModifiedBy>
  <cp:revision>6</cp:revision>
  <cp:lastPrinted>2020-08-11T02:51:00Z</cp:lastPrinted>
  <dcterms:created xsi:type="dcterms:W3CDTF">2020-11-27T11:47:00Z</dcterms:created>
  <dcterms:modified xsi:type="dcterms:W3CDTF">2020-12-04T03:09:00Z</dcterms:modified>
</cp:coreProperties>
</file>