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B27">
        <w:rPr>
          <w:rFonts w:ascii="Times New Roman" w:hAnsi="Times New Roman" w:cs="Times New Roman"/>
          <w:b/>
          <w:sz w:val="24"/>
          <w:szCs w:val="24"/>
        </w:rPr>
        <w:t xml:space="preserve">Platelet rich plasma (PRP) in Osteoarthritis (OA) knee: Correct dose critical for long term clinical efficacy </w:t>
      </w: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jdgxs" w:colFirst="0" w:colLast="0"/>
      <w:bookmarkEnd w:id="0"/>
      <w:proofErr w:type="spellStart"/>
      <w:r w:rsidRPr="005D5B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Himanshu</w:t>
      </w:r>
      <w:proofErr w:type="spellEnd"/>
      <w:r w:rsidRPr="005D5B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Bansal</w:t>
      </w:r>
      <w:r w:rsidRPr="005D5B27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*, Jerry Leon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, Jeremy L. Pont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, David A. Wilson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Anupama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Bansal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Diwaker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Agarwal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Iustin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Preoteasa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D5B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Corresponding author: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Himanshu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Bansal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Anupam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Hospital,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Rudrapur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, Uttarakhand, India</w:t>
      </w: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Email: hbansal@drhbf.org</w:t>
      </w: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Anupam Hospital,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Rudrapur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, Uttarakhand, India</w:t>
      </w: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PMR Advance Health Institute Mayaguez, Puerto Rico, USA</w:t>
      </w:r>
    </w:p>
    <w:p w:rsidR="00F176ED" w:rsidRPr="005D5B27" w:rsidRDefault="00F176ED" w:rsidP="00F176ED">
      <w:pPr>
        <w:pStyle w:val="Default"/>
        <w:spacing w:line="360" w:lineRule="auto"/>
        <w:rPr>
          <w:rFonts w:ascii="Times New Roman" w:hAnsi="Times New Roman"/>
          <w:color w:val="000000" w:themeColor="text1"/>
        </w:rPr>
      </w:pPr>
      <w:r w:rsidRPr="005D5B27">
        <w:rPr>
          <w:rFonts w:ascii="Times New Roman" w:hAnsi="Times New Roman"/>
          <w:color w:val="000000" w:themeColor="text1"/>
          <w:vertAlign w:val="superscript"/>
        </w:rPr>
        <w:t xml:space="preserve">3 </w:t>
      </w:r>
      <w:proofErr w:type="spellStart"/>
      <w:r w:rsidRPr="005D5B27">
        <w:rPr>
          <w:rFonts w:ascii="Times New Roman" w:hAnsi="Times New Roman"/>
          <w:color w:val="000000" w:themeColor="text1"/>
        </w:rPr>
        <w:t>Pheonix</w:t>
      </w:r>
      <w:proofErr w:type="spellEnd"/>
      <w:r w:rsidRPr="005D5B27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5D5B27">
        <w:rPr>
          <w:rFonts w:ascii="Times New Roman" w:hAnsi="Times New Roman"/>
          <w:color w:val="000000" w:themeColor="text1"/>
        </w:rPr>
        <w:t>Helse</w:t>
      </w:r>
      <w:proofErr w:type="spellEnd"/>
      <w:r w:rsidRPr="005D5B27">
        <w:rPr>
          <w:rFonts w:ascii="Times New Roman" w:hAnsi="Times New Roman"/>
          <w:color w:val="000000" w:themeColor="text1"/>
        </w:rPr>
        <w:t xml:space="preserve">, Norway </w:t>
      </w:r>
    </w:p>
    <w:p w:rsidR="00F176ED" w:rsidRPr="005D5B27" w:rsidRDefault="00F176ED" w:rsidP="00F176ED">
      <w:pPr>
        <w:spacing w:line="360" w:lineRule="auto"/>
        <w:ind w:left="2160" w:hanging="2160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4 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Mercy Medical Centre, Roseburg, Oregon, USA</w:t>
      </w:r>
    </w:p>
    <w:p w:rsidR="00F176ED" w:rsidRPr="005D5B27" w:rsidRDefault="00F176ED" w:rsidP="00F176ED">
      <w:pPr>
        <w:spacing w:line="360" w:lineRule="auto"/>
        <w:ind w:left="2160" w:hanging="21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5B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5 </w:t>
      </w:r>
      <w:r w:rsidRPr="005D5B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Alpha </w:t>
      </w:r>
      <w:proofErr w:type="spellStart"/>
      <w:r w:rsidRPr="005D5B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Medica</w:t>
      </w:r>
      <w:proofErr w:type="spellEnd"/>
      <w:r w:rsidRPr="005D5B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Stem Clinic, Romania</w:t>
      </w: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176ED" w:rsidRPr="005D5B27" w:rsidRDefault="00F176ED" w:rsidP="00F176E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5B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Email Id:</w:t>
      </w:r>
    </w:p>
    <w:p w:rsidR="00F176ED" w:rsidRPr="005D5B27" w:rsidRDefault="00F176ED" w:rsidP="005D5B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Himanshu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Bansal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hbansal@drhbf.org</w:t>
      </w:r>
    </w:p>
    <w:p w:rsidR="00F176ED" w:rsidRPr="005D5B27" w:rsidRDefault="00F176ED" w:rsidP="005D5B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Jerry Leon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lynnjerry2002@gmail.com</w:t>
      </w:r>
    </w:p>
    <w:p w:rsidR="00F176ED" w:rsidRPr="005D5B27" w:rsidRDefault="00F176ED" w:rsidP="005D5B27">
      <w:pPr>
        <w:pStyle w:val="Default"/>
        <w:spacing w:line="360" w:lineRule="auto"/>
        <w:rPr>
          <w:rFonts w:ascii="Times New Roman" w:hAnsi="Times New Roman"/>
          <w:color w:val="000000" w:themeColor="text1"/>
        </w:rPr>
      </w:pPr>
      <w:r w:rsidRPr="005D5B27">
        <w:rPr>
          <w:rFonts w:ascii="Times New Roman" w:hAnsi="Times New Roman"/>
          <w:color w:val="000000" w:themeColor="text1"/>
        </w:rPr>
        <w:t>Jeremy L. Pont</w:t>
      </w:r>
      <w:r w:rsidRPr="005D5B27">
        <w:rPr>
          <w:rFonts w:ascii="Times New Roman" w:hAnsi="Times New Roman"/>
          <w:color w:val="000000" w:themeColor="text1"/>
        </w:rPr>
        <w:tab/>
      </w:r>
      <w:r w:rsidRPr="005D5B27">
        <w:rPr>
          <w:rFonts w:ascii="Times New Roman" w:hAnsi="Times New Roman"/>
        </w:rPr>
        <w:t>Jpont7@gmail.com</w:t>
      </w:r>
    </w:p>
    <w:p w:rsidR="00F176ED" w:rsidRPr="005D5B27" w:rsidRDefault="00F176ED" w:rsidP="005D5B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David A. Wilson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dwilson147@gmail.com</w:t>
      </w:r>
    </w:p>
    <w:p w:rsidR="00F176ED" w:rsidRPr="005D5B27" w:rsidRDefault="00F176ED" w:rsidP="005D5B27">
      <w:pPr>
        <w:pStyle w:val="Default"/>
        <w:spacing w:line="360" w:lineRule="auto"/>
        <w:ind w:right="-188"/>
        <w:rPr>
          <w:rFonts w:ascii="Times New Roman" w:hAnsi="Times New Roman"/>
          <w:color w:val="000000" w:themeColor="text1"/>
        </w:rPr>
      </w:pPr>
      <w:proofErr w:type="spellStart"/>
      <w:r w:rsidRPr="005D5B27">
        <w:rPr>
          <w:rFonts w:ascii="Times New Roman" w:hAnsi="Times New Roman"/>
          <w:color w:val="000000" w:themeColor="text1"/>
        </w:rPr>
        <w:t>Anupama</w:t>
      </w:r>
      <w:proofErr w:type="spellEnd"/>
      <w:r w:rsidRPr="005D5B27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5D5B27">
        <w:rPr>
          <w:rFonts w:ascii="Times New Roman" w:hAnsi="Times New Roman"/>
          <w:color w:val="000000" w:themeColor="text1"/>
        </w:rPr>
        <w:t>Bansal</w:t>
      </w:r>
      <w:proofErr w:type="spellEnd"/>
      <w:r w:rsidRPr="005D5B27">
        <w:rPr>
          <w:rFonts w:ascii="Times New Roman" w:hAnsi="Times New Roman"/>
          <w:color w:val="000000" w:themeColor="text1"/>
        </w:rPr>
        <w:tab/>
        <w:t>drbansalh</w:t>
      </w:r>
      <w:r w:rsidR="002F7A89">
        <w:rPr>
          <w:rFonts w:ascii="Times New Roman" w:hAnsi="Times New Roman"/>
          <w:color w:val="000000" w:themeColor="text1"/>
        </w:rPr>
        <w:t>2019</w:t>
      </w:r>
      <w:r w:rsidRPr="005D5B27">
        <w:rPr>
          <w:rFonts w:ascii="Times New Roman" w:hAnsi="Times New Roman"/>
          <w:color w:val="000000" w:themeColor="text1"/>
        </w:rPr>
        <w:t>@gmail.com</w:t>
      </w:r>
    </w:p>
    <w:p w:rsidR="00F176ED" w:rsidRPr="005D5B27" w:rsidRDefault="00F176ED" w:rsidP="005D5B27">
      <w:pPr>
        <w:spacing w:after="0" w:line="360" w:lineRule="auto"/>
        <w:ind w:left="2160" w:hanging="2160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Diwaker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Agarwal</w:t>
      </w:r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diwakera@hotmail.com</w:t>
      </w:r>
    </w:p>
    <w:p w:rsidR="00F176ED" w:rsidRPr="005D5B27" w:rsidRDefault="00F176ED" w:rsidP="005D5B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Iustin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>Preoteasa</w:t>
      </w:r>
      <w:proofErr w:type="spellEnd"/>
      <w:r w:rsidRPr="005D5B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5B27">
        <w:rPr>
          <w:rFonts w:ascii="Times New Roman" w:hAnsi="Times New Roman" w:cs="Times New Roman"/>
          <w:sz w:val="24"/>
          <w:szCs w:val="24"/>
        </w:rPr>
        <w:t>Iustin.preoteasa@alphamedica.ro</w:t>
      </w:r>
    </w:p>
    <w:p w:rsidR="00F176ED" w:rsidRPr="005D5B27" w:rsidRDefault="00F176ED" w:rsidP="00F176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24"/>
          <w:szCs w:val="24"/>
        </w:rPr>
      </w:pPr>
    </w:p>
    <w:p w:rsidR="00F176ED" w:rsidRPr="005D5B27" w:rsidRDefault="00F176ED" w:rsidP="00F176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24"/>
          <w:szCs w:val="24"/>
        </w:rPr>
      </w:pPr>
    </w:p>
    <w:p w:rsidR="005D5B27" w:rsidRDefault="005D5B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B86148" w:rsidRPr="005D5B27" w:rsidRDefault="00B86148" w:rsidP="00F176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 w:rsidRPr="005D5B2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Supplementary Tables</w:t>
      </w:r>
    </w:p>
    <w:p w:rsidR="00B86148" w:rsidRPr="005D5B27" w:rsidRDefault="00B861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5D5B27">
        <w:rPr>
          <w:rFonts w:ascii="Times New Roman" w:eastAsia="Times New Roman" w:hAnsi="Times New Roman" w:cs="Times New Roman"/>
          <w:b/>
          <w:sz w:val="24"/>
          <w:szCs w:val="24"/>
        </w:rPr>
        <w:t xml:space="preserve"> Supplementary Table 1:</w:t>
      </w:r>
      <w:r w:rsidRPr="005D5B27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Adverse effect of PRP or HA application</w:t>
      </w:r>
    </w:p>
    <w:p w:rsidR="00B86148" w:rsidRPr="005D5B27" w:rsidRDefault="00B86148" w:rsidP="00B86148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5B27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2: </w:t>
      </w:r>
      <w:r w:rsidRPr="005D5B27">
        <w:rPr>
          <w:rFonts w:ascii="Times New Roman" w:eastAsia="Times New Roman" w:hAnsi="Times New Roman" w:cs="Times New Roman"/>
          <w:sz w:val="24"/>
          <w:szCs w:val="24"/>
        </w:rPr>
        <w:t>Inclusion criteria and exclusion criteria for patient selection</w:t>
      </w:r>
    </w:p>
    <w:p w:rsidR="00B86148" w:rsidRPr="005D5B27" w:rsidRDefault="00B861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 w:rsidRPr="005D5B27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CE5415" w:rsidRPr="005D5B27" w:rsidRDefault="00773BD3" w:rsidP="00CE541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B2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CE5415" w:rsidRPr="005D5B27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471D30" w:rsidRPr="005D5B2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CE5415" w:rsidRPr="005D5B2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A264DB" w:rsidRPr="005D5B27">
        <w:rPr>
          <w:rFonts w:ascii="Times New Roman" w:hAnsi="Times New Roman" w:cs="Times New Roman"/>
          <w:bCs/>
          <w:color w:val="auto"/>
          <w:sz w:val="24"/>
          <w:szCs w:val="24"/>
        </w:rPr>
        <w:t>Adverse effect of PRP or HA application</w:t>
      </w:r>
    </w:p>
    <w:p w:rsidR="00A22EAA" w:rsidRPr="005D5B27" w:rsidRDefault="00A22EAA" w:rsidP="001442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823"/>
        <w:gridCol w:w="2693"/>
        <w:gridCol w:w="2834"/>
      </w:tblGrid>
      <w:tr w:rsidR="00A22EAA" w:rsidRPr="005D5B27" w:rsidTr="003D71F1">
        <w:trPr>
          <w:trHeight w:val="1154"/>
        </w:trPr>
        <w:tc>
          <w:tcPr>
            <w:tcW w:w="3823" w:type="dxa"/>
          </w:tcPr>
          <w:p w:rsidR="00A22EAA" w:rsidRPr="005D5B27" w:rsidRDefault="00A22EAA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Adverse effect</w:t>
            </w:r>
          </w:p>
        </w:tc>
        <w:tc>
          <w:tcPr>
            <w:tcW w:w="2693" w:type="dxa"/>
          </w:tcPr>
          <w:p w:rsidR="00A22EAA" w:rsidRPr="005D5B27" w:rsidRDefault="00A22EAA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PRP group</w:t>
            </w:r>
          </w:p>
          <w:p w:rsidR="00DB4939" w:rsidRPr="005D5B27" w:rsidRDefault="00DB4939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Total patient (n=64)</w:t>
            </w:r>
          </w:p>
          <w:p w:rsidR="00A22EAA" w:rsidRPr="005D5B27" w:rsidRDefault="00A22EAA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Number of patient (%)</w:t>
            </w:r>
          </w:p>
        </w:tc>
        <w:tc>
          <w:tcPr>
            <w:tcW w:w="2834" w:type="dxa"/>
          </w:tcPr>
          <w:p w:rsidR="00A22EAA" w:rsidRPr="005D5B27" w:rsidRDefault="00A22EAA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HA group</w:t>
            </w:r>
          </w:p>
          <w:p w:rsidR="00DB4939" w:rsidRPr="005D5B27" w:rsidRDefault="00DB4939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Total patient (n=68)</w:t>
            </w:r>
          </w:p>
          <w:p w:rsidR="00A22EAA" w:rsidRPr="005D5B27" w:rsidRDefault="00A22EAA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Number of patient (%)</w:t>
            </w:r>
          </w:p>
        </w:tc>
      </w:tr>
      <w:tr w:rsidR="00A22EAA" w:rsidRPr="005D5B27" w:rsidTr="003D71F1">
        <w:tc>
          <w:tcPr>
            <w:tcW w:w="3823" w:type="dxa"/>
          </w:tcPr>
          <w:p w:rsidR="00A22EAA" w:rsidRPr="005D5B27" w:rsidRDefault="00A22EAA" w:rsidP="00B572F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Synovitis</w:t>
            </w:r>
          </w:p>
        </w:tc>
        <w:tc>
          <w:tcPr>
            <w:tcW w:w="2693" w:type="dxa"/>
          </w:tcPr>
          <w:p w:rsidR="00A22EAA" w:rsidRPr="005D5B27" w:rsidRDefault="00B572FA" w:rsidP="006D44E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(4.6%)</w:t>
            </w:r>
          </w:p>
        </w:tc>
        <w:tc>
          <w:tcPr>
            <w:tcW w:w="2834" w:type="dxa"/>
          </w:tcPr>
          <w:p w:rsidR="00A22EAA" w:rsidRPr="005D5B27" w:rsidRDefault="00A22EAA" w:rsidP="006D44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B572FA"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(10.2%)</w:t>
            </w:r>
          </w:p>
          <w:p w:rsidR="00B572FA" w:rsidRPr="005D5B27" w:rsidRDefault="00B572FA" w:rsidP="006D44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22EAA" w:rsidRPr="005D5B27" w:rsidTr="003D71F1">
        <w:tc>
          <w:tcPr>
            <w:tcW w:w="3823" w:type="dxa"/>
          </w:tcPr>
          <w:p w:rsidR="00A22EAA" w:rsidRPr="005D5B27" w:rsidRDefault="00DB4939" w:rsidP="00B572F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A22EAA"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ild to modera</w:t>
            </w: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 pain following the injection</w:t>
            </w:r>
          </w:p>
          <w:p w:rsidR="00F73286" w:rsidRPr="005D5B27" w:rsidRDefault="00F73286" w:rsidP="00B572F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2EAA" w:rsidRPr="005D5B27" w:rsidRDefault="00DB4939" w:rsidP="006D44E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 (53.1%)</w:t>
            </w:r>
          </w:p>
        </w:tc>
        <w:tc>
          <w:tcPr>
            <w:tcW w:w="2834" w:type="dxa"/>
          </w:tcPr>
          <w:p w:rsidR="00A22EAA" w:rsidRPr="005D5B27" w:rsidRDefault="00DB4939" w:rsidP="006D44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 (5</w:t>
            </w:r>
            <w:r w:rsidR="00B572FA"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 </w:t>
            </w: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A22EAA" w:rsidRPr="005D5B27" w:rsidTr="003D71F1">
        <w:tc>
          <w:tcPr>
            <w:tcW w:w="3823" w:type="dxa"/>
          </w:tcPr>
          <w:p w:rsidR="00A22EAA" w:rsidRPr="005D5B27" w:rsidRDefault="00B572FA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sz w:val="24"/>
                <w:szCs w:val="24"/>
              </w:rPr>
              <w:t>Severe pain</w:t>
            </w:r>
          </w:p>
          <w:p w:rsidR="003D71F1" w:rsidRPr="005D5B27" w:rsidRDefault="003D71F1" w:rsidP="00B57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2EAA" w:rsidRPr="005D5B27" w:rsidRDefault="00B572FA" w:rsidP="006D44E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(4.6%)</w:t>
            </w:r>
          </w:p>
        </w:tc>
        <w:tc>
          <w:tcPr>
            <w:tcW w:w="2834" w:type="dxa"/>
          </w:tcPr>
          <w:p w:rsidR="00A22EAA" w:rsidRPr="005D5B27" w:rsidRDefault="00F42149" w:rsidP="00F4214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sz w:val="24"/>
                <w:szCs w:val="24"/>
              </w:rPr>
              <w:t>6 (9.2%)</w:t>
            </w:r>
          </w:p>
        </w:tc>
      </w:tr>
      <w:tr w:rsidR="00A22EAA" w:rsidRPr="005D5B27" w:rsidTr="003D71F1">
        <w:tc>
          <w:tcPr>
            <w:tcW w:w="3823" w:type="dxa"/>
          </w:tcPr>
          <w:p w:rsidR="00A22EAA" w:rsidRPr="005D5B27" w:rsidRDefault="003D71F1" w:rsidP="003D71F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5" w:hanging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sz w:val="24"/>
                <w:szCs w:val="24"/>
              </w:rPr>
              <w:t>Transient adverse effects such as giddiness, headache, nausea, palpitation, sweating, increased BP, respiration and pulse rates</w:t>
            </w:r>
          </w:p>
          <w:p w:rsidR="00E824C2" w:rsidRPr="005D5B27" w:rsidRDefault="00E824C2" w:rsidP="003D71F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5" w:hanging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2EAA" w:rsidRPr="005D5B27" w:rsidRDefault="003D71F1" w:rsidP="006D44E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sz w:val="24"/>
                <w:szCs w:val="24"/>
              </w:rPr>
              <w:t>20 (31.2%)</w:t>
            </w:r>
          </w:p>
        </w:tc>
        <w:tc>
          <w:tcPr>
            <w:tcW w:w="2834" w:type="dxa"/>
          </w:tcPr>
          <w:p w:rsidR="00A22EAA" w:rsidRPr="005D5B27" w:rsidRDefault="003D71F1" w:rsidP="006D44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sz w:val="24"/>
                <w:szCs w:val="24"/>
              </w:rPr>
              <w:t>26 (38.2%)</w:t>
            </w:r>
          </w:p>
        </w:tc>
      </w:tr>
    </w:tbl>
    <w:p w:rsidR="00D151D5" w:rsidRPr="005D5B27" w:rsidRDefault="00D151D5" w:rsidP="00B572FA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51D5" w:rsidRPr="005D5B27" w:rsidRDefault="00510F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D5B27">
        <w:rPr>
          <w:rFonts w:ascii="Times New Roman" w:eastAsia="Times New Roman" w:hAnsi="Times New Roman" w:cs="Times New Roman"/>
          <w:sz w:val="24"/>
          <w:szCs w:val="24"/>
        </w:rPr>
        <w:t xml:space="preserve">PRP - Platelet-rich plasma; HA- Hyaluronic </w:t>
      </w:r>
      <w:r w:rsidR="00521D7E" w:rsidRPr="005D5B27">
        <w:rPr>
          <w:rFonts w:ascii="Times New Roman" w:eastAsia="Times New Roman" w:hAnsi="Times New Roman" w:cs="Times New Roman"/>
          <w:sz w:val="24"/>
          <w:szCs w:val="24"/>
        </w:rPr>
        <w:t>acid</w:t>
      </w:r>
      <w:r w:rsidR="00521D7E" w:rsidRPr="005D5B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5D5B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n= number of patients</w:t>
      </w:r>
      <w:r w:rsidR="00D151D5" w:rsidRPr="005D5B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D151D5" w:rsidRPr="005D5B27" w:rsidRDefault="00D151D5" w:rsidP="00D151D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5B2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Table 2: </w:t>
      </w:r>
      <w:r w:rsidRPr="005D5B27">
        <w:rPr>
          <w:rFonts w:ascii="Times New Roman" w:eastAsia="Times New Roman" w:hAnsi="Times New Roman" w:cs="Times New Roman"/>
          <w:sz w:val="24"/>
          <w:szCs w:val="24"/>
        </w:rPr>
        <w:t>Inclusion criteria and exclusion criteria</w:t>
      </w:r>
      <w:r w:rsidR="00B86148" w:rsidRPr="005D5B27">
        <w:rPr>
          <w:rFonts w:ascii="Times New Roman" w:eastAsia="Times New Roman" w:hAnsi="Times New Roman" w:cs="Times New Roman"/>
          <w:sz w:val="24"/>
          <w:szCs w:val="24"/>
        </w:rPr>
        <w:t xml:space="preserve"> for patient selection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D151D5" w:rsidRPr="005D5B27" w:rsidTr="00D151D5">
        <w:trPr>
          <w:trHeight w:val="1154"/>
        </w:trPr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1D5" w:rsidRPr="005D5B27" w:rsidRDefault="00D151D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:rsidR="00D151D5" w:rsidRPr="005D5B27" w:rsidRDefault="00D151D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Inclusion criteria</w:t>
            </w:r>
          </w:p>
        </w:tc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1D5" w:rsidRPr="005D5B27" w:rsidRDefault="00D151D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:rsidR="00D151D5" w:rsidRPr="005D5B27" w:rsidRDefault="00D151D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Exclusion criteria</w:t>
            </w:r>
          </w:p>
        </w:tc>
      </w:tr>
      <w:tr w:rsidR="00D151D5" w:rsidRPr="005D5B27" w:rsidTr="00D151D5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1D5" w:rsidRPr="005D5B27" w:rsidRDefault="00D151D5" w:rsidP="00510FF4">
            <w:pPr>
              <w:pStyle w:val="ListParagraph"/>
              <w:spacing w:line="480" w:lineRule="auto"/>
              <w:ind w:left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51D5" w:rsidRPr="005D5B27" w:rsidRDefault="00D151D5" w:rsidP="00510FF4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sz w:val="24"/>
                <w:szCs w:val="24"/>
              </w:rPr>
              <w:t>Symptomatic knee, with pain for at least 3 month or swelling</w:t>
            </w:r>
          </w:p>
          <w:p w:rsidR="00D151D5" w:rsidRPr="005D5B27" w:rsidRDefault="00D151D5" w:rsidP="00510FF4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Ability to provide informed consent</w:t>
            </w:r>
          </w:p>
          <w:p w:rsidR="00D151D5" w:rsidRPr="005D5B27" w:rsidRDefault="00D151D5" w:rsidP="00510FF4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Analgesics usage at least once a week</w:t>
            </w:r>
          </w:p>
          <w:p w:rsidR="00D151D5" w:rsidRPr="005D5B27" w:rsidRDefault="00D151D5" w:rsidP="00510FF4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Less than 30 min of morning stiffness </w:t>
            </w:r>
          </w:p>
          <w:p w:rsidR="00D151D5" w:rsidRPr="005D5B27" w:rsidRDefault="00D151D5" w:rsidP="00510FF4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Clinical and radiological criteria of grading scale of osteoarthritis grade 1 and 2 by the American College of Rheumatology </w:t>
            </w:r>
          </w:p>
          <w:p w:rsidR="00D151D5" w:rsidRPr="005D5B27" w:rsidRDefault="00D151D5" w:rsidP="00510FF4">
            <w:pPr>
              <w:pStyle w:val="ListParagraph"/>
              <w:spacing w:line="480" w:lineRule="auto"/>
              <w:ind w:left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1D5" w:rsidRPr="005D5B27" w:rsidRDefault="00D151D5" w:rsidP="00510FF4">
            <w:pPr>
              <w:pStyle w:val="ListParagraph"/>
              <w:spacing w:line="480" w:lineRule="auto"/>
              <w:ind w:left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51D5" w:rsidRPr="005D5B27" w:rsidRDefault="00D151D5" w:rsidP="00510FF4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3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Presence of secondary OA </w:t>
            </w:r>
            <w:r w:rsidR="00521D7E" w:rsidRPr="005D5B2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knee </w:t>
            </w:r>
            <w:r w:rsidRPr="005D5B2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due to injury, inflammatory or metabolic rheumatic illness, or osteonecrosis </w:t>
            </w:r>
          </w:p>
          <w:p w:rsidR="00D151D5" w:rsidRPr="005D5B27" w:rsidRDefault="00D151D5" w:rsidP="00510FF4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3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Prior intra-articular infusion of hyaluronic acid (HA), including lavage and corticosteroids within three months</w:t>
            </w:r>
          </w:p>
          <w:p w:rsidR="00D151D5" w:rsidRPr="005D5B27" w:rsidRDefault="00D151D5" w:rsidP="00291045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3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Acute osteoarthritic knee (JSW &lt;1 mm) requiring imminent surgery </w:t>
            </w:r>
          </w:p>
          <w:p w:rsidR="00D151D5" w:rsidRPr="005D5B27" w:rsidRDefault="00D151D5" w:rsidP="003E69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left="426" w:right="3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D5B2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Patients with other s</w:t>
            </w:r>
            <w:bookmarkStart w:id="1" w:name="_GoBack"/>
            <w:bookmarkEnd w:id="1"/>
            <w:r w:rsidRPr="005D5B2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ystemic co-morbidities</w:t>
            </w:r>
            <w:r w:rsidR="009E7C5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</w:t>
            </w:r>
            <w:r w:rsidR="009E7C52" w:rsidRPr="009E7C5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underlying diabetes, blood </w:t>
            </w:r>
            <w:r w:rsidR="00AC490A" w:rsidRPr="009E7C5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dyspraxia</w:t>
            </w:r>
            <w:r w:rsidR="009E7C52" w:rsidRPr="009E7C5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, inflammatory conditions, pre-existing joint pathology</w:t>
            </w:r>
            <w:r w:rsidR="0029104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</w:t>
            </w:r>
            <w:r w:rsidR="00291045" w:rsidRPr="0029104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on </w:t>
            </w:r>
            <w:r w:rsidR="003F5E2A" w:rsidRPr="0029104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immunosuppressant</w:t>
            </w:r>
            <w:r w:rsidR="00291045" w:rsidRPr="0029104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, taking steroids for systemic illness, previous surgical or/ and biologica</w:t>
            </w:r>
            <w:r w:rsidR="003E696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l treatments for current injury</w:t>
            </w:r>
            <w:r w:rsidR="009E7C5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</w:t>
            </w:r>
            <w:r w:rsidRPr="005D5B2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</w:t>
            </w:r>
          </w:p>
        </w:tc>
      </w:tr>
    </w:tbl>
    <w:p w:rsidR="00D151D5" w:rsidRPr="005D5B27" w:rsidRDefault="00D151D5" w:rsidP="00D151D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E696D" w:rsidRDefault="00521D7E" w:rsidP="00B572FA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5B27">
        <w:rPr>
          <w:rFonts w:ascii="Times New Roman" w:eastAsia="Times New Roman" w:hAnsi="Times New Roman" w:cs="Times New Roman"/>
          <w:sz w:val="24"/>
          <w:szCs w:val="24"/>
        </w:rPr>
        <w:t xml:space="preserve">OA- Osteoarthritis, JSW- </w:t>
      </w:r>
      <w:r w:rsidRPr="005D5B27">
        <w:rPr>
          <w:rFonts w:ascii="Times New Roman" w:eastAsia="Times New Roman" w:hAnsi="Times New Roman" w:cs="Times New Roman"/>
          <w:color w:val="auto"/>
          <w:sz w:val="24"/>
          <w:szCs w:val="24"/>
        </w:rPr>
        <w:t>Joint Space Width</w:t>
      </w:r>
    </w:p>
    <w:p w:rsidR="003E696D" w:rsidRDefault="003E69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br w:type="page"/>
      </w:r>
    </w:p>
    <w:p w:rsidR="003E696D" w:rsidRDefault="003E696D" w:rsidP="003E69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B2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Supplementary Table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Pr="005D5B2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A38D5">
        <w:rPr>
          <w:rFonts w:ascii="Times New Roman" w:hAnsi="Times New Roman" w:cs="Times New Roman"/>
          <w:sz w:val="24"/>
          <w:szCs w:val="24"/>
        </w:rPr>
        <w:t xml:space="preserve">Levels of </w:t>
      </w:r>
      <w:proofErr w:type="spellStart"/>
      <w:r w:rsidRPr="001A38D5">
        <w:rPr>
          <w:rFonts w:ascii="Times New Roman" w:hAnsi="Times New Roman" w:cs="Times New Roman"/>
          <w:sz w:val="24"/>
          <w:szCs w:val="24"/>
        </w:rPr>
        <w:t>proinflammatory</w:t>
      </w:r>
      <w:proofErr w:type="spellEnd"/>
      <w:r w:rsidRPr="001A38D5">
        <w:rPr>
          <w:rFonts w:ascii="Times New Roman" w:hAnsi="Times New Roman" w:cs="Times New Roman"/>
          <w:sz w:val="24"/>
          <w:szCs w:val="24"/>
        </w:rPr>
        <w:t xml:space="preserve"> cytokine IL6, IL8 and </w:t>
      </w:r>
      <w:r w:rsidRPr="001A38D5">
        <w:rPr>
          <w:rFonts w:ascii="Times New Roman" w:eastAsia="Times New Roman" w:hAnsi="Times New Roman" w:cs="Times New Roman"/>
          <w:sz w:val="24"/>
          <w:szCs w:val="24"/>
        </w:rPr>
        <w:t>TNF- α in synovial fluid of patients treated with PRP and 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group</w:t>
      </w:r>
    </w:p>
    <w:p w:rsidR="003E696D" w:rsidRDefault="003E696D" w:rsidP="003E6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178"/>
        <w:gridCol w:w="897"/>
        <w:gridCol w:w="1541"/>
        <w:gridCol w:w="1881"/>
        <w:gridCol w:w="1586"/>
        <w:gridCol w:w="1276"/>
        <w:gridCol w:w="1070"/>
      </w:tblGrid>
      <w:tr w:rsidR="003E696D" w:rsidTr="004561AB">
        <w:tc>
          <w:tcPr>
            <w:tcW w:w="1178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Mediator</w:t>
            </w:r>
          </w:p>
        </w:tc>
        <w:tc>
          <w:tcPr>
            <w:tcW w:w="897" w:type="dxa"/>
          </w:tcPr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1541" w:type="dxa"/>
          </w:tcPr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Baseline (pg/ml)</w:t>
            </w:r>
          </w:p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Mean±SD</w:t>
            </w:r>
            <w:proofErr w:type="spellEnd"/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(Range)</w:t>
            </w:r>
          </w:p>
        </w:tc>
        <w:tc>
          <w:tcPr>
            <w:tcW w:w="1881" w:type="dxa"/>
          </w:tcPr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month (pg/ml)Mean± SD (Range)</w:t>
            </w:r>
          </w:p>
        </w:tc>
        <w:tc>
          <w:tcPr>
            <w:tcW w:w="1586" w:type="dxa"/>
          </w:tcPr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 month (pg/ml) </w:t>
            </w:r>
            <w:proofErr w:type="spellStart"/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Mean±SD</w:t>
            </w:r>
            <w:proofErr w:type="spellEnd"/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(Range)</w:t>
            </w:r>
          </w:p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value </w:t>
            </w:r>
          </w:p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Baseline vs.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months</w:t>
            </w:r>
          </w:p>
        </w:tc>
        <w:tc>
          <w:tcPr>
            <w:tcW w:w="991" w:type="dxa"/>
          </w:tcPr>
          <w:p w:rsidR="003E696D" w:rsidRPr="00FC1574" w:rsidRDefault="003E696D" w:rsidP="004561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value Baseline vs. 1 year</w:t>
            </w:r>
          </w:p>
        </w:tc>
      </w:tr>
      <w:tr w:rsidR="003E696D" w:rsidTr="004561AB">
        <w:tc>
          <w:tcPr>
            <w:tcW w:w="1178" w:type="dxa"/>
            <w:vMerge w:val="restart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IL-6</w:t>
            </w:r>
          </w:p>
        </w:tc>
        <w:tc>
          <w:tcPr>
            <w:tcW w:w="897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PRP</w:t>
            </w:r>
          </w:p>
        </w:tc>
        <w:tc>
          <w:tcPr>
            <w:tcW w:w="154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163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157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(7.2–16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6.4)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272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732E08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32E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21124F">
              <w:rPr>
                <w:rFonts w:ascii="Times New Roman" w:eastAsia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3E696D" w:rsidTr="004561AB">
        <w:tc>
          <w:tcPr>
            <w:tcW w:w="1178" w:type="dxa"/>
            <w:vMerge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154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(7.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527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F05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732E08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32E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0719A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P&gt;0.05</w:t>
            </w:r>
          </w:p>
        </w:tc>
      </w:tr>
      <w:tr w:rsidR="003E696D" w:rsidTr="004561AB">
        <w:tc>
          <w:tcPr>
            <w:tcW w:w="2075" w:type="dxa"/>
            <w:gridSpan w:val="2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P-</w:t>
            </w: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value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PRP vs. HA</w:t>
            </w:r>
          </w:p>
        </w:tc>
        <w:tc>
          <w:tcPr>
            <w:tcW w:w="1541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4237">
              <w:rPr>
                <w:rFonts w:ascii="Times New Roman" w:eastAsia="Times New Roman" w:hAnsi="Times New Roman" w:cs="Times New Roman"/>
                <w:sz w:val="24"/>
                <w:szCs w:val="24"/>
              </w:rPr>
              <w:t>&gt; 0.05</w:t>
            </w:r>
          </w:p>
        </w:tc>
        <w:tc>
          <w:tcPr>
            <w:tcW w:w="1881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 w:rsidRPr="00C34237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86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4237">
              <w:rPr>
                <w:rFonts w:ascii="Times New Roman" w:eastAsia="Times New Roma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1276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1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E696D" w:rsidTr="004561AB">
        <w:tc>
          <w:tcPr>
            <w:tcW w:w="1178" w:type="dxa"/>
            <w:vMerge w:val="restart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IL-8</w:t>
            </w:r>
          </w:p>
        </w:tc>
        <w:tc>
          <w:tcPr>
            <w:tcW w:w="897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PRP</w:t>
            </w:r>
          </w:p>
        </w:tc>
        <w:tc>
          <w:tcPr>
            <w:tcW w:w="154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P&gt;0.05</w:t>
            </w:r>
          </w:p>
        </w:tc>
        <w:tc>
          <w:tcPr>
            <w:tcW w:w="991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P&gt;0.05</w:t>
            </w:r>
          </w:p>
        </w:tc>
      </w:tr>
      <w:tr w:rsidR="003E696D" w:rsidTr="004561AB">
        <w:tc>
          <w:tcPr>
            <w:tcW w:w="1178" w:type="dxa"/>
            <w:vMerge/>
          </w:tcPr>
          <w:p w:rsidR="003E696D" w:rsidRPr="001510E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154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714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398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204.2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P&gt;0.05</w:t>
            </w:r>
          </w:p>
        </w:tc>
        <w:tc>
          <w:tcPr>
            <w:tcW w:w="991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 &gt;0.05</w:t>
            </w:r>
          </w:p>
        </w:tc>
      </w:tr>
      <w:tr w:rsidR="003E696D" w:rsidTr="004561AB">
        <w:tc>
          <w:tcPr>
            <w:tcW w:w="2075" w:type="dxa"/>
            <w:gridSpan w:val="2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P-</w:t>
            </w: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value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PRP vs. HA</w:t>
            </w:r>
          </w:p>
        </w:tc>
        <w:tc>
          <w:tcPr>
            <w:tcW w:w="1541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D11E8E">
              <w:rPr>
                <w:rFonts w:ascii="Times New Roman" w:eastAsia="Times New Roma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1881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D11E8E">
              <w:rPr>
                <w:rFonts w:ascii="Times New Roman" w:eastAsia="Times New Roma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1586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D11E8E">
              <w:rPr>
                <w:rFonts w:ascii="Times New Roman" w:eastAsia="Times New Roma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1276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696D" w:rsidTr="004561AB">
        <w:tc>
          <w:tcPr>
            <w:tcW w:w="1178" w:type="dxa"/>
            <w:vMerge w:val="restart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TNF- α</w:t>
            </w:r>
          </w:p>
        </w:tc>
        <w:tc>
          <w:tcPr>
            <w:tcW w:w="897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PRP</w:t>
            </w:r>
          </w:p>
        </w:tc>
        <w:tc>
          <w:tcPr>
            <w:tcW w:w="154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188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1586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P&lt;</w:t>
            </w:r>
            <w:r w:rsidRPr="00DD1D13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91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305C8C">
              <w:rPr>
                <w:rFonts w:ascii="Times New Roman" w:eastAsia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3E696D" w:rsidTr="004561AB">
        <w:tc>
          <w:tcPr>
            <w:tcW w:w="1178" w:type="dxa"/>
            <w:vMerge/>
          </w:tcPr>
          <w:p w:rsidR="003E696D" w:rsidRPr="001510E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154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188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1586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51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4)</w:t>
            </w:r>
          </w:p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D11E8E">
              <w:rPr>
                <w:rFonts w:ascii="Times New Roman" w:eastAsia="Times New Roman" w:hAnsi="Times New Roman" w:cs="Times New Roman"/>
                <w:sz w:val="24"/>
                <w:szCs w:val="24"/>
              </w:rPr>
              <w:t>&lt;0.05</w:t>
            </w:r>
          </w:p>
        </w:tc>
        <w:tc>
          <w:tcPr>
            <w:tcW w:w="991" w:type="dxa"/>
          </w:tcPr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P&gt;0.05</w:t>
            </w:r>
          </w:p>
        </w:tc>
      </w:tr>
      <w:tr w:rsidR="003E696D" w:rsidTr="004561AB">
        <w:tc>
          <w:tcPr>
            <w:tcW w:w="2075" w:type="dxa"/>
            <w:gridSpan w:val="2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FC1574" w:rsidRDefault="003E696D" w:rsidP="004561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5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P-</w:t>
            </w:r>
            <w:r w:rsidRPr="00FC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value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PRP vs. HA</w:t>
            </w:r>
          </w:p>
        </w:tc>
        <w:tc>
          <w:tcPr>
            <w:tcW w:w="1541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D11E8E">
              <w:rPr>
                <w:rFonts w:ascii="Times New Roman" w:eastAsia="Times New Roma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1881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 w:rsidRPr="00D11E8E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86" w:type="dxa"/>
          </w:tcPr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E696D" w:rsidRPr="00397F82" w:rsidRDefault="003E696D" w:rsidP="004561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D11E8E">
              <w:rPr>
                <w:rFonts w:ascii="Times New Roman" w:eastAsia="Times New Roma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1276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3E696D" w:rsidRDefault="003E696D" w:rsidP="004561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696D" w:rsidRDefault="003E696D" w:rsidP="003E696D">
      <w:pPr>
        <w:spacing w:after="0" w:line="240" w:lineRule="auto"/>
        <w:ind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PRP - Platelet-rich plasma; HA- Hyaluronic acid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SD- Standard deviation</w:t>
      </w:r>
    </w:p>
    <w:p w:rsidR="003E696D" w:rsidRPr="00D1421E" w:rsidRDefault="003E696D" w:rsidP="003E6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979" w:rsidRPr="005D5B27" w:rsidRDefault="00554979" w:rsidP="003E696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554979" w:rsidRPr="005D5B27" w:rsidSect="006D2E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242FB"/>
    <w:multiLevelType w:val="hybridMultilevel"/>
    <w:tmpl w:val="169E1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768D23C">
      <w:start w:val="1"/>
      <w:numFmt w:val="lowerRoman"/>
      <w:lvlText w:val="(%2)"/>
      <w:lvlJc w:val="left"/>
      <w:pPr>
        <w:ind w:left="1800" w:hanging="720"/>
      </w:pPr>
      <w:rPr>
        <w:rFonts w:eastAsiaTheme="minorEastAsia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2666A2"/>
    <w:multiLevelType w:val="hybridMultilevel"/>
    <w:tmpl w:val="410CF688"/>
    <w:lvl w:ilvl="0" w:tplc="4B7E72FA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C49F9"/>
    <w:rsid w:val="00053E6A"/>
    <w:rsid w:val="00075A93"/>
    <w:rsid w:val="000C49F9"/>
    <w:rsid w:val="000C54B7"/>
    <w:rsid w:val="00144250"/>
    <w:rsid w:val="001B0147"/>
    <w:rsid w:val="002773A1"/>
    <w:rsid w:val="00280B90"/>
    <w:rsid w:val="00291045"/>
    <w:rsid w:val="002B370F"/>
    <w:rsid w:val="002C0819"/>
    <w:rsid w:val="002F7A89"/>
    <w:rsid w:val="003D71F1"/>
    <w:rsid w:val="003E696D"/>
    <w:rsid w:val="003F5E2A"/>
    <w:rsid w:val="00471D30"/>
    <w:rsid w:val="0047462D"/>
    <w:rsid w:val="00510FF4"/>
    <w:rsid w:val="00521D7E"/>
    <w:rsid w:val="00554979"/>
    <w:rsid w:val="005D5B27"/>
    <w:rsid w:val="00691812"/>
    <w:rsid w:val="0069558E"/>
    <w:rsid w:val="006A2E23"/>
    <w:rsid w:val="006D2ECB"/>
    <w:rsid w:val="006D44E9"/>
    <w:rsid w:val="00733C65"/>
    <w:rsid w:val="00772516"/>
    <w:rsid w:val="00773BD3"/>
    <w:rsid w:val="00797493"/>
    <w:rsid w:val="007A16C2"/>
    <w:rsid w:val="007E593D"/>
    <w:rsid w:val="008024D5"/>
    <w:rsid w:val="008125D5"/>
    <w:rsid w:val="008C4858"/>
    <w:rsid w:val="009E7156"/>
    <w:rsid w:val="009E7C52"/>
    <w:rsid w:val="00A22EAA"/>
    <w:rsid w:val="00A264DB"/>
    <w:rsid w:val="00AC490A"/>
    <w:rsid w:val="00B263A3"/>
    <w:rsid w:val="00B572FA"/>
    <w:rsid w:val="00B86148"/>
    <w:rsid w:val="00B93CC8"/>
    <w:rsid w:val="00BE7D49"/>
    <w:rsid w:val="00C61A7C"/>
    <w:rsid w:val="00CB5830"/>
    <w:rsid w:val="00CE5415"/>
    <w:rsid w:val="00D11B3D"/>
    <w:rsid w:val="00D1421E"/>
    <w:rsid w:val="00D151D5"/>
    <w:rsid w:val="00D67611"/>
    <w:rsid w:val="00DB4939"/>
    <w:rsid w:val="00E4714A"/>
    <w:rsid w:val="00E7614F"/>
    <w:rsid w:val="00E824C2"/>
    <w:rsid w:val="00EB664A"/>
    <w:rsid w:val="00EE020D"/>
    <w:rsid w:val="00F176ED"/>
    <w:rsid w:val="00F22831"/>
    <w:rsid w:val="00F42149"/>
    <w:rsid w:val="00F73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9F9"/>
    <w:pPr>
      <w:pBdr>
        <w:top w:val="nil"/>
        <w:left w:val="nil"/>
        <w:bottom w:val="nil"/>
        <w:right w:val="nil"/>
        <w:between w:val="nil"/>
      </w:pBdr>
    </w:pPr>
    <w:rPr>
      <w:rFonts w:ascii="Calibri" w:eastAsiaTheme="minorEastAsia" w:hAnsi="Calibri" w:cs="Calibri"/>
      <w:color w:val="000000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49F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Theme="minorEastAsia" w:hAnsi="Calibri" w:cs="Calibri"/>
      <w:color w:val="000000"/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"/>
    <w:rsid w:val="000C49F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lang w:val="en-IN" w:eastAsia="en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"/>
    <w:rsid w:val="000C49F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lang w:val="en-IN" w:eastAsia="en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0C49F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lang w:val="en-IN" w:eastAsia="en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55497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554979"/>
    <w:rPr>
      <w:rFonts w:ascii="Calibri" w:eastAsiaTheme="minorEastAsia" w:hAnsi="Calibri" w:cs="Calibri"/>
      <w:color w:val="000000"/>
      <w:lang w:val="en-IN" w:eastAsia="en-IN"/>
    </w:rPr>
  </w:style>
  <w:style w:type="paragraph" w:customStyle="1" w:styleId="Default">
    <w:name w:val="Default"/>
    <w:rsid w:val="00F176ED"/>
    <w:pPr>
      <w:autoSpaceDE w:val="0"/>
      <w:autoSpaceDN w:val="0"/>
      <w:adjustRightInd w:val="0"/>
      <w:spacing w:after="0" w:line="240" w:lineRule="auto"/>
    </w:pPr>
    <w:rPr>
      <w:rFonts w:ascii="Arial Unicode MS" w:eastAsia="Times New Roman" w:cs="Times New Roman"/>
      <w:color w:val="000000"/>
      <w:sz w:val="24"/>
      <w:szCs w:val="24"/>
      <w:lang w:val="en-IN" w:eastAsia="en-IN"/>
    </w:rPr>
  </w:style>
  <w:style w:type="character" w:styleId="Hyperlink">
    <w:name w:val="Hyperlink"/>
    <w:basedOn w:val="DefaultParagraphFont"/>
    <w:uiPriority w:val="99"/>
    <w:unhideWhenUsed/>
    <w:rsid w:val="00F17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9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918130713188</dc:creator>
  <cp:lastModifiedBy>HP</cp:lastModifiedBy>
  <cp:revision>18</cp:revision>
  <dcterms:created xsi:type="dcterms:W3CDTF">2020-08-13T16:35:00Z</dcterms:created>
  <dcterms:modified xsi:type="dcterms:W3CDTF">2020-12-19T04:44:00Z</dcterms:modified>
</cp:coreProperties>
</file>