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1C1FC" w14:textId="4B1D37CB" w:rsidR="005D7779" w:rsidRPr="006911E3" w:rsidRDefault="00C243D8" w:rsidP="005D7779">
      <w:pPr>
        <w:rPr>
          <w:rFonts w:ascii="Times New Roman" w:eastAsia="Times New Roman" w:hAnsi="Times New Roman" w:cs="Times New Roman"/>
          <w:b/>
          <w:sz w:val="24"/>
          <w:szCs w:val="24"/>
          <w:lang w:val="en-US" w:eastAsia="it-IT"/>
        </w:rPr>
      </w:pPr>
      <w:r w:rsidRPr="006911E3">
        <w:rPr>
          <w:rFonts w:ascii="Times New Roman" w:eastAsia="Times New Roman" w:hAnsi="Times New Roman" w:cs="Times New Roman"/>
          <w:b/>
          <w:sz w:val="24"/>
          <w:szCs w:val="24"/>
          <w:lang w:val="en-US" w:eastAsia="it-IT"/>
        </w:rPr>
        <w:t>Supplement</w:t>
      </w:r>
      <w:r w:rsidR="002855C2">
        <w:rPr>
          <w:rFonts w:ascii="Times New Roman" w:eastAsia="Times New Roman" w:hAnsi="Times New Roman" w:cs="Times New Roman"/>
          <w:b/>
          <w:sz w:val="24"/>
          <w:szCs w:val="24"/>
          <w:lang w:val="en-US" w:eastAsia="it-IT"/>
        </w:rPr>
        <w:t>ary</w:t>
      </w:r>
      <w:r w:rsidR="000030D8">
        <w:rPr>
          <w:rFonts w:ascii="Times New Roman" w:eastAsia="Times New Roman" w:hAnsi="Times New Roman" w:cs="Times New Roman"/>
          <w:b/>
          <w:sz w:val="24"/>
          <w:szCs w:val="24"/>
          <w:lang w:val="en-US" w:eastAsia="it-IT"/>
        </w:rPr>
        <w:t xml:space="preserve"> t</w:t>
      </w:r>
      <w:r w:rsidR="005D7779" w:rsidRPr="006911E3">
        <w:rPr>
          <w:rFonts w:ascii="Times New Roman" w:eastAsia="Times New Roman" w:hAnsi="Times New Roman" w:cs="Times New Roman"/>
          <w:b/>
          <w:sz w:val="24"/>
          <w:szCs w:val="24"/>
          <w:lang w:val="en-US" w:eastAsia="it-IT"/>
        </w:rPr>
        <w:t xml:space="preserve">able </w:t>
      </w:r>
      <w:r w:rsidR="001438DB" w:rsidRPr="006911E3">
        <w:rPr>
          <w:rFonts w:ascii="Times New Roman" w:eastAsia="Times New Roman" w:hAnsi="Times New Roman" w:cs="Times New Roman"/>
          <w:b/>
          <w:sz w:val="24"/>
          <w:szCs w:val="24"/>
          <w:lang w:val="en-US" w:eastAsia="it-IT"/>
        </w:rPr>
        <w:t>3</w:t>
      </w:r>
      <w:r w:rsidR="002855C2">
        <w:rPr>
          <w:rFonts w:ascii="Times New Roman" w:eastAsia="Times New Roman" w:hAnsi="Times New Roman" w:cs="Times New Roman"/>
          <w:b/>
          <w:sz w:val="24"/>
          <w:szCs w:val="24"/>
          <w:lang w:val="en-US" w:eastAsia="it-IT"/>
        </w:rPr>
        <w:t>.</w:t>
      </w:r>
      <w:r w:rsidR="005D7779" w:rsidRPr="006911E3">
        <w:rPr>
          <w:rFonts w:ascii="Times New Roman" w:eastAsia="Times New Roman" w:hAnsi="Times New Roman" w:cs="Times New Roman"/>
          <w:b/>
          <w:sz w:val="24"/>
          <w:szCs w:val="24"/>
          <w:lang w:val="en-US" w:eastAsia="it-IT"/>
        </w:rPr>
        <w:t xml:space="preserve"> </w:t>
      </w:r>
      <w:r w:rsidR="005D7779" w:rsidRPr="005F4EE3">
        <w:rPr>
          <w:rFonts w:ascii="Times New Roman" w:eastAsia="Times New Roman" w:hAnsi="Times New Roman" w:cs="Times New Roman"/>
          <w:sz w:val="24"/>
          <w:szCs w:val="24"/>
          <w:lang w:val="en-US" w:eastAsia="it-IT"/>
        </w:rPr>
        <w:t>Summary of time points at which outcomes were reported, for each outcome in each included study</w:t>
      </w:r>
      <w:r w:rsidR="002855C2">
        <w:rPr>
          <w:rFonts w:ascii="Times New Roman" w:eastAsia="Times New Roman" w:hAnsi="Times New Roman" w:cs="Times New Roman"/>
          <w:sz w:val="24"/>
          <w:szCs w:val="24"/>
          <w:lang w:val="en-US" w:eastAsia="it-IT"/>
        </w:rPr>
        <w:t>.</w:t>
      </w:r>
    </w:p>
    <w:tbl>
      <w:tblPr>
        <w:tblStyle w:val="Grigliatabella"/>
        <w:tblW w:w="14087" w:type="dxa"/>
        <w:tblBorders>
          <w:top w:val="single" w:sz="4" w:space="0" w:color="BFBFBF" w:themeColor="background1" w:themeShade="BF"/>
          <w:left w:val="none" w:sz="0" w:space="0" w:color="auto"/>
          <w:bottom w:val="none" w:sz="0" w:space="0" w:color="auto"/>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1526"/>
        <w:gridCol w:w="2102"/>
        <w:gridCol w:w="1045"/>
        <w:gridCol w:w="1046"/>
        <w:gridCol w:w="1046"/>
        <w:gridCol w:w="1046"/>
        <w:gridCol w:w="1046"/>
        <w:gridCol w:w="1046"/>
        <w:gridCol w:w="1046"/>
        <w:gridCol w:w="1046"/>
        <w:gridCol w:w="1046"/>
        <w:gridCol w:w="1046"/>
      </w:tblGrid>
      <w:tr w:rsidR="005D7779" w:rsidRPr="006911E3" w14:paraId="0C3B5D63" w14:textId="77777777" w:rsidTr="005D7779">
        <w:trPr>
          <w:trHeight w:val="737"/>
        </w:trPr>
        <w:tc>
          <w:tcPr>
            <w:tcW w:w="1526" w:type="dxa"/>
            <w:tcBorders>
              <w:top w:val="single" w:sz="4" w:space="0" w:color="auto"/>
              <w:left w:val="single" w:sz="4" w:space="0" w:color="auto"/>
              <w:bottom w:val="single" w:sz="4" w:space="0" w:color="auto"/>
              <w:right w:val="nil"/>
            </w:tcBorders>
          </w:tcPr>
          <w:p w14:paraId="7B9A6B4B" w14:textId="77777777" w:rsidR="005D7779" w:rsidRPr="006911E3" w:rsidRDefault="005D7779" w:rsidP="00E77BF4">
            <w:pPr>
              <w:jc w:val="center"/>
              <w:rPr>
                <w:rFonts w:ascii="Times New Roman" w:hAnsi="Times New Roman" w:cs="Times New Roman"/>
                <w:sz w:val="20"/>
                <w:szCs w:val="20"/>
                <w:lang w:val="en-US"/>
              </w:rPr>
            </w:pPr>
          </w:p>
        </w:tc>
        <w:tc>
          <w:tcPr>
            <w:tcW w:w="2102" w:type="dxa"/>
            <w:tcBorders>
              <w:top w:val="single" w:sz="4" w:space="0" w:color="auto"/>
              <w:left w:val="nil"/>
              <w:bottom w:val="single" w:sz="4" w:space="0" w:color="auto"/>
              <w:right w:val="single" w:sz="4" w:space="0" w:color="000000" w:themeColor="text1"/>
            </w:tcBorders>
            <w:vAlign w:val="center"/>
          </w:tcPr>
          <w:p w14:paraId="6E132596" w14:textId="77777777" w:rsidR="005D7779" w:rsidRPr="006911E3" w:rsidRDefault="005D7779" w:rsidP="00E77BF4">
            <w:pPr>
              <w:jc w:val="center"/>
              <w:rPr>
                <w:rFonts w:ascii="Times New Roman" w:hAnsi="Times New Roman" w:cs="Times New Roman"/>
                <w:sz w:val="20"/>
                <w:szCs w:val="20"/>
                <w:lang w:val="en-US"/>
              </w:rPr>
            </w:pPr>
          </w:p>
        </w:tc>
        <w:tc>
          <w:tcPr>
            <w:tcW w:w="1045" w:type="dxa"/>
            <w:tcBorders>
              <w:top w:val="single" w:sz="4" w:space="0" w:color="auto"/>
              <w:left w:val="single" w:sz="4" w:space="0" w:color="000000" w:themeColor="text1"/>
              <w:bottom w:val="single" w:sz="4" w:space="0" w:color="auto"/>
              <w:right w:val="single" w:sz="4" w:space="0" w:color="000000" w:themeColor="text1"/>
            </w:tcBorders>
            <w:vAlign w:val="center"/>
          </w:tcPr>
          <w:p w14:paraId="6F95E9BE"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Month 0</w:t>
            </w:r>
          </w:p>
        </w:tc>
        <w:tc>
          <w:tcPr>
            <w:tcW w:w="1046" w:type="dxa"/>
            <w:tcBorders>
              <w:top w:val="single" w:sz="4" w:space="0" w:color="auto"/>
              <w:left w:val="single" w:sz="4" w:space="0" w:color="000000" w:themeColor="text1"/>
              <w:bottom w:val="single" w:sz="4" w:space="0" w:color="auto"/>
              <w:right w:val="single" w:sz="4" w:space="0" w:color="000000" w:themeColor="text1"/>
            </w:tcBorders>
            <w:vAlign w:val="center"/>
          </w:tcPr>
          <w:p w14:paraId="653520C5"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Month 1</w:t>
            </w:r>
          </w:p>
        </w:tc>
        <w:tc>
          <w:tcPr>
            <w:tcW w:w="1046"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4237246C"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Month 2 / Week 8</w:t>
            </w:r>
          </w:p>
        </w:tc>
        <w:tc>
          <w:tcPr>
            <w:tcW w:w="1046" w:type="dxa"/>
            <w:tcBorders>
              <w:top w:val="single" w:sz="4" w:space="0" w:color="auto"/>
              <w:left w:val="single" w:sz="4" w:space="0" w:color="000000" w:themeColor="text1"/>
              <w:bottom w:val="single" w:sz="4" w:space="0" w:color="auto"/>
              <w:right w:val="single" w:sz="4" w:space="0" w:color="000000" w:themeColor="text1"/>
            </w:tcBorders>
            <w:vAlign w:val="center"/>
          </w:tcPr>
          <w:p w14:paraId="587D0A91"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Month 3 / week 12</w:t>
            </w:r>
          </w:p>
        </w:tc>
        <w:tc>
          <w:tcPr>
            <w:tcW w:w="1046" w:type="dxa"/>
            <w:tcBorders>
              <w:top w:val="single" w:sz="4" w:space="0" w:color="auto"/>
              <w:left w:val="single" w:sz="4" w:space="0" w:color="000000" w:themeColor="text1"/>
              <w:bottom w:val="single" w:sz="4" w:space="0" w:color="auto"/>
              <w:right w:val="single" w:sz="4" w:space="0" w:color="000000" w:themeColor="text1"/>
            </w:tcBorders>
            <w:vAlign w:val="center"/>
          </w:tcPr>
          <w:p w14:paraId="500B3384"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Month 4</w:t>
            </w:r>
          </w:p>
        </w:tc>
        <w:tc>
          <w:tcPr>
            <w:tcW w:w="1046" w:type="dxa"/>
            <w:tcBorders>
              <w:top w:val="single" w:sz="4" w:space="0" w:color="auto"/>
              <w:left w:val="single" w:sz="4" w:space="0" w:color="000000" w:themeColor="text1"/>
              <w:bottom w:val="single" w:sz="4" w:space="0" w:color="auto"/>
              <w:right w:val="single" w:sz="4" w:space="0" w:color="000000" w:themeColor="text1"/>
            </w:tcBorders>
            <w:vAlign w:val="center"/>
          </w:tcPr>
          <w:p w14:paraId="58C43CCC"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Month 6 / Week 28</w:t>
            </w:r>
          </w:p>
        </w:tc>
        <w:tc>
          <w:tcPr>
            <w:tcW w:w="1046" w:type="dxa"/>
            <w:tcBorders>
              <w:top w:val="single" w:sz="4" w:space="0" w:color="auto"/>
              <w:left w:val="single" w:sz="4" w:space="0" w:color="000000" w:themeColor="text1"/>
              <w:bottom w:val="single" w:sz="4" w:space="0" w:color="auto"/>
              <w:right w:val="single" w:sz="4" w:space="0" w:color="000000" w:themeColor="text1"/>
            </w:tcBorders>
            <w:vAlign w:val="center"/>
          </w:tcPr>
          <w:p w14:paraId="7B5D42E2"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Month 7</w:t>
            </w:r>
          </w:p>
        </w:tc>
        <w:tc>
          <w:tcPr>
            <w:tcW w:w="1046" w:type="dxa"/>
            <w:tcBorders>
              <w:top w:val="single" w:sz="4" w:space="0" w:color="auto"/>
              <w:left w:val="single" w:sz="4" w:space="0" w:color="000000" w:themeColor="text1"/>
              <w:bottom w:val="single" w:sz="4" w:space="0" w:color="auto"/>
              <w:right w:val="single" w:sz="4" w:space="0" w:color="000000" w:themeColor="text1"/>
            </w:tcBorders>
            <w:vAlign w:val="center"/>
          </w:tcPr>
          <w:p w14:paraId="43DBE411"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Month 10</w:t>
            </w:r>
          </w:p>
        </w:tc>
        <w:tc>
          <w:tcPr>
            <w:tcW w:w="1046" w:type="dxa"/>
            <w:tcBorders>
              <w:top w:val="single" w:sz="4" w:space="0" w:color="auto"/>
              <w:left w:val="single" w:sz="4" w:space="0" w:color="000000" w:themeColor="text1"/>
              <w:bottom w:val="single" w:sz="4" w:space="0" w:color="auto"/>
              <w:right w:val="single" w:sz="4" w:space="0" w:color="auto"/>
            </w:tcBorders>
            <w:vAlign w:val="center"/>
          </w:tcPr>
          <w:p w14:paraId="65C945B4"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Month 11 / Week 48</w:t>
            </w:r>
          </w:p>
        </w:tc>
        <w:tc>
          <w:tcPr>
            <w:tcW w:w="1046" w:type="dxa"/>
            <w:tcBorders>
              <w:top w:val="single" w:sz="4" w:space="0" w:color="auto"/>
              <w:left w:val="single" w:sz="4" w:space="0" w:color="auto"/>
              <w:bottom w:val="single" w:sz="4" w:space="0" w:color="auto"/>
              <w:right w:val="single" w:sz="4" w:space="0" w:color="000000" w:themeColor="text1"/>
            </w:tcBorders>
            <w:vAlign w:val="center"/>
          </w:tcPr>
          <w:p w14:paraId="7583E8F2"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Month 12</w:t>
            </w:r>
          </w:p>
          <w:p w14:paraId="608C94F5"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 Week 52</w:t>
            </w:r>
          </w:p>
        </w:tc>
      </w:tr>
      <w:tr w:rsidR="005D7779" w:rsidRPr="006911E3" w14:paraId="0798A0C5" w14:textId="77777777" w:rsidTr="005D7779">
        <w:tc>
          <w:tcPr>
            <w:tcW w:w="1526" w:type="dxa"/>
            <w:vMerge w:val="restart"/>
            <w:tcBorders>
              <w:top w:val="single" w:sz="4" w:space="0" w:color="auto"/>
              <w:left w:val="single" w:sz="4" w:space="0" w:color="auto"/>
              <w:bottom w:val="single" w:sz="4" w:space="0" w:color="auto"/>
              <w:right w:val="nil"/>
            </w:tcBorders>
            <w:vAlign w:val="center"/>
          </w:tcPr>
          <w:p w14:paraId="5C7A6565" w14:textId="77777777" w:rsidR="005D7779" w:rsidRPr="006911E3" w:rsidRDefault="005D7779" w:rsidP="00E77BF4">
            <w:pPr>
              <w:rPr>
                <w:rFonts w:ascii="Times New Roman" w:hAnsi="Times New Roman" w:cs="Times New Roman"/>
                <w:sz w:val="20"/>
                <w:szCs w:val="20"/>
                <w:lang w:val="en-US"/>
              </w:rPr>
            </w:pPr>
            <w:r w:rsidRPr="006911E3">
              <w:rPr>
                <w:rFonts w:ascii="Times New Roman" w:hAnsi="Times New Roman" w:cs="Times New Roman"/>
                <w:sz w:val="20"/>
                <w:szCs w:val="20"/>
                <w:lang w:val="en-US"/>
              </w:rPr>
              <w:t>Seroconversion</w:t>
            </w:r>
          </w:p>
          <w:p w14:paraId="5E90CA00" w14:textId="77777777" w:rsidR="005D7779" w:rsidRPr="006911E3" w:rsidRDefault="005D7779" w:rsidP="00E77BF4">
            <w:pPr>
              <w:rPr>
                <w:rFonts w:ascii="Times New Roman" w:hAnsi="Times New Roman" w:cs="Times New Roman"/>
                <w:sz w:val="20"/>
                <w:szCs w:val="20"/>
                <w:lang w:val="en-US"/>
              </w:rPr>
            </w:pPr>
            <w:r w:rsidRPr="006911E3">
              <w:rPr>
                <w:rFonts w:ascii="Times New Roman" w:hAnsi="Times New Roman" w:cs="Times New Roman"/>
                <w:sz w:val="20"/>
                <w:szCs w:val="20"/>
                <w:lang w:val="en-US"/>
              </w:rPr>
              <w:t>(dichotomous outcome)</w:t>
            </w:r>
          </w:p>
        </w:tc>
        <w:tc>
          <w:tcPr>
            <w:tcW w:w="2102" w:type="dxa"/>
            <w:tcBorders>
              <w:top w:val="single" w:sz="4" w:space="0" w:color="auto"/>
              <w:left w:val="nil"/>
              <w:right w:val="single" w:sz="4" w:space="0" w:color="000000" w:themeColor="text1"/>
            </w:tcBorders>
            <w:vAlign w:val="center"/>
          </w:tcPr>
          <w:p w14:paraId="73A25AEE" w14:textId="1F6BA5FD" w:rsidR="005D7779" w:rsidRPr="006911E3" w:rsidRDefault="005D7779" w:rsidP="00E77BF4">
            <w:pPr>
              <w:rPr>
                <w:rFonts w:ascii="Times New Roman" w:hAnsi="Times New Roman" w:cs="Times New Roman"/>
                <w:sz w:val="20"/>
                <w:szCs w:val="20"/>
                <w:lang w:val="en-US"/>
              </w:rPr>
            </w:pPr>
            <w:r w:rsidRPr="006911E3">
              <w:rPr>
                <w:rFonts w:ascii="Times New Roman" w:hAnsi="Times New Roman" w:cs="Times New Roman"/>
                <w:sz w:val="20"/>
                <w:szCs w:val="20"/>
                <w:lang w:val="en-US"/>
              </w:rPr>
              <w:t>Denny, 2013</w:t>
            </w:r>
          </w:p>
        </w:tc>
        <w:tc>
          <w:tcPr>
            <w:tcW w:w="1045" w:type="dxa"/>
            <w:tcBorders>
              <w:top w:val="single" w:sz="4" w:space="0" w:color="auto"/>
              <w:bottom w:val="single" w:sz="4" w:space="0" w:color="BFBFBF" w:themeColor="background1" w:themeShade="BF"/>
              <w:right w:val="single" w:sz="4" w:space="0" w:color="000000" w:themeColor="text1"/>
            </w:tcBorders>
            <w:vAlign w:val="center"/>
          </w:tcPr>
          <w:p w14:paraId="3687631C"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02F1EC63"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shd w:val="clear" w:color="auto" w:fill="auto"/>
          </w:tcPr>
          <w:p w14:paraId="160642D2"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tcPr>
          <w:p w14:paraId="093E3641"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32B41C6D"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42B36002"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76770178"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tcPr>
          <w:p w14:paraId="4E804324"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auto"/>
            </w:tcBorders>
          </w:tcPr>
          <w:p w14:paraId="299CA14F"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top w:val="single" w:sz="4" w:space="0" w:color="auto"/>
              <w:left w:val="single" w:sz="4" w:space="0" w:color="auto"/>
              <w:bottom w:val="single" w:sz="4" w:space="0" w:color="BFBFBF" w:themeColor="background1" w:themeShade="BF"/>
              <w:right w:val="single" w:sz="4" w:space="0" w:color="000000" w:themeColor="text1"/>
            </w:tcBorders>
          </w:tcPr>
          <w:p w14:paraId="78E51662"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r>
      <w:tr w:rsidR="005D7779" w:rsidRPr="006911E3" w14:paraId="003D5F22" w14:textId="77777777" w:rsidTr="005D7779">
        <w:tc>
          <w:tcPr>
            <w:tcW w:w="1526" w:type="dxa"/>
            <w:vMerge/>
            <w:tcBorders>
              <w:top w:val="single" w:sz="4" w:space="0" w:color="auto"/>
              <w:left w:val="single" w:sz="4" w:space="0" w:color="auto"/>
              <w:bottom w:val="single" w:sz="4" w:space="0" w:color="auto"/>
              <w:right w:val="nil"/>
            </w:tcBorders>
            <w:vAlign w:val="center"/>
          </w:tcPr>
          <w:p w14:paraId="055C6017" w14:textId="77777777" w:rsidR="005D7779" w:rsidRPr="006911E3" w:rsidRDefault="005D7779" w:rsidP="00E77BF4">
            <w:pPr>
              <w:rPr>
                <w:rFonts w:ascii="Times New Roman" w:hAnsi="Times New Roman" w:cs="Times New Roman"/>
                <w:sz w:val="20"/>
                <w:szCs w:val="20"/>
                <w:lang w:val="en-US"/>
              </w:rPr>
            </w:pPr>
          </w:p>
        </w:tc>
        <w:tc>
          <w:tcPr>
            <w:tcW w:w="2102" w:type="dxa"/>
            <w:tcBorders>
              <w:left w:val="nil"/>
              <w:right w:val="single" w:sz="4" w:space="0" w:color="000000" w:themeColor="text1"/>
            </w:tcBorders>
            <w:vAlign w:val="center"/>
          </w:tcPr>
          <w:p w14:paraId="43DF0083" w14:textId="1A0EE692" w:rsidR="005D7779" w:rsidRPr="006911E3" w:rsidRDefault="005D7779" w:rsidP="00E77BF4">
            <w:pPr>
              <w:rPr>
                <w:rFonts w:ascii="Times New Roman" w:hAnsi="Times New Roman" w:cs="Times New Roman"/>
                <w:sz w:val="20"/>
                <w:szCs w:val="20"/>
                <w:lang w:val="en-US"/>
              </w:rPr>
            </w:pPr>
            <w:r w:rsidRPr="006911E3">
              <w:rPr>
                <w:rFonts w:ascii="Times New Roman" w:hAnsi="Times New Roman" w:cs="Times New Roman"/>
                <w:sz w:val="20"/>
                <w:szCs w:val="20"/>
                <w:lang w:val="en-US"/>
              </w:rPr>
              <w:t>Hidalgo-Tenorio, 2017</w:t>
            </w:r>
          </w:p>
        </w:tc>
        <w:tc>
          <w:tcPr>
            <w:tcW w:w="1045" w:type="dxa"/>
            <w:tcBorders>
              <w:bottom w:val="single" w:sz="4" w:space="0" w:color="BFBFBF" w:themeColor="background1" w:themeShade="BF"/>
              <w:right w:val="single" w:sz="4" w:space="0" w:color="000000" w:themeColor="text1"/>
            </w:tcBorders>
            <w:vAlign w:val="center"/>
          </w:tcPr>
          <w:p w14:paraId="5D23773B"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34A203E0"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tcPr>
          <w:p w14:paraId="467B825D"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0B450966"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728638D6"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223F5F15"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742F6D7C"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tcPr>
          <w:p w14:paraId="5A882B7A"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34F8C3DC"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tcPr>
          <w:p w14:paraId="467E8EE9" w14:textId="77777777" w:rsidR="005D7779" w:rsidRPr="006911E3" w:rsidRDefault="005D7779" w:rsidP="00E77BF4">
            <w:pPr>
              <w:jc w:val="center"/>
              <w:rPr>
                <w:rFonts w:ascii="Times New Roman" w:hAnsi="Times New Roman" w:cs="Times New Roman"/>
                <w:sz w:val="20"/>
                <w:szCs w:val="20"/>
                <w:lang w:val="en-US"/>
              </w:rPr>
            </w:pPr>
          </w:p>
        </w:tc>
      </w:tr>
      <w:tr w:rsidR="005D7779" w:rsidRPr="006911E3" w14:paraId="22FDBA07" w14:textId="77777777" w:rsidTr="005D7779">
        <w:tc>
          <w:tcPr>
            <w:tcW w:w="1526" w:type="dxa"/>
            <w:vMerge/>
            <w:tcBorders>
              <w:top w:val="single" w:sz="4" w:space="0" w:color="auto"/>
              <w:left w:val="single" w:sz="4" w:space="0" w:color="auto"/>
              <w:bottom w:val="single" w:sz="4" w:space="0" w:color="auto"/>
              <w:right w:val="nil"/>
            </w:tcBorders>
            <w:vAlign w:val="center"/>
          </w:tcPr>
          <w:p w14:paraId="4D7750B3" w14:textId="77777777" w:rsidR="005D7779" w:rsidRPr="006911E3" w:rsidRDefault="005D7779" w:rsidP="00E77BF4">
            <w:pPr>
              <w:rPr>
                <w:rFonts w:ascii="Times New Roman" w:hAnsi="Times New Roman" w:cs="Times New Roman"/>
                <w:sz w:val="20"/>
                <w:szCs w:val="20"/>
                <w:lang w:val="en-US"/>
              </w:rPr>
            </w:pPr>
          </w:p>
        </w:tc>
        <w:tc>
          <w:tcPr>
            <w:tcW w:w="2102" w:type="dxa"/>
            <w:tcBorders>
              <w:left w:val="nil"/>
              <w:bottom w:val="single" w:sz="4" w:space="0" w:color="BFBFBF" w:themeColor="background1" w:themeShade="BF"/>
              <w:right w:val="single" w:sz="4" w:space="0" w:color="000000" w:themeColor="text1"/>
            </w:tcBorders>
            <w:vAlign w:val="center"/>
          </w:tcPr>
          <w:p w14:paraId="755FC974" w14:textId="18BBC3CC" w:rsidR="005D7779" w:rsidRPr="006911E3" w:rsidRDefault="005D7779" w:rsidP="00E77BF4">
            <w:pPr>
              <w:rPr>
                <w:rFonts w:ascii="Times New Roman" w:hAnsi="Times New Roman" w:cs="Times New Roman"/>
                <w:sz w:val="20"/>
                <w:szCs w:val="20"/>
                <w:lang w:val="en-US"/>
              </w:rPr>
            </w:pPr>
            <w:r w:rsidRPr="006911E3">
              <w:rPr>
                <w:rFonts w:ascii="Times New Roman" w:hAnsi="Times New Roman" w:cs="Times New Roman"/>
                <w:sz w:val="20"/>
                <w:szCs w:val="20"/>
                <w:lang w:val="en-US"/>
              </w:rPr>
              <w:t>Levin, 2010</w:t>
            </w:r>
          </w:p>
        </w:tc>
        <w:tc>
          <w:tcPr>
            <w:tcW w:w="1045" w:type="dxa"/>
            <w:tcBorders>
              <w:bottom w:val="single" w:sz="4" w:space="0" w:color="BFBFBF" w:themeColor="background1" w:themeShade="BF"/>
              <w:right w:val="single" w:sz="4" w:space="0" w:color="000000" w:themeColor="text1"/>
            </w:tcBorders>
            <w:vAlign w:val="center"/>
          </w:tcPr>
          <w:p w14:paraId="76C05AFA"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4C6F2221"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tcPr>
          <w:p w14:paraId="5E7D28D3"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02940285"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03314FF5"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15D520DB" w14:textId="77777777" w:rsidR="005D7779" w:rsidRPr="006911E3" w:rsidRDefault="005D7779" w:rsidP="00E77BF4">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tcPr>
          <w:p w14:paraId="2C5A3A89"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1C8468D7"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1EB6C3EB"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tcPr>
          <w:p w14:paraId="6486D09B" w14:textId="77777777" w:rsidR="005D7779" w:rsidRPr="006911E3" w:rsidRDefault="005D7779" w:rsidP="00E77BF4">
            <w:pPr>
              <w:jc w:val="center"/>
              <w:rPr>
                <w:rFonts w:ascii="Times New Roman" w:hAnsi="Times New Roman" w:cs="Times New Roman"/>
                <w:sz w:val="20"/>
                <w:szCs w:val="20"/>
                <w:lang w:val="en-US"/>
              </w:rPr>
            </w:pPr>
          </w:p>
        </w:tc>
      </w:tr>
      <w:tr w:rsidR="005D7779" w:rsidRPr="006911E3" w14:paraId="76A8BA94" w14:textId="77777777" w:rsidTr="005D7779">
        <w:tc>
          <w:tcPr>
            <w:tcW w:w="1526" w:type="dxa"/>
            <w:vMerge/>
            <w:tcBorders>
              <w:top w:val="single" w:sz="4" w:space="0" w:color="auto"/>
              <w:left w:val="single" w:sz="4" w:space="0" w:color="auto"/>
              <w:bottom w:val="single" w:sz="4" w:space="0" w:color="auto"/>
              <w:right w:val="nil"/>
            </w:tcBorders>
            <w:vAlign w:val="center"/>
          </w:tcPr>
          <w:p w14:paraId="7AD671B6" w14:textId="77777777" w:rsidR="005D7779" w:rsidRPr="006911E3" w:rsidRDefault="005D7779" w:rsidP="00E77BF4">
            <w:pPr>
              <w:rPr>
                <w:rFonts w:ascii="Times New Roman" w:hAnsi="Times New Roman" w:cs="Times New Roman"/>
                <w:sz w:val="20"/>
                <w:szCs w:val="20"/>
                <w:lang w:val="en-US"/>
              </w:rPr>
            </w:pPr>
          </w:p>
        </w:tc>
        <w:tc>
          <w:tcPr>
            <w:tcW w:w="2102" w:type="dxa"/>
            <w:tcBorders>
              <w:left w:val="nil"/>
              <w:bottom w:val="single" w:sz="4" w:space="0" w:color="auto"/>
              <w:right w:val="single" w:sz="4" w:space="0" w:color="000000" w:themeColor="text1"/>
            </w:tcBorders>
            <w:vAlign w:val="center"/>
          </w:tcPr>
          <w:p w14:paraId="0FD544C9" w14:textId="4FC0F9B0" w:rsidR="005D7779" w:rsidRPr="006911E3" w:rsidRDefault="005D7779" w:rsidP="00E77BF4">
            <w:pPr>
              <w:rPr>
                <w:rFonts w:ascii="Times New Roman" w:hAnsi="Times New Roman" w:cs="Times New Roman"/>
                <w:sz w:val="20"/>
                <w:szCs w:val="20"/>
                <w:lang w:val="en-US"/>
              </w:rPr>
            </w:pPr>
            <w:r w:rsidRPr="006911E3">
              <w:rPr>
                <w:rFonts w:ascii="Times New Roman" w:hAnsi="Times New Roman" w:cs="Times New Roman"/>
                <w:sz w:val="20"/>
                <w:szCs w:val="20"/>
                <w:lang w:val="en-US"/>
              </w:rPr>
              <w:t>Wilkin, 2018</w:t>
            </w:r>
          </w:p>
        </w:tc>
        <w:tc>
          <w:tcPr>
            <w:tcW w:w="1045" w:type="dxa"/>
            <w:tcBorders>
              <w:bottom w:val="single" w:sz="4" w:space="0" w:color="auto"/>
              <w:right w:val="single" w:sz="4" w:space="0" w:color="000000" w:themeColor="text1"/>
            </w:tcBorders>
            <w:vAlign w:val="center"/>
          </w:tcPr>
          <w:p w14:paraId="03BC9BA1"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75AB2356"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shd w:val="clear" w:color="auto" w:fill="auto"/>
          </w:tcPr>
          <w:p w14:paraId="41778EC2"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22AC6D56"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4BEB534F"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1DE7DA17"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62A65668"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224DBA83"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bottom w:val="single" w:sz="4" w:space="0" w:color="auto"/>
              <w:right w:val="single" w:sz="4" w:space="0" w:color="auto"/>
            </w:tcBorders>
          </w:tcPr>
          <w:p w14:paraId="1AF8E831" w14:textId="77777777" w:rsidR="005D7779" w:rsidRPr="006911E3" w:rsidRDefault="005D7779" w:rsidP="00E77BF4">
            <w:pPr>
              <w:jc w:val="center"/>
              <w:rPr>
                <w:rFonts w:ascii="Times New Roman" w:hAnsi="Times New Roman" w:cs="Times New Roman"/>
                <w:sz w:val="20"/>
                <w:szCs w:val="20"/>
                <w:lang w:val="en-US"/>
              </w:rPr>
            </w:pPr>
          </w:p>
        </w:tc>
        <w:tc>
          <w:tcPr>
            <w:tcW w:w="1046" w:type="dxa"/>
            <w:tcBorders>
              <w:left w:val="single" w:sz="4" w:space="0" w:color="auto"/>
              <w:bottom w:val="single" w:sz="4" w:space="0" w:color="auto"/>
              <w:right w:val="single" w:sz="4" w:space="0" w:color="000000" w:themeColor="text1"/>
            </w:tcBorders>
          </w:tcPr>
          <w:p w14:paraId="59F066E8" w14:textId="77777777" w:rsidR="005D7779" w:rsidRPr="006911E3" w:rsidRDefault="005D7779" w:rsidP="00E77BF4">
            <w:pPr>
              <w:jc w:val="center"/>
              <w:rPr>
                <w:rFonts w:ascii="Times New Roman" w:hAnsi="Times New Roman" w:cs="Times New Roman"/>
                <w:sz w:val="20"/>
                <w:szCs w:val="20"/>
                <w:lang w:val="en-US"/>
              </w:rPr>
            </w:pPr>
          </w:p>
        </w:tc>
      </w:tr>
      <w:tr w:rsidR="005D7779" w:rsidRPr="006911E3" w14:paraId="4250436D" w14:textId="77777777" w:rsidTr="005D7779">
        <w:tc>
          <w:tcPr>
            <w:tcW w:w="1526" w:type="dxa"/>
            <w:vMerge w:val="restart"/>
            <w:tcBorders>
              <w:top w:val="single" w:sz="4" w:space="0" w:color="auto"/>
              <w:left w:val="single" w:sz="4" w:space="0" w:color="auto"/>
              <w:bottom w:val="single" w:sz="4" w:space="0" w:color="auto"/>
              <w:right w:val="nil"/>
            </w:tcBorders>
            <w:vAlign w:val="center"/>
          </w:tcPr>
          <w:p w14:paraId="420AB9F9" w14:textId="77777777"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Seroconversion</w:t>
            </w:r>
          </w:p>
          <w:p w14:paraId="308D6930" w14:textId="77777777"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(continuous outcome)</w:t>
            </w:r>
          </w:p>
        </w:tc>
        <w:tc>
          <w:tcPr>
            <w:tcW w:w="2102" w:type="dxa"/>
            <w:tcBorders>
              <w:top w:val="single" w:sz="4" w:space="0" w:color="auto"/>
              <w:left w:val="nil"/>
              <w:bottom w:val="single" w:sz="4" w:space="0" w:color="BFBFBF" w:themeColor="background1" w:themeShade="BF"/>
              <w:right w:val="single" w:sz="4" w:space="0" w:color="000000" w:themeColor="text1"/>
            </w:tcBorders>
            <w:vAlign w:val="center"/>
          </w:tcPr>
          <w:p w14:paraId="3C092736" w14:textId="274D90DA"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Denny, 2013</w:t>
            </w:r>
          </w:p>
        </w:tc>
        <w:tc>
          <w:tcPr>
            <w:tcW w:w="1045" w:type="dxa"/>
            <w:tcBorders>
              <w:top w:val="single" w:sz="4" w:space="0" w:color="auto"/>
              <w:bottom w:val="single" w:sz="4" w:space="0" w:color="BFBFBF" w:themeColor="background1" w:themeShade="BF"/>
              <w:right w:val="single" w:sz="4" w:space="0" w:color="000000" w:themeColor="text1"/>
            </w:tcBorders>
            <w:vAlign w:val="center"/>
          </w:tcPr>
          <w:p w14:paraId="4632151D"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0A60D2D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shd w:val="clear" w:color="auto" w:fill="auto"/>
          </w:tcPr>
          <w:p w14:paraId="3F85BC74"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tcPr>
          <w:p w14:paraId="089B7E0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503E2B0E"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7C069C7D"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24AE5089"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tcPr>
          <w:p w14:paraId="4E546B9D"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auto"/>
            </w:tcBorders>
          </w:tcPr>
          <w:p w14:paraId="17B149B1"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left w:val="single" w:sz="4" w:space="0" w:color="auto"/>
              <w:bottom w:val="single" w:sz="4" w:space="0" w:color="BFBFBF" w:themeColor="background1" w:themeShade="BF"/>
              <w:right w:val="single" w:sz="4" w:space="0" w:color="000000" w:themeColor="text1"/>
            </w:tcBorders>
          </w:tcPr>
          <w:p w14:paraId="0764D51C"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r>
      <w:tr w:rsidR="005D7779" w:rsidRPr="006911E3" w14:paraId="6B0E51C5" w14:textId="77777777" w:rsidTr="005D7779">
        <w:tc>
          <w:tcPr>
            <w:tcW w:w="1526" w:type="dxa"/>
            <w:vMerge/>
            <w:tcBorders>
              <w:top w:val="single" w:sz="4" w:space="0" w:color="auto"/>
              <w:left w:val="single" w:sz="4" w:space="0" w:color="auto"/>
              <w:bottom w:val="single" w:sz="4" w:space="0" w:color="auto"/>
              <w:right w:val="nil"/>
            </w:tcBorders>
            <w:vAlign w:val="center"/>
          </w:tcPr>
          <w:p w14:paraId="1C37858A"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bottom w:val="single" w:sz="4" w:space="0" w:color="BFBFBF" w:themeColor="background1" w:themeShade="BF"/>
              <w:right w:val="single" w:sz="4" w:space="0" w:color="000000" w:themeColor="text1"/>
            </w:tcBorders>
            <w:vAlign w:val="center"/>
          </w:tcPr>
          <w:p w14:paraId="190AC9EA" w14:textId="46168ACB"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Hidalgo-Tenorio, 2017</w:t>
            </w:r>
          </w:p>
        </w:tc>
        <w:tc>
          <w:tcPr>
            <w:tcW w:w="1045" w:type="dxa"/>
            <w:tcBorders>
              <w:bottom w:val="single" w:sz="4" w:space="0" w:color="BFBFBF" w:themeColor="background1" w:themeShade="BF"/>
              <w:right w:val="single" w:sz="4" w:space="0" w:color="000000" w:themeColor="text1"/>
            </w:tcBorders>
            <w:vAlign w:val="center"/>
          </w:tcPr>
          <w:p w14:paraId="4DF0D41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2B06995B"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tcPr>
          <w:p w14:paraId="373607B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2ED287D1"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5DB12754"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703EA98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2EFA0B4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498FE3BC"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3020729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tcPr>
          <w:p w14:paraId="67D82B9F"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2C5C521E" w14:textId="77777777" w:rsidTr="005D7779">
        <w:tc>
          <w:tcPr>
            <w:tcW w:w="1526" w:type="dxa"/>
            <w:vMerge/>
            <w:tcBorders>
              <w:top w:val="single" w:sz="4" w:space="0" w:color="auto"/>
              <w:left w:val="single" w:sz="4" w:space="0" w:color="auto"/>
              <w:bottom w:val="single" w:sz="4" w:space="0" w:color="auto"/>
              <w:right w:val="nil"/>
            </w:tcBorders>
            <w:vAlign w:val="center"/>
          </w:tcPr>
          <w:p w14:paraId="1F63D8B2"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bottom w:val="single" w:sz="4" w:space="0" w:color="BFBFBF" w:themeColor="background1" w:themeShade="BF"/>
              <w:right w:val="single" w:sz="4" w:space="0" w:color="000000" w:themeColor="text1"/>
            </w:tcBorders>
            <w:vAlign w:val="center"/>
          </w:tcPr>
          <w:p w14:paraId="547CEE51" w14:textId="08CD2A3C"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Levin, 2010</w:t>
            </w:r>
          </w:p>
        </w:tc>
        <w:tc>
          <w:tcPr>
            <w:tcW w:w="1045" w:type="dxa"/>
            <w:tcBorders>
              <w:bottom w:val="single" w:sz="4" w:space="0" w:color="BFBFBF" w:themeColor="background1" w:themeShade="BF"/>
              <w:right w:val="single" w:sz="4" w:space="0" w:color="000000" w:themeColor="text1"/>
            </w:tcBorders>
            <w:vAlign w:val="center"/>
          </w:tcPr>
          <w:p w14:paraId="57CF8878"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4FB344C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tcPr>
          <w:p w14:paraId="2B62505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75B0454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065FDAA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265391A2"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tcPr>
          <w:p w14:paraId="6F06B55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6F679B00"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74B24B74"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tcPr>
          <w:p w14:paraId="7705961A"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5973821F" w14:textId="77777777" w:rsidTr="005D7779">
        <w:tc>
          <w:tcPr>
            <w:tcW w:w="1526" w:type="dxa"/>
            <w:vMerge/>
            <w:tcBorders>
              <w:top w:val="single" w:sz="4" w:space="0" w:color="auto"/>
              <w:left w:val="single" w:sz="4" w:space="0" w:color="auto"/>
              <w:bottom w:val="single" w:sz="4" w:space="0" w:color="auto"/>
              <w:right w:val="nil"/>
            </w:tcBorders>
            <w:vAlign w:val="center"/>
          </w:tcPr>
          <w:p w14:paraId="6CC70750"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bottom w:val="single" w:sz="4" w:space="0" w:color="auto"/>
              <w:right w:val="single" w:sz="4" w:space="0" w:color="000000" w:themeColor="text1"/>
            </w:tcBorders>
            <w:vAlign w:val="center"/>
          </w:tcPr>
          <w:p w14:paraId="2A706DAB" w14:textId="62C0C5CE"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Wilkin, 2018</w:t>
            </w:r>
          </w:p>
        </w:tc>
        <w:tc>
          <w:tcPr>
            <w:tcW w:w="1045" w:type="dxa"/>
            <w:tcBorders>
              <w:bottom w:val="single" w:sz="4" w:space="0" w:color="auto"/>
              <w:right w:val="single" w:sz="4" w:space="0" w:color="000000" w:themeColor="text1"/>
            </w:tcBorders>
            <w:vAlign w:val="center"/>
          </w:tcPr>
          <w:p w14:paraId="362BF849"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4FE0E714"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shd w:val="clear" w:color="auto" w:fill="auto"/>
          </w:tcPr>
          <w:p w14:paraId="020DCCF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667C4238"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4805442C"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0D15370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01EE039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230C296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auto"/>
            </w:tcBorders>
          </w:tcPr>
          <w:p w14:paraId="249CDF5D"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auto"/>
              <w:right w:val="single" w:sz="4" w:space="0" w:color="000000" w:themeColor="text1"/>
            </w:tcBorders>
          </w:tcPr>
          <w:p w14:paraId="3131AAD5"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205133F6" w14:textId="77777777" w:rsidTr="005D7779">
        <w:tc>
          <w:tcPr>
            <w:tcW w:w="1526" w:type="dxa"/>
            <w:vMerge w:val="restart"/>
            <w:tcBorders>
              <w:top w:val="single" w:sz="4" w:space="0" w:color="auto"/>
              <w:left w:val="single" w:sz="4" w:space="0" w:color="auto"/>
              <w:right w:val="nil"/>
            </w:tcBorders>
            <w:vAlign w:val="center"/>
          </w:tcPr>
          <w:p w14:paraId="3F53C9CF" w14:textId="77777777"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Abnormal Anal Citology</w:t>
            </w:r>
          </w:p>
        </w:tc>
        <w:tc>
          <w:tcPr>
            <w:tcW w:w="2102" w:type="dxa"/>
            <w:tcBorders>
              <w:top w:val="single" w:sz="4" w:space="0" w:color="auto"/>
              <w:left w:val="nil"/>
              <w:bottom w:val="single" w:sz="4" w:space="0" w:color="BFBFBF" w:themeColor="background1" w:themeShade="BF"/>
              <w:right w:val="single" w:sz="4" w:space="0" w:color="000000" w:themeColor="text1"/>
            </w:tcBorders>
            <w:vAlign w:val="center"/>
          </w:tcPr>
          <w:p w14:paraId="0C71EF48" w14:textId="4FBF2584"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Denny, 2013</w:t>
            </w:r>
          </w:p>
        </w:tc>
        <w:tc>
          <w:tcPr>
            <w:tcW w:w="1045" w:type="dxa"/>
            <w:tcBorders>
              <w:top w:val="single" w:sz="4" w:space="0" w:color="auto"/>
              <w:bottom w:val="single" w:sz="4" w:space="0" w:color="BFBFBF" w:themeColor="background1" w:themeShade="BF"/>
              <w:right w:val="single" w:sz="4" w:space="0" w:color="000000" w:themeColor="text1"/>
            </w:tcBorders>
            <w:vAlign w:val="center"/>
          </w:tcPr>
          <w:p w14:paraId="09F551E9"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23540654"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shd w:val="clear" w:color="auto" w:fill="auto"/>
          </w:tcPr>
          <w:p w14:paraId="69837E3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748DB23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7AFA9E3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7B95046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1ED64AC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1DFF245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auto"/>
            </w:tcBorders>
          </w:tcPr>
          <w:p w14:paraId="6021B6A1"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left w:val="single" w:sz="4" w:space="0" w:color="auto"/>
              <w:bottom w:val="single" w:sz="4" w:space="0" w:color="BFBFBF" w:themeColor="background1" w:themeShade="BF"/>
              <w:right w:val="single" w:sz="4" w:space="0" w:color="000000" w:themeColor="text1"/>
            </w:tcBorders>
          </w:tcPr>
          <w:p w14:paraId="086831F5"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2AEE578B" w14:textId="77777777" w:rsidTr="005D7779">
        <w:tc>
          <w:tcPr>
            <w:tcW w:w="1526" w:type="dxa"/>
            <w:vMerge/>
            <w:tcBorders>
              <w:left w:val="single" w:sz="4" w:space="0" w:color="auto"/>
              <w:right w:val="nil"/>
            </w:tcBorders>
            <w:vAlign w:val="center"/>
          </w:tcPr>
          <w:p w14:paraId="6643216F" w14:textId="77777777" w:rsidR="005D7779" w:rsidRPr="006911E3" w:rsidRDefault="005D7779" w:rsidP="005D7779">
            <w:pPr>
              <w:rPr>
                <w:rFonts w:ascii="Times New Roman" w:hAnsi="Times New Roman" w:cs="Times New Roman"/>
                <w:sz w:val="20"/>
                <w:szCs w:val="20"/>
                <w:lang w:val="en-US"/>
              </w:rPr>
            </w:pPr>
          </w:p>
        </w:tc>
        <w:tc>
          <w:tcPr>
            <w:tcW w:w="2102" w:type="dxa"/>
            <w:tcBorders>
              <w:top w:val="single" w:sz="4" w:space="0" w:color="BFBFBF" w:themeColor="background1" w:themeShade="BF"/>
              <w:left w:val="nil"/>
              <w:bottom w:val="single" w:sz="4" w:space="0" w:color="BFBFBF" w:themeColor="background1" w:themeShade="BF"/>
              <w:right w:val="single" w:sz="4" w:space="0" w:color="000000" w:themeColor="text1"/>
            </w:tcBorders>
            <w:vAlign w:val="center"/>
          </w:tcPr>
          <w:p w14:paraId="38667A96" w14:textId="24B28306"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Hidalgo-Tenorio, 2017</w:t>
            </w:r>
          </w:p>
        </w:tc>
        <w:tc>
          <w:tcPr>
            <w:tcW w:w="1045" w:type="dxa"/>
            <w:tcBorders>
              <w:top w:val="single" w:sz="4" w:space="0" w:color="BFBFBF" w:themeColor="background1" w:themeShade="BF"/>
              <w:bottom w:val="single" w:sz="4" w:space="0" w:color="BFBFBF" w:themeColor="background1" w:themeShade="BF"/>
              <w:right w:val="single" w:sz="4" w:space="0" w:color="000000" w:themeColor="text1"/>
            </w:tcBorders>
            <w:vAlign w:val="center"/>
          </w:tcPr>
          <w:p w14:paraId="4E79AF79"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2D4D8CC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shd w:val="clear" w:color="auto" w:fill="auto"/>
          </w:tcPr>
          <w:p w14:paraId="131E5D47"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0EED1C00"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3957F01C"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7DA34047"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7AE5E96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61377612"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auto"/>
            </w:tcBorders>
          </w:tcPr>
          <w:p w14:paraId="27B97B2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left w:val="single" w:sz="4" w:space="0" w:color="auto"/>
              <w:bottom w:val="single" w:sz="4" w:space="0" w:color="BFBFBF" w:themeColor="background1" w:themeShade="BF"/>
              <w:right w:val="single" w:sz="4" w:space="0" w:color="000000" w:themeColor="text1"/>
            </w:tcBorders>
          </w:tcPr>
          <w:p w14:paraId="11B6BFF2"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0756EAB6" w14:textId="77777777" w:rsidTr="005D7779">
        <w:tc>
          <w:tcPr>
            <w:tcW w:w="1526" w:type="dxa"/>
            <w:vMerge/>
            <w:tcBorders>
              <w:left w:val="single" w:sz="4" w:space="0" w:color="auto"/>
              <w:right w:val="nil"/>
            </w:tcBorders>
            <w:vAlign w:val="center"/>
          </w:tcPr>
          <w:p w14:paraId="14A144EB" w14:textId="77777777" w:rsidR="005D7779" w:rsidRPr="006911E3" w:rsidRDefault="005D7779" w:rsidP="005D7779">
            <w:pPr>
              <w:rPr>
                <w:rFonts w:ascii="Times New Roman" w:hAnsi="Times New Roman" w:cs="Times New Roman"/>
                <w:sz w:val="20"/>
                <w:szCs w:val="20"/>
                <w:lang w:val="en-US"/>
              </w:rPr>
            </w:pPr>
          </w:p>
        </w:tc>
        <w:tc>
          <w:tcPr>
            <w:tcW w:w="2102" w:type="dxa"/>
            <w:tcBorders>
              <w:top w:val="single" w:sz="4" w:space="0" w:color="BFBFBF" w:themeColor="background1" w:themeShade="BF"/>
              <w:left w:val="nil"/>
              <w:bottom w:val="single" w:sz="4" w:space="0" w:color="BFBFBF" w:themeColor="background1" w:themeShade="BF"/>
              <w:right w:val="single" w:sz="4" w:space="0" w:color="000000" w:themeColor="text1"/>
            </w:tcBorders>
            <w:vAlign w:val="center"/>
          </w:tcPr>
          <w:p w14:paraId="09DDA18C" w14:textId="4D9AD875"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Levin, 2010</w:t>
            </w:r>
          </w:p>
        </w:tc>
        <w:tc>
          <w:tcPr>
            <w:tcW w:w="1045" w:type="dxa"/>
            <w:tcBorders>
              <w:top w:val="single" w:sz="4" w:space="0" w:color="BFBFBF" w:themeColor="background1" w:themeShade="BF"/>
              <w:bottom w:val="single" w:sz="4" w:space="0" w:color="BFBFBF" w:themeColor="background1" w:themeShade="BF"/>
              <w:right w:val="single" w:sz="4" w:space="0" w:color="000000" w:themeColor="text1"/>
            </w:tcBorders>
            <w:vAlign w:val="center"/>
          </w:tcPr>
          <w:p w14:paraId="168B37D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75EA5E50"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shd w:val="clear" w:color="auto" w:fill="auto"/>
          </w:tcPr>
          <w:p w14:paraId="3B31252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676A9624"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7F0EC887"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752FE0F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48D77D8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0DF6F391"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auto"/>
            </w:tcBorders>
          </w:tcPr>
          <w:p w14:paraId="55EAC782"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left w:val="single" w:sz="4" w:space="0" w:color="auto"/>
              <w:bottom w:val="single" w:sz="4" w:space="0" w:color="BFBFBF" w:themeColor="background1" w:themeShade="BF"/>
              <w:right w:val="single" w:sz="4" w:space="0" w:color="000000" w:themeColor="text1"/>
            </w:tcBorders>
          </w:tcPr>
          <w:p w14:paraId="2AF4AB28"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2E25FB9D" w14:textId="77777777" w:rsidTr="005D7779">
        <w:tc>
          <w:tcPr>
            <w:tcW w:w="1526" w:type="dxa"/>
            <w:vMerge/>
            <w:tcBorders>
              <w:left w:val="single" w:sz="4" w:space="0" w:color="auto"/>
              <w:bottom w:val="single" w:sz="4" w:space="0" w:color="auto"/>
              <w:right w:val="nil"/>
            </w:tcBorders>
            <w:vAlign w:val="center"/>
          </w:tcPr>
          <w:p w14:paraId="2C76FF0B" w14:textId="77777777" w:rsidR="005D7779" w:rsidRPr="006911E3" w:rsidRDefault="005D7779" w:rsidP="005D7779">
            <w:pPr>
              <w:rPr>
                <w:rFonts w:ascii="Times New Roman" w:hAnsi="Times New Roman" w:cs="Times New Roman"/>
                <w:sz w:val="20"/>
                <w:szCs w:val="20"/>
                <w:lang w:val="en-US"/>
              </w:rPr>
            </w:pPr>
          </w:p>
        </w:tc>
        <w:tc>
          <w:tcPr>
            <w:tcW w:w="2102" w:type="dxa"/>
            <w:tcBorders>
              <w:top w:val="single" w:sz="4" w:space="0" w:color="BFBFBF" w:themeColor="background1" w:themeShade="BF"/>
              <w:left w:val="nil"/>
              <w:right w:val="single" w:sz="4" w:space="0" w:color="000000" w:themeColor="text1"/>
            </w:tcBorders>
            <w:vAlign w:val="center"/>
          </w:tcPr>
          <w:p w14:paraId="6C2301F0" w14:textId="62B2117F"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Wilkin, 2018</w:t>
            </w:r>
          </w:p>
        </w:tc>
        <w:tc>
          <w:tcPr>
            <w:tcW w:w="1045" w:type="dxa"/>
            <w:tcBorders>
              <w:top w:val="single" w:sz="4" w:space="0" w:color="BFBFBF" w:themeColor="background1" w:themeShade="BF"/>
              <w:bottom w:val="single" w:sz="4" w:space="0" w:color="BFBFBF" w:themeColor="background1" w:themeShade="BF"/>
              <w:right w:val="single" w:sz="4" w:space="0" w:color="000000" w:themeColor="text1"/>
            </w:tcBorders>
            <w:vAlign w:val="center"/>
          </w:tcPr>
          <w:p w14:paraId="160E5631"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3F0D4EF9"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shd w:val="clear" w:color="auto" w:fill="auto"/>
          </w:tcPr>
          <w:p w14:paraId="7C9B70A2"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723CF04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26DBF179"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5ECB82A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4060166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000000" w:themeColor="text1"/>
            </w:tcBorders>
          </w:tcPr>
          <w:p w14:paraId="4147A60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bottom w:val="single" w:sz="4" w:space="0" w:color="BFBFBF" w:themeColor="background1" w:themeShade="BF"/>
              <w:right w:val="single" w:sz="4" w:space="0" w:color="auto"/>
            </w:tcBorders>
          </w:tcPr>
          <w:p w14:paraId="74B896F4"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BFBFBF" w:themeColor="background1" w:themeShade="BF"/>
              <w:left w:val="single" w:sz="4" w:space="0" w:color="auto"/>
              <w:bottom w:val="single" w:sz="4" w:space="0" w:color="BFBFBF" w:themeColor="background1" w:themeShade="BF"/>
              <w:right w:val="single" w:sz="4" w:space="0" w:color="000000" w:themeColor="text1"/>
            </w:tcBorders>
          </w:tcPr>
          <w:p w14:paraId="688414FC"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r>
      <w:tr w:rsidR="005D7779" w:rsidRPr="006911E3" w14:paraId="348A5AE9" w14:textId="77777777" w:rsidTr="005D7779">
        <w:tc>
          <w:tcPr>
            <w:tcW w:w="1526" w:type="dxa"/>
            <w:vMerge w:val="restart"/>
            <w:tcBorders>
              <w:top w:val="single" w:sz="4" w:space="0" w:color="auto"/>
              <w:left w:val="single" w:sz="4" w:space="0" w:color="auto"/>
              <w:bottom w:val="single" w:sz="4" w:space="0" w:color="auto"/>
              <w:right w:val="nil"/>
            </w:tcBorders>
            <w:vAlign w:val="center"/>
          </w:tcPr>
          <w:p w14:paraId="02327760" w14:textId="77777777"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Adverse events</w:t>
            </w:r>
          </w:p>
        </w:tc>
        <w:tc>
          <w:tcPr>
            <w:tcW w:w="2102" w:type="dxa"/>
            <w:tcBorders>
              <w:top w:val="single" w:sz="4" w:space="0" w:color="auto"/>
              <w:left w:val="nil"/>
              <w:right w:val="single" w:sz="4" w:space="0" w:color="000000" w:themeColor="text1"/>
            </w:tcBorders>
            <w:vAlign w:val="center"/>
          </w:tcPr>
          <w:p w14:paraId="651A6056" w14:textId="5826F4D9"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Denny, 2013</w:t>
            </w:r>
          </w:p>
        </w:tc>
        <w:tc>
          <w:tcPr>
            <w:tcW w:w="1045" w:type="dxa"/>
            <w:tcBorders>
              <w:top w:val="single" w:sz="4" w:space="0" w:color="auto"/>
              <w:bottom w:val="single" w:sz="4" w:space="0" w:color="BFBFBF" w:themeColor="background1" w:themeShade="BF"/>
              <w:right w:val="single" w:sz="4" w:space="0" w:color="000000" w:themeColor="text1"/>
            </w:tcBorders>
            <w:vAlign w:val="center"/>
          </w:tcPr>
          <w:p w14:paraId="3FEEA181"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40B6AFAC"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shd w:val="clear" w:color="auto" w:fill="auto"/>
          </w:tcPr>
          <w:p w14:paraId="3B7E433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75E52D67"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740BD0DC"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04587F49"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5217D4A2"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tcPr>
          <w:p w14:paraId="77451EC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auto"/>
            </w:tcBorders>
          </w:tcPr>
          <w:p w14:paraId="31BA5631"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left w:val="single" w:sz="4" w:space="0" w:color="auto"/>
              <w:bottom w:val="single" w:sz="4" w:space="0" w:color="BFBFBF" w:themeColor="background1" w:themeShade="BF"/>
              <w:right w:val="single" w:sz="4" w:space="0" w:color="000000" w:themeColor="text1"/>
            </w:tcBorders>
          </w:tcPr>
          <w:p w14:paraId="54895B8F"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r>
      <w:tr w:rsidR="005D7779" w:rsidRPr="006911E3" w14:paraId="4B9123F6" w14:textId="77777777" w:rsidTr="005D7779">
        <w:tc>
          <w:tcPr>
            <w:tcW w:w="1526" w:type="dxa"/>
            <w:vMerge/>
            <w:tcBorders>
              <w:top w:val="single" w:sz="4" w:space="0" w:color="auto"/>
              <w:left w:val="single" w:sz="4" w:space="0" w:color="auto"/>
              <w:bottom w:val="single" w:sz="4" w:space="0" w:color="auto"/>
              <w:right w:val="nil"/>
            </w:tcBorders>
            <w:vAlign w:val="center"/>
          </w:tcPr>
          <w:p w14:paraId="3ACE6DF1"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right w:val="single" w:sz="4" w:space="0" w:color="000000" w:themeColor="text1"/>
            </w:tcBorders>
            <w:vAlign w:val="center"/>
          </w:tcPr>
          <w:p w14:paraId="1C5C9377" w14:textId="3D99B7C6"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Hidalgo-Tenorio, 2017</w:t>
            </w:r>
          </w:p>
        </w:tc>
        <w:tc>
          <w:tcPr>
            <w:tcW w:w="1045" w:type="dxa"/>
            <w:tcBorders>
              <w:bottom w:val="single" w:sz="4" w:space="0" w:color="BFBFBF" w:themeColor="background1" w:themeShade="BF"/>
              <w:right w:val="single" w:sz="4" w:space="0" w:color="000000" w:themeColor="text1"/>
            </w:tcBorders>
            <w:vAlign w:val="center"/>
          </w:tcPr>
          <w:p w14:paraId="2691F8B3"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tcPr>
          <w:p w14:paraId="48FEB4E8"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tcPr>
          <w:p w14:paraId="6E6F05DD"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tcPr>
          <w:p w14:paraId="3440EA78"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396FC8B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10752859"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tcPr>
          <w:p w14:paraId="79999374"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13BAC107"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7E8BF4FE"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tcPr>
          <w:p w14:paraId="5A42B11A"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7AF80AEE" w14:textId="77777777" w:rsidTr="005D7779">
        <w:tc>
          <w:tcPr>
            <w:tcW w:w="1526" w:type="dxa"/>
            <w:vMerge/>
            <w:tcBorders>
              <w:top w:val="single" w:sz="4" w:space="0" w:color="auto"/>
              <w:left w:val="single" w:sz="4" w:space="0" w:color="auto"/>
              <w:bottom w:val="single" w:sz="4" w:space="0" w:color="auto"/>
              <w:right w:val="nil"/>
            </w:tcBorders>
            <w:vAlign w:val="center"/>
          </w:tcPr>
          <w:p w14:paraId="1A1D7554"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bottom w:val="single" w:sz="4" w:space="0" w:color="BFBFBF" w:themeColor="background1" w:themeShade="BF"/>
              <w:right w:val="single" w:sz="4" w:space="0" w:color="000000" w:themeColor="text1"/>
            </w:tcBorders>
            <w:vAlign w:val="center"/>
          </w:tcPr>
          <w:p w14:paraId="772ACCA3" w14:textId="2C939253"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Levin, 2010</w:t>
            </w:r>
          </w:p>
        </w:tc>
        <w:tc>
          <w:tcPr>
            <w:tcW w:w="1045" w:type="dxa"/>
            <w:tcBorders>
              <w:bottom w:val="single" w:sz="4" w:space="0" w:color="BFBFBF" w:themeColor="background1" w:themeShade="BF"/>
              <w:right w:val="single" w:sz="4" w:space="0" w:color="000000" w:themeColor="text1"/>
            </w:tcBorders>
            <w:vAlign w:val="center"/>
          </w:tcPr>
          <w:p w14:paraId="3FF9811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61DA8DE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tcPr>
          <w:p w14:paraId="1882870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6282BC2E"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4C7A2A18"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05ADBE74"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tcPr>
          <w:p w14:paraId="7570128C"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67847DB7"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60D7D53B"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tcPr>
          <w:p w14:paraId="531C2D05"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25405818" w14:textId="77777777" w:rsidTr="005D7779">
        <w:tc>
          <w:tcPr>
            <w:tcW w:w="1526" w:type="dxa"/>
            <w:vMerge/>
            <w:tcBorders>
              <w:top w:val="single" w:sz="4" w:space="0" w:color="auto"/>
              <w:left w:val="single" w:sz="4" w:space="0" w:color="auto"/>
              <w:bottom w:val="single" w:sz="4" w:space="0" w:color="auto"/>
              <w:right w:val="nil"/>
            </w:tcBorders>
            <w:vAlign w:val="center"/>
          </w:tcPr>
          <w:p w14:paraId="18C83ECE"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bottom w:val="single" w:sz="4" w:space="0" w:color="auto"/>
              <w:right w:val="single" w:sz="4" w:space="0" w:color="000000" w:themeColor="text1"/>
            </w:tcBorders>
            <w:vAlign w:val="center"/>
          </w:tcPr>
          <w:p w14:paraId="551E1F81" w14:textId="14560F28"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Wilkin, 2018</w:t>
            </w:r>
          </w:p>
        </w:tc>
        <w:tc>
          <w:tcPr>
            <w:tcW w:w="1045" w:type="dxa"/>
            <w:tcBorders>
              <w:bottom w:val="single" w:sz="4" w:space="0" w:color="auto"/>
              <w:right w:val="single" w:sz="4" w:space="0" w:color="000000" w:themeColor="text1"/>
            </w:tcBorders>
            <w:vAlign w:val="center"/>
          </w:tcPr>
          <w:p w14:paraId="7FAB7A51"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70806930"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shd w:val="clear" w:color="auto" w:fill="auto"/>
          </w:tcPr>
          <w:p w14:paraId="095048B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6801FB61"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2F1597D9"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6A6F30F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46B6DC28"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7028D59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auto"/>
            </w:tcBorders>
          </w:tcPr>
          <w:p w14:paraId="69976470"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r w:rsidRPr="006911E3">
              <w:rPr>
                <w:rFonts w:ascii="Times New Roman" w:hAnsi="Times New Roman" w:cs="Times New Roman"/>
                <w:sz w:val="20"/>
                <w:szCs w:val="20"/>
                <w:vertAlign w:val="superscript"/>
                <w:lang w:val="en-US"/>
              </w:rPr>
              <w:t>(a)</w:t>
            </w:r>
          </w:p>
        </w:tc>
        <w:tc>
          <w:tcPr>
            <w:tcW w:w="1046" w:type="dxa"/>
            <w:tcBorders>
              <w:left w:val="single" w:sz="4" w:space="0" w:color="auto"/>
              <w:bottom w:val="single" w:sz="4" w:space="0" w:color="auto"/>
              <w:right w:val="single" w:sz="4" w:space="0" w:color="000000" w:themeColor="text1"/>
            </w:tcBorders>
          </w:tcPr>
          <w:p w14:paraId="6FF50150"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1861D8F8" w14:textId="77777777" w:rsidTr="005D7779">
        <w:tc>
          <w:tcPr>
            <w:tcW w:w="1526" w:type="dxa"/>
            <w:vMerge w:val="restart"/>
            <w:tcBorders>
              <w:top w:val="single" w:sz="4" w:space="0" w:color="auto"/>
              <w:left w:val="single" w:sz="4" w:space="0" w:color="auto"/>
              <w:bottom w:val="single" w:sz="4" w:space="0" w:color="auto"/>
              <w:right w:val="nil"/>
            </w:tcBorders>
            <w:vAlign w:val="center"/>
          </w:tcPr>
          <w:p w14:paraId="30805847" w14:textId="77777777"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Mortality</w:t>
            </w:r>
          </w:p>
        </w:tc>
        <w:tc>
          <w:tcPr>
            <w:tcW w:w="2102" w:type="dxa"/>
            <w:tcBorders>
              <w:left w:val="nil"/>
              <w:right w:val="single" w:sz="4" w:space="0" w:color="000000" w:themeColor="text1"/>
            </w:tcBorders>
            <w:vAlign w:val="center"/>
          </w:tcPr>
          <w:p w14:paraId="46C7612D" w14:textId="69BD45D3"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Denny, 2013</w:t>
            </w:r>
          </w:p>
        </w:tc>
        <w:tc>
          <w:tcPr>
            <w:tcW w:w="1045" w:type="dxa"/>
            <w:tcBorders>
              <w:bottom w:val="single" w:sz="4" w:space="0" w:color="BFBFBF" w:themeColor="background1" w:themeShade="BF"/>
              <w:right w:val="single" w:sz="4" w:space="0" w:color="000000" w:themeColor="text1"/>
            </w:tcBorders>
            <w:vAlign w:val="center"/>
          </w:tcPr>
          <w:p w14:paraId="69E7DCD4"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7F0F96E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vAlign w:val="center"/>
          </w:tcPr>
          <w:p w14:paraId="141D9069"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4D39DA4B"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3F785A6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0730A4CB"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702EB9E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4B9E37DE"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0FD229F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vAlign w:val="center"/>
          </w:tcPr>
          <w:p w14:paraId="0CA105A2"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r>
      <w:tr w:rsidR="005D7779" w:rsidRPr="006911E3" w14:paraId="16635553" w14:textId="77777777" w:rsidTr="005D7779">
        <w:tc>
          <w:tcPr>
            <w:tcW w:w="1526" w:type="dxa"/>
            <w:vMerge/>
            <w:tcBorders>
              <w:top w:val="single" w:sz="4" w:space="0" w:color="auto"/>
              <w:left w:val="single" w:sz="4" w:space="0" w:color="auto"/>
              <w:bottom w:val="single" w:sz="4" w:space="0" w:color="auto"/>
              <w:right w:val="nil"/>
            </w:tcBorders>
            <w:vAlign w:val="center"/>
          </w:tcPr>
          <w:p w14:paraId="7CCD4FA6"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right w:val="single" w:sz="4" w:space="0" w:color="000000" w:themeColor="text1"/>
            </w:tcBorders>
            <w:vAlign w:val="center"/>
          </w:tcPr>
          <w:p w14:paraId="6B757DED" w14:textId="569CB3A5"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Hidalgo-Tenorio, 2017</w:t>
            </w:r>
          </w:p>
        </w:tc>
        <w:tc>
          <w:tcPr>
            <w:tcW w:w="1045" w:type="dxa"/>
            <w:tcBorders>
              <w:bottom w:val="single" w:sz="4" w:space="0" w:color="BFBFBF" w:themeColor="background1" w:themeShade="BF"/>
              <w:right w:val="single" w:sz="4" w:space="0" w:color="000000" w:themeColor="text1"/>
            </w:tcBorders>
            <w:vAlign w:val="center"/>
          </w:tcPr>
          <w:p w14:paraId="156CD939"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vAlign w:val="center"/>
          </w:tcPr>
          <w:p w14:paraId="0BD61762"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vAlign w:val="center"/>
          </w:tcPr>
          <w:p w14:paraId="2F4BBC81"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vAlign w:val="center"/>
          </w:tcPr>
          <w:p w14:paraId="078B79A8"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0CC6DEE0"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4460FDBC"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vAlign w:val="center"/>
          </w:tcPr>
          <w:p w14:paraId="57F2DE47"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1B46207D"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6C5914F4"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vAlign w:val="center"/>
          </w:tcPr>
          <w:p w14:paraId="3085C1AA"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60B40426" w14:textId="77777777" w:rsidTr="005D7779">
        <w:tc>
          <w:tcPr>
            <w:tcW w:w="1526" w:type="dxa"/>
            <w:vMerge/>
            <w:tcBorders>
              <w:top w:val="single" w:sz="4" w:space="0" w:color="auto"/>
              <w:left w:val="single" w:sz="4" w:space="0" w:color="auto"/>
              <w:bottom w:val="single" w:sz="4" w:space="0" w:color="auto"/>
              <w:right w:val="nil"/>
            </w:tcBorders>
            <w:vAlign w:val="center"/>
          </w:tcPr>
          <w:p w14:paraId="7BCD1E53"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bottom w:val="single" w:sz="4" w:space="0" w:color="BFBFBF" w:themeColor="background1" w:themeShade="BF"/>
              <w:right w:val="single" w:sz="4" w:space="0" w:color="000000" w:themeColor="text1"/>
            </w:tcBorders>
            <w:vAlign w:val="center"/>
          </w:tcPr>
          <w:p w14:paraId="071159CE" w14:textId="48E706EF"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Levin, 2010</w:t>
            </w:r>
          </w:p>
        </w:tc>
        <w:tc>
          <w:tcPr>
            <w:tcW w:w="1045" w:type="dxa"/>
            <w:tcBorders>
              <w:bottom w:val="single" w:sz="4" w:space="0" w:color="BFBFBF" w:themeColor="background1" w:themeShade="BF"/>
              <w:right w:val="single" w:sz="4" w:space="0" w:color="000000" w:themeColor="text1"/>
            </w:tcBorders>
            <w:vAlign w:val="center"/>
          </w:tcPr>
          <w:p w14:paraId="3FAEECDB"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34C1702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vAlign w:val="center"/>
          </w:tcPr>
          <w:p w14:paraId="7BF8D698"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144D6F2C"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79AE987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3A1BF0E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5CF4FE6B"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vAlign w:val="center"/>
          </w:tcPr>
          <w:p w14:paraId="3DD1336D"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1DAEAD4C"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vAlign w:val="center"/>
          </w:tcPr>
          <w:p w14:paraId="513B0823"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0406FEE3" w14:textId="77777777" w:rsidTr="005D7779">
        <w:tc>
          <w:tcPr>
            <w:tcW w:w="1526" w:type="dxa"/>
            <w:vMerge/>
            <w:tcBorders>
              <w:top w:val="single" w:sz="4" w:space="0" w:color="auto"/>
              <w:left w:val="single" w:sz="4" w:space="0" w:color="auto"/>
              <w:bottom w:val="single" w:sz="4" w:space="0" w:color="auto"/>
              <w:right w:val="nil"/>
            </w:tcBorders>
            <w:vAlign w:val="center"/>
          </w:tcPr>
          <w:p w14:paraId="7510130C"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bottom w:val="single" w:sz="4" w:space="0" w:color="auto"/>
              <w:right w:val="single" w:sz="4" w:space="0" w:color="000000" w:themeColor="text1"/>
            </w:tcBorders>
            <w:vAlign w:val="center"/>
          </w:tcPr>
          <w:p w14:paraId="04B7AD1F" w14:textId="7AB6D0E0"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Wilkin, 2018</w:t>
            </w:r>
          </w:p>
        </w:tc>
        <w:tc>
          <w:tcPr>
            <w:tcW w:w="1045" w:type="dxa"/>
            <w:tcBorders>
              <w:bottom w:val="single" w:sz="4" w:space="0" w:color="auto"/>
              <w:right w:val="single" w:sz="4" w:space="0" w:color="000000" w:themeColor="text1"/>
            </w:tcBorders>
            <w:vAlign w:val="center"/>
          </w:tcPr>
          <w:p w14:paraId="1579382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vAlign w:val="center"/>
          </w:tcPr>
          <w:p w14:paraId="666D263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shd w:val="clear" w:color="auto" w:fill="auto"/>
            <w:vAlign w:val="center"/>
          </w:tcPr>
          <w:p w14:paraId="045FB5D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vAlign w:val="center"/>
          </w:tcPr>
          <w:p w14:paraId="66D0CDB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vAlign w:val="center"/>
          </w:tcPr>
          <w:p w14:paraId="73714EBB"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vAlign w:val="center"/>
          </w:tcPr>
          <w:p w14:paraId="5CE646EE"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vAlign w:val="center"/>
          </w:tcPr>
          <w:p w14:paraId="093C00FD"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vAlign w:val="center"/>
          </w:tcPr>
          <w:p w14:paraId="5DFEAC4C"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auto"/>
            </w:tcBorders>
          </w:tcPr>
          <w:p w14:paraId="0E24B6E7"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left w:val="single" w:sz="4" w:space="0" w:color="auto"/>
              <w:bottom w:val="single" w:sz="4" w:space="0" w:color="auto"/>
              <w:right w:val="single" w:sz="4" w:space="0" w:color="000000" w:themeColor="text1"/>
            </w:tcBorders>
            <w:vAlign w:val="center"/>
          </w:tcPr>
          <w:p w14:paraId="318986D9"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6A6F1427" w14:textId="77777777" w:rsidTr="005D7779">
        <w:tc>
          <w:tcPr>
            <w:tcW w:w="1526" w:type="dxa"/>
            <w:vMerge w:val="restart"/>
            <w:tcBorders>
              <w:top w:val="single" w:sz="4" w:space="0" w:color="auto"/>
              <w:left w:val="single" w:sz="4" w:space="0" w:color="auto"/>
              <w:bottom w:val="single" w:sz="4" w:space="0" w:color="auto"/>
              <w:right w:val="nil"/>
            </w:tcBorders>
            <w:vAlign w:val="center"/>
          </w:tcPr>
          <w:p w14:paraId="1B6D0BF4" w14:textId="77777777"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CD4 cell count</w:t>
            </w:r>
          </w:p>
        </w:tc>
        <w:tc>
          <w:tcPr>
            <w:tcW w:w="2102" w:type="dxa"/>
            <w:tcBorders>
              <w:top w:val="single" w:sz="4" w:space="0" w:color="auto"/>
              <w:left w:val="nil"/>
              <w:right w:val="single" w:sz="4" w:space="0" w:color="000000" w:themeColor="text1"/>
            </w:tcBorders>
            <w:vAlign w:val="center"/>
          </w:tcPr>
          <w:p w14:paraId="4170600A" w14:textId="6698B1E8"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Denny, 2013</w:t>
            </w:r>
          </w:p>
        </w:tc>
        <w:tc>
          <w:tcPr>
            <w:tcW w:w="1045" w:type="dxa"/>
            <w:tcBorders>
              <w:top w:val="single" w:sz="4" w:space="0" w:color="auto"/>
              <w:bottom w:val="single" w:sz="4" w:space="0" w:color="BFBFBF" w:themeColor="background1" w:themeShade="BF"/>
              <w:right w:val="single" w:sz="4" w:space="0" w:color="000000" w:themeColor="text1"/>
            </w:tcBorders>
            <w:vAlign w:val="center"/>
          </w:tcPr>
          <w:p w14:paraId="0F2135A7"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08140F3A"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shd w:val="clear" w:color="auto" w:fill="auto"/>
          </w:tcPr>
          <w:p w14:paraId="0498E975"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tcPr>
          <w:p w14:paraId="7940E89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4A2901AA"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tcPr>
          <w:p w14:paraId="2231B1CC"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shd w:val="clear" w:color="auto" w:fill="auto"/>
          </w:tcPr>
          <w:p w14:paraId="677EAD2F"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tcPr>
          <w:p w14:paraId="01C6C842"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auto"/>
            </w:tcBorders>
          </w:tcPr>
          <w:p w14:paraId="41FD39D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left w:val="single" w:sz="4" w:space="0" w:color="auto"/>
              <w:bottom w:val="single" w:sz="4" w:space="0" w:color="BFBFBF" w:themeColor="background1" w:themeShade="BF"/>
              <w:right w:val="single" w:sz="4" w:space="0" w:color="000000" w:themeColor="text1"/>
            </w:tcBorders>
            <w:vAlign w:val="center"/>
          </w:tcPr>
          <w:p w14:paraId="2AA08084"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r>
      <w:tr w:rsidR="005D7779" w:rsidRPr="006911E3" w14:paraId="3844AC37" w14:textId="77777777" w:rsidTr="005D7779">
        <w:tc>
          <w:tcPr>
            <w:tcW w:w="1526" w:type="dxa"/>
            <w:vMerge/>
            <w:tcBorders>
              <w:top w:val="single" w:sz="4" w:space="0" w:color="auto"/>
              <w:left w:val="single" w:sz="4" w:space="0" w:color="auto"/>
              <w:bottom w:val="single" w:sz="4" w:space="0" w:color="auto"/>
              <w:right w:val="nil"/>
            </w:tcBorders>
            <w:vAlign w:val="center"/>
          </w:tcPr>
          <w:p w14:paraId="426511F5"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right w:val="single" w:sz="4" w:space="0" w:color="000000" w:themeColor="text1"/>
            </w:tcBorders>
            <w:vAlign w:val="center"/>
          </w:tcPr>
          <w:p w14:paraId="3A6EAC29" w14:textId="66759E02"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Hidalgo-Tenorio, 2017</w:t>
            </w:r>
          </w:p>
        </w:tc>
        <w:tc>
          <w:tcPr>
            <w:tcW w:w="1045" w:type="dxa"/>
            <w:tcBorders>
              <w:bottom w:val="single" w:sz="4" w:space="0" w:color="BFBFBF" w:themeColor="background1" w:themeShade="BF"/>
              <w:right w:val="single" w:sz="4" w:space="0" w:color="000000" w:themeColor="text1"/>
            </w:tcBorders>
            <w:vAlign w:val="center"/>
          </w:tcPr>
          <w:p w14:paraId="42CF77A9"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tcPr>
          <w:p w14:paraId="2C2E754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tcPr>
          <w:p w14:paraId="0D55C0F8"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color w:val="000000" w:themeColor="text1"/>
                <w:sz w:val="20"/>
                <w:szCs w:val="20"/>
                <w:lang w:val="en-US"/>
              </w:rPr>
              <w:t>X</w:t>
            </w:r>
          </w:p>
        </w:tc>
        <w:tc>
          <w:tcPr>
            <w:tcW w:w="1046" w:type="dxa"/>
            <w:tcBorders>
              <w:bottom w:val="single" w:sz="4" w:space="0" w:color="BFBFBF" w:themeColor="background1" w:themeShade="BF"/>
              <w:right w:val="single" w:sz="4" w:space="0" w:color="000000" w:themeColor="text1"/>
            </w:tcBorders>
          </w:tcPr>
          <w:p w14:paraId="2DD8A8F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6BD6A80D"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24F9EDE4"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color w:val="000000" w:themeColor="text1"/>
                <w:sz w:val="20"/>
                <w:szCs w:val="20"/>
                <w:lang w:val="en-US"/>
              </w:rPr>
              <w:t>X</w:t>
            </w:r>
          </w:p>
        </w:tc>
        <w:tc>
          <w:tcPr>
            <w:tcW w:w="1046" w:type="dxa"/>
            <w:tcBorders>
              <w:bottom w:val="single" w:sz="4" w:space="0" w:color="BFBFBF" w:themeColor="background1" w:themeShade="BF"/>
              <w:right w:val="single" w:sz="4" w:space="0" w:color="000000" w:themeColor="text1"/>
            </w:tcBorders>
            <w:shd w:val="clear" w:color="auto" w:fill="auto"/>
          </w:tcPr>
          <w:p w14:paraId="2327FE59"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505570DA"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78D730D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tcPr>
          <w:p w14:paraId="7279732E"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7258B65B" w14:textId="77777777" w:rsidTr="005D7779">
        <w:tc>
          <w:tcPr>
            <w:tcW w:w="1526" w:type="dxa"/>
            <w:vMerge/>
            <w:tcBorders>
              <w:top w:val="single" w:sz="4" w:space="0" w:color="auto"/>
              <w:left w:val="single" w:sz="4" w:space="0" w:color="auto"/>
              <w:bottom w:val="single" w:sz="4" w:space="0" w:color="auto"/>
              <w:right w:val="nil"/>
            </w:tcBorders>
            <w:vAlign w:val="center"/>
          </w:tcPr>
          <w:p w14:paraId="3D8F813D"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bottom w:val="single" w:sz="4" w:space="0" w:color="BFBFBF" w:themeColor="background1" w:themeShade="BF"/>
              <w:right w:val="single" w:sz="4" w:space="0" w:color="000000" w:themeColor="text1"/>
            </w:tcBorders>
            <w:vAlign w:val="center"/>
          </w:tcPr>
          <w:p w14:paraId="455DD109" w14:textId="0D3600B9"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Levin, 2010</w:t>
            </w:r>
          </w:p>
        </w:tc>
        <w:tc>
          <w:tcPr>
            <w:tcW w:w="1045" w:type="dxa"/>
            <w:tcBorders>
              <w:bottom w:val="single" w:sz="4" w:space="0" w:color="BFBFBF" w:themeColor="background1" w:themeShade="BF"/>
              <w:right w:val="single" w:sz="4" w:space="0" w:color="000000" w:themeColor="text1"/>
            </w:tcBorders>
            <w:vAlign w:val="center"/>
          </w:tcPr>
          <w:p w14:paraId="3B2911D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319F7C6B"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tcPr>
          <w:p w14:paraId="4E74D7A2"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tcPr>
          <w:p w14:paraId="7381359E"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tcPr>
          <w:p w14:paraId="3EF2F17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092596C8"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r w:rsidRPr="006911E3">
              <w:rPr>
                <w:rFonts w:ascii="Times New Roman" w:hAnsi="Times New Roman" w:cs="Times New Roman"/>
                <w:sz w:val="20"/>
                <w:szCs w:val="20"/>
                <w:vertAlign w:val="superscript"/>
                <w:lang w:val="en-US"/>
              </w:rPr>
              <w:t>(b)</w:t>
            </w:r>
          </w:p>
        </w:tc>
        <w:tc>
          <w:tcPr>
            <w:tcW w:w="1046" w:type="dxa"/>
            <w:tcBorders>
              <w:bottom w:val="single" w:sz="4" w:space="0" w:color="BFBFBF" w:themeColor="background1" w:themeShade="BF"/>
              <w:right w:val="single" w:sz="4" w:space="0" w:color="000000" w:themeColor="text1"/>
            </w:tcBorders>
            <w:shd w:val="clear" w:color="auto" w:fill="auto"/>
          </w:tcPr>
          <w:p w14:paraId="02162D82"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27DC863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521558A7"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tcPr>
          <w:p w14:paraId="17F6CE65"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22FBADE8" w14:textId="77777777" w:rsidTr="005D7779">
        <w:tc>
          <w:tcPr>
            <w:tcW w:w="1526" w:type="dxa"/>
            <w:vMerge/>
            <w:tcBorders>
              <w:top w:val="single" w:sz="4" w:space="0" w:color="auto"/>
              <w:left w:val="single" w:sz="4" w:space="0" w:color="auto"/>
              <w:bottom w:val="single" w:sz="4" w:space="0" w:color="auto"/>
              <w:right w:val="nil"/>
            </w:tcBorders>
            <w:vAlign w:val="center"/>
          </w:tcPr>
          <w:p w14:paraId="5058ADB4"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bottom w:val="single" w:sz="4" w:space="0" w:color="auto"/>
              <w:right w:val="single" w:sz="4" w:space="0" w:color="000000" w:themeColor="text1"/>
            </w:tcBorders>
            <w:vAlign w:val="center"/>
          </w:tcPr>
          <w:p w14:paraId="750CBAEA" w14:textId="3441BE65"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Wilkin, 2018</w:t>
            </w:r>
          </w:p>
        </w:tc>
        <w:tc>
          <w:tcPr>
            <w:tcW w:w="1045" w:type="dxa"/>
            <w:tcBorders>
              <w:bottom w:val="single" w:sz="4" w:space="0" w:color="auto"/>
              <w:right w:val="single" w:sz="4" w:space="0" w:color="000000" w:themeColor="text1"/>
            </w:tcBorders>
            <w:vAlign w:val="center"/>
          </w:tcPr>
          <w:p w14:paraId="046B8BC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2CDD68EB"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shd w:val="clear" w:color="auto" w:fill="auto"/>
          </w:tcPr>
          <w:p w14:paraId="450ED83C"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658A5FF8"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089095B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2DCB970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shd w:val="clear" w:color="auto" w:fill="auto"/>
          </w:tcPr>
          <w:p w14:paraId="766D6DFC"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5F214E3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auto"/>
            </w:tcBorders>
          </w:tcPr>
          <w:p w14:paraId="1BC25C97"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auto"/>
              <w:right w:val="single" w:sz="4" w:space="0" w:color="000000" w:themeColor="text1"/>
            </w:tcBorders>
          </w:tcPr>
          <w:p w14:paraId="0A66C0B6"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3A7514AF" w14:textId="77777777" w:rsidTr="005D7779">
        <w:tc>
          <w:tcPr>
            <w:tcW w:w="1526" w:type="dxa"/>
            <w:vMerge w:val="restart"/>
            <w:tcBorders>
              <w:top w:val="single" w:sz="4" w:space="0" w:color="auto"/>
              <w:left w:val="single" w:sz="4" w:space="0" w:color="auto"/>
              <w:bottom w:val="single" w:sz="4" w:space="0" w:color="auto"/>
              <w:right w:val="nil"/>
            </w:tcBorders>
            <w:vAlign w:val="center"/>
          </w:tcPr>
          <w:p w14:paraId="2C4B6211" w14:textId="77777777"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HIV viral load</w:t>
            </w:r>
          </w:p>
        </w:tc>
        <w:tc>
          <w:tcPr>
            <w:tcW w:w="2102" w:type="dxa"/>
            <w:tcBorders>
              <w:top w:val="single" w:sz="4" w:space="0" w:color="auto"/>
              <w:left w:val="nil"/>
              <w:bottom w:val="single" w:sz="4" w:space="0" w:color="BFBFBF" w:themeColor="background1" w:themeShade="BF"/>
              <w:right w:val="single" w:sz="4" w:space="0" w:color="000000" w:themeColor="text1"/>
            </w:tcBorders>
            <w:vAlign w:val="center"/>
          </w:tcPr>
          <w:p w14:paraId="62FDF646" w14:textId="6FD9DE97"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Denny, 2013</w:t>
            </w:r>
          </w:p>
        </w:tc>
        <w:tc>
          <w:tcPr>
            <w:tcW w:w="1045" w:type="dxa"/>
            <w:tcBorders>
              <w:top w:val="single" w:sz="4" w:space="0" w:color="auto"/>
              <w:bottom w:val="single" w:sz="4" w:space="0" w:color="BFBFBF" w:themeColor="background1" w:themeShade="BF"/>
              <w:right w:val="single" w:sz="4" w:space="0" w:color="000000" w:themeColor="text1"/>
            </w:tcBorders>
            <w:vAlign w:val="center"/>
          </w:tcPr>
          <w:p w14:paraId="43DDBBF0"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2C7FBE3B"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shd w:val="clear" w:color="auto" w:fill="auto"/>
          </w:tcPr>
          <w:p w14:paraId="3BB1A152"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tcPr>
          <w:p w14:paraId="28868FF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bottom w:val="single" w:sz="4" w:space="0" w:color="BFBFBF" w:themeColor="background1" w:themeShade="BF"/>
              <w:right w:val="single" w:sz="4" w:space="0" w:color="000000" w:themeColor="text1"/>
            </w:tcBorders>
          </w:tcPr>
          <w:p w14:paraId="4D4EEEDF"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tcPr>
          <w:p w14:paraId="682EB48E"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shd w:val="clear" w:color="auto" w:fill="auto"/>
          </w:tcPr>
          <w:p w14:paraId="62D199BB"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000000" w:themeColor="text1"/>
            </w:tcBorders>
          </w:tcPr>
          <w:p w14:paraId="1E037539"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top w:val="single" w:sz="4" w:space="0" w:color="auto"/>
              <w:bottom w:val="single" w:sz="4" w:space="0" w:color="BFBFBF" w:themeColor="background1" w:themeShade="BF"/>
              <w:right w:val="single" w:sz="4" w:space="0" w:color="auto"/>
            </w:tcBorders>
          </w:tcPr>
          <w:p w14:paraId="05B4E0D4"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top w:val="single" w:sz="4" w:space="0" w:color="auto"/>
              <w:left w:val="single" w:sz="4" w:space="0" w:color="auto"/>
              <w:bottom w:val="single" w:sz="4" w:space="0" w:color="BFBFBF" w:themeColor="background1" w:themeShade="BF"/>
              <w:right w:val="single" w:sz="4" w:space="0" w:color="000000" w:themeColor="text1"/>
            </w:tcBorders>
          </w:tcPr>
          <w:p w14:paraId="0721E5AF"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r>
      <w:tr w:rsidR="005D7779" w:rsidRPr="006911E3" w14:paraId="59E73FA0" w14:textId="77777777" w:rsidTr="005D7779">
        <w:tc>
          <w:tcPr>
            <w:tcW w:w="1526" w:type="dxa"/>
            <w:vMerge/>
            <w:tcBorders>
              <w:top w:val="single" w:sz="4" w:space="0" w:color="auto"/>
              <w:left w:val="single" w:sz="4" w:space="0" w:color="auto"/>
              <w:bottom w:val="single" w:sz="4" w:space="0" w:color="auto"/>
              <w:right w:val="nil"/>
            </w:tcBorders>
          </w:tcPr>
          <w:p w14:paraId="38A75A90"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bottom w:val="single" w:sz="4" w:space="0" w:color="BFBFBF" w:themeColor="background1" w:themeShade="BF"/>
              <w:right w:val="single" w:sz="4" w:space="0" w:color="000000" w:themeColor="text1"/>
            </w:tcBorders>
            <w:vAlign w:val="center"/>
          </w:tcPr>
          <w:p w14:paraId="074A09C0" w14:textId="0D9C9F0B"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Hidalgo-Tenorio, 2017</w:t>
            </w:r>
          </w:p>
        </w:tc>
        <w:tc>
          <w:tcPr>
            <w:tcW w:w="1045" w:type="dxa"/>
            <w:tcBorders>
              <w:bottom w:val="single" w:sz="4" w:space="0" w:color="BFBFBF" w:themeColor="background1" w:themeShade="BF"/>
              <w:right w:val="single" w:sz="4" w:space="0" w:color="000000" w:themeColor="text1"/>
            </w:tcBorders>
            <w:vAlign w:val="center"/>
          </w:tcPr>
          <w:p w14:paraId="3E64D082"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3C9FE930"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tcPr>
          <w:p w14:paraId="5DC1A7BC"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694CB43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3EAA381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23366DE0"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tcPr>
          <w:p w14:paraId="7A21E198"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00D87F68"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0C9C5D9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tcPr>
          <w:p w14:paraId="65BE8AFF"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46FB73A3" w14:textId="77777777" w:rsidTr="005D7779">
        <w:tc>
          <w:tcPr>
            <w:tcW w:w="1526" w:type="dxa"/>
            <w:vMerge/>
            <w:tcBorders>
              <w:top w:val="single" w:sz="4" w:space="0" w:color="auto"/>
              <w:left w:val="single" w:sz="4" w:space="0" w:color="auto"/>
              <w:bottom w:val="single" w:sz="4" w:space="0" w:color="auto"/>
              <w:right w:val="nil"/>
            </w:tcBorders>
          </w:tcPr>
          <w:p w14:paraId="1780BD56"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bottom w:val="single" w:sz="4" w:space="0" w:color="BFBFBF" w:themeColor="background1" w:themeShade="BF"/>
              <w:right w:val="single" w:sz="4" w:space="0" w:color="000000" w:themeColor="text1"/>
            </w:tcBorders>
            <w:vAlign w:val="center"/>
          </w:tcPr>
          <w:p w14:paraId="40EC4869" w14:textId="05F7DC54"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Levin, 2010</w:t>
            </w:r>
          </w:p>
        </w:tc>
        <w:tc>
          <w:tcPr>
            <w:tcW w:w="1045" w:type="dxa"/>
            <w:tcBorders>
              <w:bottom w:val="single" w:sz="4" w:space="0" w:color="BFBFBF" w:themeColor="background1" w:themeShade="BF"/>
              <w:right w:val="single" w:sz="4" w:space="0" w:color="000000" w:themeColor="text1"/>
            </w:tcBorders>
            <w:vAlign w:val="center"/>
          </w:tcPr>
          <w:p w14:paraId="43A2B884"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548D67A9"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shd w:val="clear" w:color="auto" w:fill="auto"/>
          </w:tcPr>
          <w:p w14:paraId="4FCE91B7"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tcPr>
          <w:p w14:paraId="42B8F2B8"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p>
        </w:tc>
        <w:tc>
          <w:tcPr>
            <w:tcW w:w="1046" w:type="dxa"/>
            <w:tcBorders>
              <w:bottom w:val="single" w:sz="4" w:space="0" w:color="BFBFBF" w:themeColor="background1" w:themeShade="BF"/>
              <w:right w:val="single" w:sz="4" w:space="0" w:color="000000" w:themeColor="text1"/>
            </w:tcBorders>
          </w:tcPr>
          <w:p w14:paraId="4C44637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76A9D321" w14:textId="77777777" w:rsidR="005D7779" w:rsidRPr="006911E3" w:rsidRDefault="005D7779" w:rsidP="005D7779">
            <w:pPr>
              <w:jc w:val="center"/>
              <w:rPr>
                <w:rFonts w:ascii="Times New Roman" w:hAnsi="Times New Roman" w:cs="Times New Roman"/>
                <w:sz w:val="20"/>
                <w:szCs w:val="20"/>
                <w:lang w:val="en-US"/>
              </w:rPr>
            </w:pPr>
            <w:r w:rsidRPr="006911E3">
              <w:rPr>
                <w:rFonts w:ascii="Times New Roman" w:hAnsi="Times New Roman" w:cs="Times New Roman"/>
                <w:sz w:val="20"/>
                <w:szCs w:val="20"/>
                <w:lang w:val="en-US"/>
              </w:rPr>
              <w:t>X</w:t>
            </w:r>
            <w:r w:rsidRPr="006911E3">
              <w:rPr>
                <w:rFonts w:ascii="Times New Roman" w:hAnsi="Times New Roman" w:cs="Times New Roman"/>
                <w:sz w:val="20"/>
                <w:szCs w:val="20"/>
                <w:vertAlign w:val="superscript"/>
                <w:lang w:val="en-US"/>
              </w:rPr>
              <w:t>(b)</w:t>
            </w:r>
          </w:p>
        </w:tc>
        <w:tc>
          <w:tcPr>
            <w:tcW w:w="1046" w:type="dxa"/>
            <w:tcBorders>
              <w:bottom w:val="single" w:sz="4" w:space="0" w:color="BFBFBF" w:themeColor="background1" w:themeShade="BF"/>
              <w:right w:val="single" w:sz="4" w:space="0" w:color="000000" w:themeColor="text1"/>
            </w:tcBorders>
            <w:shd w:val="clear" w:color="auto" w:fill="auto"/>
          </w:tcPr>
          <w:p w14:paraId="6C158A94"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000000" w:themeColor="text1"/>
            </w:tcBorders>
          </w:tcPr>
          <w:p w14:paraId="117237B2"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BFBFBF" w:themeColor="background1" w:themeShade="BF"/>
              <w:right w:val="single" w:sz="4" w:space="0" w:color="auto"/>
            </w:tcBorders>
          </w:tcPr>
          <w:p w14:paraId="65CF58BD"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BFBFBF" w:themeColor="background1" w:themeShade="BF"/>
              <w:right w:val="single" w:sz="4" w:space="0" w:color="000000" w:themeColor="text1"/>
            </w:tcBorders>
          </w:tcPr>
          <w:p w14:paraId="5E8C49E3" w14:textId="77777777" w:rsidR="005D7779" w:rsidRPr="006911E3" w:rsidRDefault="005D7779" w:rsidP="005D7779">
            <w:pPr>
              <w:jc w:val="center"/>
              <w:rPr>
                <w:rFonts w:ascii="Times New Roman" w:hAnsi="Times New Roman" w:cs="Times New Roman"/>
                <w:sz w:val="20"/>
                <w:szCs w:val="20"/>
                <w:lang w:val="en-US"/>
              </w:rPr>
            </w:pPr>
          </w:p>
        </w:tc>
      </w:tr>
      <w:tr w:rsidR="005D7779" w:rsidRPr="006911E3" w14:paraId="31F3B28D" w14:textId="77777777" w:rsidTr="005D7779">
        <w:tc>
          <w:tcPr>
            <w:tcW w:w="1526" w:type="dxa"/>
            <w:vMerge/>
            <w:tcBorders>
              <w:top w:val="single" w:sz="4" w:space="0" w:color="auto"/>
              <w:left w:val="single" w:sz="4" w:space="0" w:color="auto"/>
              <w:bottom w:val="single" w:sz="4" w:space="0" w:color="auto"/>
              <w:right w:val="nil"/>
            </w:tcBorders>
          </w:tcPr>
          <w:p w14:paraId="37901CD1" w14:textId="77777777" w:rsidR="005D7779" w:rsidRPr="006911E3" w:rsidRDefault="005D7779" w:rsidP="005D7779">
            <w:pPr>
              <w:rPr>
                <w:rFonts w:ascii="Times New Roman" w:hAnsi="Times New Roman" w:cs="Times New Roman"/>
                <w:sz w:val="20"/>
                <w:szCs w:val="20"/>
                <w:lang w:val="en-US"/>
              </w:rPr>
            </w:pPr>
          </w:p>
        </w:tc>
        <w:tc>
          <w:tcPr>
            <w:tcW w:w="2102" w:type="dxa"/>
            <w:tcBorders>
              <w:left w:val="nil"/>
              <w:bottom w:val="single" w:sz="4" w:space="0" w:color="auto"/>
              <w:right w:val="single" w:sz="4" w:space="0" w:color="000000" w:themeColor="text1"/>
            </w:tcBorders>
            <w:vAlign w:val="center"/>
          </w:tcPr>
          <w:p w14:paraId="2EAE4748" w14:textId="034ED953" w:rsidR="005D7779" w:rsidRPr="006911E3" w:rsidRDefault="005D7779" w:rsidP="005D7779">
            <w:pPr>
              <w:rPr>
                <w:rFonts w:ascii="Times New Roman" w:hAnsi="Times New Roman" w:cs="Times New Roman"/>
                <w:sz w:val="20"/>
                <w:szCs w:val="20"/>
                <w:lang w:val="en-US"/>
              </w:rPr>
            </w:pPr>
            <w:r w:rsidRPr="006911E3">
              <w:rPr>
                <w:rFonts w:ascii="Times New Roman" w:hAnsi="Times New Roman" w:cs="Times New Roman"/>
                <w:sz w:val="20"/>
                <w:szCs w:val="20"/>
                <w:lang w:val="en-US"/>
              </w:rPr>
              <w:t>Wilkin, 2018</w:t>
            </w:r>
          </w:p>
        </w:tc>
        <w:tc>
          <w:tcPr>
            <w:tcW w:w="1045" w:type="dxa"/>
            <w:tcBorders>
              <w:bottom w:val="single" w:sz="4" w:space="0" w:color="auto"/>
              <w:right w:val="single" w:sz="4" w:space="0" w:color="000000" w:themeColor="text1"/>
            </w:tcBorders>
            <w:vAlign w:val="center"/>
          </w:tcPr>
          <w:p w14:paraId="6EF16853"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3E3C29D2"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shd w:val="clear" w:color="auto" w:fill="auto"/>
          </w:tcPr>
          <w:p w14:paraId="251D25E6"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6A439C67"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3ED40FEF"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6874089B"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shd w:val="clear" w:color="auto" w:fill="auto"/>
          </w:tcPr>
          <w:p w14:paraId="467B18C5"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000000" w:themeColor="text1"/>
            </w:tcBorders>
          </w:tcPr>
          <w:p w14:paraId="7B721E12"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bottom w:val="single" w:sz="4" w:space="0" w:color="auto"/>
              <w:right w:val="single" w:sz="4" w:space="0" w:color="auto"/>
            </w:tcBorders>
          </w:tcPr>
          <w:p w14:paraId="63F896F1" w14:textId="77777777" w:rsidR="005D7779" w:rsidRPr="006911E3" w:rsidRDefault="005D7779" w:rsidP="005D7779">
            <w:pPr>
              <w:jc w:val="center"/>
              <w:rPr>
                <w:rFonts w:ascii="Times New Roman" w:hAnsi="Times New Roman" w:cs="Times New Roman"/>
                <w:sz w:val="20"/>
                <w:szCs w:val="20"/>
                <w:lang w:val="en-US"/>
              </w:rPr>
            </w:pPr>
          </w:p>
        </w:tc>
        <w:tc>
          <w:tcPr>
            <w:tcW w:w="1046" w:type="dxa"/>
            <w:tcBorders>
              <w:left w:val="single" w:sz="4" w:space="0" w:color="auto"/>
              <w:bottom w:val="single" w:sz="4" w:space="0" w:color="auto"/>
              <w:right w:val="single" w:sz="4" w:space="0" w:color="000000" w:themeColor="text1"/>
            </w:tcBorders>
          </w:tcPr>
          <w:p w14:paraId="52C385E0" w14:textId="77777777" w:rsidR="005D7779" w:rsidRPr="006911E3" w:rsidRDefault="005D7779" w:rsidP="005D7779">
            <w:pPr>
              <w:jc w:val="center"/>
              <w:rPr>
                <w:rFonts w:ascii="Times New Roman" w:hAnsi="Times New Roman" w:cs="Times New Roman"/>
                <w:sz w:val="20"/>
                <w:szCs w:val="20"/>
                <w:lang w:val="en-US"/>
              </w:rPr>
            </w:pPr>
          </w:p>
        </w:tc>
      </w:tr>
    </w:tbl>
    <w:p w14:paraId="056BFF69" w14:textId="1D986494" w:rsidR="00CA7346" w:rsidRPr="006911E3" w:rsidRDefault="005D7779" w:rsidP="001438DB">
      <w:pPr>
        <w:jc w:val="both"/>
        <w:rPr>
          <w:rFonts w:ascii="Times New Roman" w:hAnsi="Times New Roman" w:cs="Times New Roman"/>
          <w:lang w:val="en-US"/>
        </w:rPr>
      </w:pPr>
      <w:r w:rsidRPr="006911E3">
        <w:rPr>
          <w:rFonts w:ascii="Times New Roman" w:hAnsi="Times New Roman" w:cs="Times New Roman"/>
          <w:b/>
          <w:lang w:val="en-US"/>
        </w:rPr>
        <w:t>Notes:</w:t>
      </w:r>
      <w:r w:rsidRPr="006911E3">
        <w:rPr>
          <w:rFonts w:ascii="Times New Roman" w:hAnsi="Times New Roman" w:cs="Times New Roman"/>
          <w:lang w:val="en-US"/>
        </w:rPr>
        <w:t xml:space="preserve"> An “X” sign represents the presence of the appropriate summary measures concerning the outcome and the study as indicated by the row labels, at the time point as indicated by the column label, for both vaccine and placebo groups; time points in Levin and Wilkin were reported as weeks and were rescaled to months by dividing them per the average number of weeks in a month in a not bissextile year (equal to 4.35); only time points after the first vaccination and until 12 months from baseline were considered;  </w:t>
      </w:r>
      <w:r w:rsidRPr="006911E3">
        <w:rPr>
          <w:rFonts w:ascii="Times New Roman" w:hAnsi="Times New Roman" w:cs="Times New Roman"/>
          <w:vertAlign w:val="superscript"/>
          <w:lang w:val="en-US"/>
        </w:rPr>
        <w:t>(a)</w:t>
      </w:r>
      <w:r w:rsidRPr="006911E3">
        <w:rPr>
          <w:rFonts w:ascii="Times New Roman" w:hAnsi="Times New Roman" w:cs="Times New Roman"/>
          <w:lang w:val="en-US"/>
        </w:rPr>
        <w:t xml:space="preserve"> = only data on SAEs were reported; </w:t>
      </w:r>
      <w:r w:rsidRPr="006911E3">
        <w:rPr>
          <w:rFonts w:ascii="Times New Roman" w:hAnsi="Times New Roman" w:cs="Times New Roman"/>
          <w:vertAlign w:val="superscript"/>
          <w:lang w:val="en-US"/>
        </w:rPr>
        <w:t>(b)</w:t>
      </w:r>
      <w:r w:rsidRPr="006911E3">
        <w:rPr>
          <w:rFonts w:ascii="Times New Roman" w:hAnsi="Times New Roman" w:cs="Times New Roman"/>
          <w:lang w:val="en-US"/>
        </w:rPr>
        <w:t xml:space="preserve"> = both data at 24 and 28 weeks were reported and only the data at 28 weeks were considered. Time-points regarding the Anal infections, Oral infections and High Grade Anal Intraepithelial Neoplasia were not reported in the Table since these outcomes were reported only in one study (Wilkin et al, 2018) and were related to the whole study period.</w:t>
      </w:r>
    </w:p>
    <w:sectPr w:rsidR="00CA7346" w:rsidRPr="006911E3" w:rsidSect="001438DB">
      <w:pgSz w:w="16840" w:h="11900" w:orient="landscape"/>
      <w:pgMar w:top="849"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0AB32" w14:textId="77777777" w:rsidR="00F61F0B" w:rsidRDefault="00F61F0B" w:rsidP="001438DB">
      <w:pPr>
        <w:spacing w:after="0" w:line="240" w:lineRule="auto"/>
      </w:pPr>
      <w:r>
        <w:separator/>
      </w:r>
    </w:p>
  </w:endnote>
  <w:endnote w:type="continuationSeparator" w:id="0">
    <w:p w14:paraId="439EBDD8" w14:textId="77777777" w:rsidR="00F61F0B" w:rsidRDefault="00F61F0B" w:rsidP="00143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4F129" w14:textId="77777777" w:rsidR="00F61F0B" w:rsidRDefault="00F61F0B" w:rsidP="001438DB">
      <w:pPr>
        <w:spacing w:after="0" w:line="240" w:lineRule="auto"/>
      </w:pPr>
      <w:r>
        <w:separator/>
      </w:r>
    </w:p>
  </w:footnote>
  <w:footnote w:type="continuationSeparator" w:id="0">
    <w:p w14:paraId="68C0AB78" w14:textId="77777777" w:rsidR="00F61F0B" w:rsidRDefault="00F61F0B" w:rsidP="001438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BD3D85"/>
    <w:multiLevelType w:val="multilevel"/>
    <w:tmpl w:val="C8424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D295864"/>
    <w:multiLevelType w:val="multilevel"/>
    <w:tmpl w:val="5E2A01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BCC"/>
    <w:rsid w:val="00000322"/>
    <w:rsid w:val="000030D8"/>
    <w:rsid w:val="00051DFF"/>
    <w:rsid w:val="00062853"/>
    <w:rsid w:val="000A3BA8"/>
    <w:rsid w:val="001438DB"/>
    <w:rsid w:val="001546EC"/>
    <w:rsid w:val="002855C2"/>
    <w:rsid w:val="00300DEE"/>
    <w:rsid w:val="00345894"/>
    <w:rsid w:val="003A5B99"/>
    <w:rsid w:val="005C5723"/>
    <w:rsid w:val="005D7779"/>
    <w:rsid w:val="005F4EE3"/>
    <w:rsid w:val="00632BDF"/>
    <w:rsid w:val="00646376"/>
    <w:rsid w:val="006911E3"/>
    <w:rsid w:val="00710A42"/>
    <w:rsid w:val="00745BCC"/>
    <w:rsid w:val="007F3543"/>
    <w:rsid w:val="00AC26DE"/>
    <w:rsid w:val="00B23D45"/>
    <w:rsid w:val="00B523BD"/>
    <w:rsid w:val="00B56549"/>
    <w:rsid w:val="00C243D8"/>
    <w:rsid w:val="00C36AB2"/>
    <w:rsid w:val="00C97CF1"/>
    <w:rsid w:val="00CA7346"/>
    <w:rsid w:val="00EE5A53"/>
    <w:rsid w:val="00F61F0B"/>
    <w:rsid w:val="00FB78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1182"/>
  <w15:docId w15:val="{141BF826-43FE-483F-98EE-453F459B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06285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745BCC"/>
    <w:rPr>
      <w:color w:val="0000FF"/>
      <w:u w:val="single"/>
    </w:rPr>
  </w:style>
  <w:style w:type="character" w:styleId="Enfasigrassetto">
    <w:name w:val="Strong"/>
    <w:basedOn w:val="Carpredefinitoparagrafo"/>
    <w:uiPriority w:val="22"/>
    <w:qFormat/>
    <w:rsid w:val="00C36AB2"/>
    <w:rPr>
      <w:b/>
      <w:bCs/>
    </w:rPr>
  </w:style>
  <w:style w:type="paragraph" w:styleId="NormaleWeb">
    <w:name w:val="Normal (Web)"/>
    <w:basedOn w:val="Normale"/>
    <w:uiPriority w:val="99"/>
    <w:semiHidden/>
    <w:unhideWhenUsed/>
    <w:rsid w:val="00C36AB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C36AB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36AB2"/>
    <w:rPr>
      <w:rFonts w:ascii="Tahoma" w:hAnsi="Tahoma" w:cs="Tahoma"/>
      <w:sz w:val="16"/>
      <w:szCs w:val="16"/>
    </w:rPr>
  </w:style>
  <w:style w:type="table" w:styleId="Grigliatabellachiara">
    <w:name w:val="Grid Table Light"/>
    <w:basedOn w:val="Tabellanormale"/>
    <w:uiPriority w:val="40"/>
    <w:rsid w:val="003A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3A5B9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gliatabella">
    <w:name w:val="Table Grid"/>
    <w:basedOn w:val="Tabellanormale"/>
    <w:uiPriority w:val="39"/>
    <w:rsid w:val="005D777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EE5A53"/>
    <w:rPr>
      <w:color w:val="954F72"/>
      <w:u w:val="single"/>
    </w:rPr>
  </w:style>
  <w:style w:type="paragraph" w:customStyle="1" w:styleId="msonormal0">
    <w:name w:val="msonormal"/>
    <w:basedOn w:val="Normale"/>
    <w:rsid w:val="00EE5A5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3">
    <w:name w:val="xl63"/>
    <w:basedOn w:val="Normale"/>
    <w:rsid w:val="00EE5A5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4">
    <w:name w:val="xl64"/>
    <w:basedOn w:val="Normale"/>
    <w:rsid w:val="00EE5A53"/>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xl65">
    <w:name w:val="xl65"/>
    <w:basedOn w:val="Normale"/>
    <w:rsid w:val="00EE5A53"/>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t-IT"/>
    </w:rPr>
  </w:style>
  <w:style w:type="paragraph" w:customStyle="1" w:styleId="xl66">
    <w:name w:val="xl66"/>
    <w:basedOn w:val="Normale"/>
    <w:rsid w:val="00EE5A53"/>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it-IT"/>
    </w:rPr>
  </w:style>
  <w:style w:type="paragraph" w:customStyle="1" w:styleId="xl67">
    <w:name w:val="xl67"/>
    <w:basedOn w:val="Normale"/>
    <w:rsid w:val="00EE5A53"/>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it-IT"/>
    </w:rPr>
  </w:style>
  <w:style w:type="paragraph" w:customStyle="1" w:styleId="xl68">
    <w:name w:val="xl68"/>
    <w:basedOn w:val="Normale"/>
    <w:rsid w:val="00EE5A53"/>
    <w:pPr>
      <w:pBdr>
        <w:top w:val="single" w:sz="4" w:space="0" w:color="BFBFBF"/>
        <w:left w:val="single" w:sz="4" w:space="0" w:color="BFBFBF"/>
        <w:bottom w:val="single" w:sz="4" w:space="0" w:color="BFBFBF"/>
        <w:right w:val="single" w:sz="4" w:space="0" w:color="BFBFBF"/>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it-IT"/>
    </w:rPr>
  </w:style>
  <w:style w:type="paragraph" w:customStyle="1" w:styleId="xl69">
    <w:name w:val="xl69"/>
    <w:basedOn w:val="Normale"/>
    <w:rsid w:val="00EE5A53"/>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it-IT"/>
    </w:rPr>
  </w:style>
  <w:style w:type="paragraph" w:customStyle="1" w:styleId="xl70">
    <w:name w:val="xl70"/>
    <w:basedOn w:val="Normale"/>
    <w:rsid w:val="00EE5A53"/>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1438D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438DB"/>
  </w:style>
  <w:style w:type="paragraph" w:styleId="Pidipagina">
    <w:name w:val="footer"/>
    <w:basedOn w:val="Normale"/>
    <w:link w:val="PidipaginaCarattere"/>
    <w:uiPriority w:val="99"/>
    <w:unhideWhenUsed/>
    <w:rsid w:val="001438D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43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183583">
      <w:bodyDiv w:val="1"/>
      <w:marLeft w:val="0"/>
      <w:marRight w:val="0"/>
      <w:marTop w:val="0"/>
      <w:marBottom w:val="0"/>
      <w:divBdr>
        <w:top w:val="none" w:sz="0" w:space="0" w:color="auto"/>
        <w:left w:val="none" w:sz="0" w:space="0" w:color="auto"/>
        <w:bottom w:val="none" w:sz="0" w:space="0" w:color="auto"/>
        <w:right w:val="none" w:sz="0" w:space="0" w:color="auto"/>
      </w:divBdr>
      <w:divsChild>
        <w:div w:id="802380807">
          <w:marLeft w:val="0"/>
          <w:marRight w:val="0"/>
          <w:marTop w:val="0"/>
          <w:marBottom w:val="0"/>
          <w:divBdr>
            <w:top w:val="none" w:sz="0" w:space="0" w:color="auto"/>
            <w:left w:val="none" w:sz="0" w:space="0" w:color="auto"/>
            <w:bottom w:val="none" w:sz="0" w:space="0" w:color="auto"/>
            <w:right w:val="none" w:sz="0" w:space="0" w:color="auto"/>
          </w:divBdr>
          <w:divsChild>
            <w:div w:id="8719395">
              <w:marLeft w:val="0"/>
              <w:marRight w:val="0"/>
              <w:marTop w:val="0"/>
              <w:marBottom w:val="0"/>
              <w:divBdr>
                <w:top w:val="none" w:sz="0" w:space="0" w:color="auto"/>
                <w:left w:val="none" w:sz="0" w:space="0" w:color="auto"/>
                <w:bottom w:val="none" w:sz="0" w:space="0" w:color="auto"/>
                <w:right w:val="none" w:sz="0" w:space="0" w:color="auto"/>
              </w:divBdr>
              <w:divsChild>
                <w:div w:id="703793339">
                  <w:marLeft w:val="0"/>
                  <w:marRight w:val="0"/>
                  <w:marTop w:val="0"/>
                  <w:marBottom w:val="0"/>
                  <w:divBdr>
                    <w:top w:val="none" w:sz="0" w:space="0" w:color="auto"/>
                    <w:left w:val="none" w:sz="0" w:space="0" w:color="auto"/>
                    <w:bottom w:val="none" w:sz="0" w:space="0" w:color="auto"/>
                    <w:right w:val="none" w:sz="0" w:space="0" w:color="auto"/>
                  </w:divBdr>
                  <w:divsChild>
                    <w:div w:id="1654943082">
                      <w:marLeft w:val="0"/>
                      <w:marRight w:val="0"/>
                      <w:marTop w:val="0"/>
                      <w:marBottom w:val="0"/>
                      <w:divBdr>
                        <w:top w:val="none" w:sz="0" w:space="0" w:color="auto"/>
                        <w:left w:val="none" w:sz="0" w:space="0" w:color="auto"/>
                        <w:bottom w:val="none" w:sz="0" w:space="0" w:color="auto"/>
                        <w:right w:val="none" w:sz="0" w:space="0" w:color="auto"/>
                      </w:divBdr>
                      <w:divsChild>
                        <w:div w:id="5713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964759">
          <w:marLeft w:val="0"/>
          <w:marRight w:val="0"/>
          <w:marTop w:val="0"/>
          <w:marBottom w:val="0"/>
          <w:divBdr>
            <w:top w:val="none" w:sz="0" w:space="0" w:color="auto"/>
            <w:left w:val="none" w:sz="0" w:space="0" w:color="auto"/>
            <w:bottom w:val="none" w:sz="0" w:space="0" w:color="auto"/>
            <w:right w:val="none" w:sz="0" w:space="0" w:color="auto"/>
          </w:divBdr>
          <w:divsChild>
            <w:div w:id="313528453">
              <w:marLeft w:val="0"/>
              <w:marRight w:val="0"/>
              <w:marTop w:val="0"/>
              <w:marBottom w:val="0"/>
              <w:divBdr>
                <w:top w:val="none" w:sz="0" w:space="0" w:color="auto"/>
                <w:left w:val="none" w:sz="0" w:space="0" w:color="auto"/>
                <w:bottom w:val="none" w:sz="0" w:space="0" w:color="auto"/>
                <w:right w:val="none" w:sz="0" w:space="0" w:color="auto"/>
              </w:divBdr>
              <w:divsChild>
                <w:div w:id="38163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094325">
      <w:bodyDiv w:val="1"/>
      <w:marLeft w:val="0"/>
      <w:marRight w:val="0"/>
      <w:marTop w:val="0"/>
      <w:marBottom w:val="0"/>
      <w:divBdr>
        <w:top w:val="none" w:sz="0" w:space="0" w:color="auto"/>
        <w:left w:val="none" w:sz="0" w:space="0" w:color="auto"/>
        <w:bottom w:val="none" w:sz="0" w:space="0" w:color="auto"/>
        <w:right w:val="none" w:sz="0" w:space="0" w:color="auto"/>
      </w:divBdr>
    </w:div>
    <w:div w:id="115665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1796</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vpistotti</dc:creator>
  <cp:lastModifiedBy>Francesco D'Elia</cp:lastModifiedBy>
  <cp:revision>2</cp:revision>
  <dcterms:created xsi:type="dcterms:W3CDTF">2020-08-06T08:35:00Z</dcterms:created>
  <dcterms:modified xsi:type="dcterms:W3CDTF">2020-08-06T08:35:00Z</dcterms:modified>
</cp:coreProperties>
</file>