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2C996" w14:textId="2FE01DA9" w:rsidR="00D04BCF" w:rsidRPr="00CE3DAA" w:rsidRDefault="00733183" w:rsidP="007B5946">
      <w:pPr>
        <w:rPr>
          <w:rFonts w:ascii="Arial" w:hAnsi="Arial" w:cs="Arial"/>
          <w:sz w:val="20"/>
          <w:lang w:val="en-GB"/>
        </w:rPr>
      </w:pPr>
      <w:r w:rsidRPr="00CE3DAA">
        <w:rPr>
          <w:rFonts w:ascii="Arial" w:hAnsi="Arial" w:cs="Arial"/>
          <w:sz w:val="20"/>
          <w:lang w:val="en-GB"/>
        </w:rPr>
        <w:t>Supplementary Information</w:t>
      </w:r>
    </w:p>
    <w:p w14:paraId="055C4FAB" w14:textId="77777777" w:rsidR="005001AC" w:rsidRPr="00CE3DAA" w:rsidRDefault="005001AC" w:rsidP="007B5946">
      <w:pPr>
        <w:rPr>
          <w:rFonts w:ascii="Arial" w:hAnsi="Arial" w:cs="Arial"/>
          <w:sz w:val="20"/>
          <w:highlight w:val="yellow"/>
          <w:lang w:val="en-GB"/>
        </w:rPr>
      </w:pPr>
    </w:p>
    <w:p w14:paraId="636EFC13" w14:textId="05EC5C08" w:rsidR="00733183" w:rsidRPr="00CE3DAA" w:rsidRDefault="00733183" w:rsidP="00733183">
      <w:pPr>
        <w:spacing w:afterLines="80" w:after="192" w:line="276" w:lineRule="auto"/>
        <w:rPr>
          <w:rFonts w:ascii="Arial" w:hAnsi="Arial" w:cs="Arial"/>
          <w:sz w:val="36"/>
          <w:szCs w:val="36"/>
          <w:lang w:val="en-GB"/>
        </w:rPr>
      </w:pPr>
      <w:r w:rsidRPr="00CE3DAA">
        <w:rPr>
          <w:rFonts w:ascii="Arial" w:hAnsi="Arial" w:cs="Arial"/>
          <w:sz w:val="28"/>
          <w:szCs w:val="28"/>
          <w:lang w:val="en-GB"/>
        </w:rPr>
        <w:t>Chimpanzees balance resources and risk in a</w:t>
      </w:r>
      <w:r w:rsidR="00BE6668">
        <w:rPr>
          <w:rFonts w:ascii="Arial" w:hAnsi="Arial" w:cs="Arial"/>
          <w:sz w:val="28"/>
          <w:szCs w:val="28"/>
          <w:lang w:val="en-GB"/>
        </w:rPr>
        <w:t xml:space="preserve">n anthropogenic </w:t>
      </w:r>
      <w:r w:rsidRPr="00CE3DAA">
        <w:rPr>
          <w:rFonts w:ascii="Arial" w:hAnsi="Arial" w:cs="Arial"/>
          <w:sz w:val="28"/>
          <w:szCs w:val="28"/>
          <w:lang w:val="en-GB"/>
        </w:rPr>
        <w:t>landscape of fear</w:t>
      </w:r>
    </w:p>
    <w:p w14:paraId="33C959A4" w14:textId="77777777" w:rsidR="00733183" w:rsidRPr="00CE3DAA" w:rsidRDefault="00733183" w:rsidP="00733183">
      <w:pPr>
        <w:spacing w:afterLines="80" w:after="192" w:line="276" w:lineRule="auto"/>
        <w:rPr>
          <w:rFonts w:ascii="Arial" w:hAnsi="Arial" w:cs="Arial"/>
          <w:lang w:val="en-GB"/>
        </w:rPr>
      </w:pPr>
      <w:r w:rsidRPr="00CE3DAA">
        <w:rPr>
          <w:rFonts w:ascii="Arial" w:hAnsi="Arial" w:cs="Arial"/>
          <w:lang w:val="en-GB"/>
        </w:rPr>
        <w:t>Elena Bersacola*</w:t>
      </w:r>
      <w:r w:rsidRPr="00CE3DAA">
        <w:rPr>
          <w:rFonts w:ascii="Arial" w:hAnsi="Arial" w:cs="Arial"/>
          <w:vertAlign w:val="superscript"/>
          <w:lang w:val="en-GB"/>
        </w:rPr>
        <w:t>1,2,3</w:t>
      </w:r>
      <w:r w:rsidRPr="00CE3DAA">
        <w:rPr>
          <w:rFonts w:ascii="Arial" w:hAnsi="Arial" w:cs="Arial"/>
          <w:lang w:val="en-GB"/>
        </w:rPr>
        <w:t>, Catherine M. Hill</w:t>
      </w:r>
      <w:r w:rsidRPr="00CE3DAA">
        <w:rPr>
          <w:rFonts w:ascii="Arial" w:hAnsi="Arial" w:cs="Arial"/>
          <w:vertAlign w:val="superscript"/>
          <w:lang w:val="en-GB"/>
        </w:rPr>
        <w:t>2</w:t>
      </w:r>
      <w:r w:rsidRPr="00CE3DAA">
        <w:rPr>
          <w:rFonts w:ascii="Arial" w:hAnsi="Arial" w:cs="Arial"/>
          <w:lang w:val="en-GB"/>
        </w:rPr>
        <w:t xml:space="preserve"> and Kimberley J. Hockings</w:t>
      </w:r>
      <w:r w:rsidRPr="00CE3DAA">
        <w:rPr>
          <w:rFonts w:ascii="Arial" w:hAnsi="Arial" w:cs="Arial"/>
          <w:vertAlign w:val="superscript"/>
          <w:lang w:val="en-GB"/>
        </w:rPr>
        <w:t>1,3</w:t>
      </w:r>
    </w:p>
    <w:p w14:paraId="4E80C244" w14:textId="77777777" w:rsidR="00733183" w:rsidRPr="00CE3DAA" w:rsidRDefault="00733183" w:rsidP="00733183">
      <w:pPr>
        <w:spacing w:line="276" w:lineRule="auto"/>
        <w:rPr>
          <w:rFonts w:ascii="Arial" w:hAnsi="Arial" w:cs="Arial"/>
          <w:sz w:val="20"/>
          <w:lang w:val="en-GB"/>
        </w:rPr>
      </w:pPr>
      <w:r w:rsidRPr="00CE3DAA">
        <w:rPr>
          <w:rFonts w:ascii="Arial" w:hAnsi="Arial" w:cs="Arial"/>
          <w:sz w:val="20"/>
          <w:vertAlign w:val="superscript"/>
          <w:lang w:val="en-GB"/>
        </w:rPr>
        <w:t>1</w:t>
      </w:r>
      <w:r w:rsidRPr="00CE3DAA">
        <w:rPr>
          <w:rFonts w:ascii="Arial" w:hAnsi="Arial" w:cs="Arial"/>
          <w:sz w:val="20"/>
          <w:lang w:val="en-GB"/>
        </w:rPr>
        <w:t xml:space="preserve"> Centre for Ecology and Conservation, University of Exeter, Penryn, Cornwall, UK</w:t>
      </w:r>
    </w:p>
    <w:p w14:paraId="3CA994CD" w14:textId="77777777" w:rsidR="00733183" w:rsidRPr="00CE3DAA" w:rsidRDefault="00733183" w:rsidP="00733183">
      <w:pPr>
        <w:spacing w:line="276" w:lineRule="auto"/>
        <w:rPr>
          <w:rFonts w:ascii="Arial" w:hAnsi="Arial" w:cs="Arial"/>
          <w:sz w:val="20"/>
          <w:lang w:val="en-GB"/>
        </w:rPr>
      </w:pPr>
      <w:r w:rsidRPr="00CE3DAA">
        <w:rPr>
          <w:rFonts w:ascii="Arial" w:hAnsi="Arial" w:cs="Arial"/>
          <w:sz w:val="20"/>
          <w:vertAlign w:val="superscript"/>
          <w:lang w:val="en-GB"/>
        </w:rPr>
        <w:t>2</w:t>
      </w:r>
      <w:r w:rsidRPr="00CE3DAA">
        <w:rPr>
          <w:rFonts w:ascii="Arial" w:hAnsi="Arial" w:cs="Arial"/>
          <w:sz w:val="20"/>
          <w:lang w:val="en-GB"/>
        </w:rPr>
        <w:t xml:space="preserve"> Department of Social Sciences, Oxford Brookes University, Oxford, UK</w:t>
      </w:r>
    </w:p>
    <w:p w14:paraId="50BE5E1B" w14:textId="77777777" w:rsidR="00733183" w:rsidRPr="00CE3DAA" w:rsidRDefault="00733183" w:rsidP="00733183">
      <w:pPr>
        <w:spacing w:afterLines="80" w:after="192" w:line="276" w:lineRule="auto"/>
        <w:rPr>
          <w:rFonts w:ascii="Arial" w:hAnsi="Arial" w:cs="Arial"/>
          <w:sz w:val="20"/>
          <w:lang w:val="en-GB"/>
        </w:rPr>
      </w:pPr>
      <w:r w:rsidRPr="00CE3DAA">
        <w:rPr>
          <w:rFonts w:ascii="Arial" w:hAnsi="Arial" w:cs="Arial"/>
          <w:sz w:val="20"/>
          <w:vertAlign w:val="superscript"/>
          <w:lang w:val="en-GB"/>
        </w:rPr>
        <w:t>3</w:t>
      </w:r>
      <w:r w:rsidRPr="00CE3DAA">
        <w:rPr>
          <w:rFonts w:ascii="Arial" w:hAnsi="Arial" w:cs="Arial"/>
          <w:sz w:val="20"/>
          <w:lang w:val="en-GB"/>
        </w:rPr>
        <w:t xml:space="preserve"> Centre for Research in Anthropology (CRIA), Lisbon, Portugal</w:t>
      </w:r>
    </w:p>
    <w:p w14:paraId="1EBDE992" w14:textId="77777777" w:rsidR="000F0DCE" w:rsidRPr="00CE3DAA" w:rsidRDefault="000F0DCE" w:rsidP="007B5946">
      <w:pPr>
        <w:rPr>
          <w:rFonts w:ascii="Arial" w:hAnsi="Arial" w:cs="Arial"/>
          <w:sz w:val="20"/>
          <w:highlight w:val="yellow"/>
          <w:lang w:val="en-GB"/>
        </w:rPr>
      </w:pPr>
    </w:p>
    <w:p w14:paraId="76B63DA2" w14:textId="07BEF9A4" w:rsidR="00943C3C" w:rsidRPr="00CE3DAA" w:rsidRDefault="00733183" w:rsidP="007B5946">
      <w:pPr>
        <w:rPr>
          <w:rFonts w:ascii="Arial" w:hAnsi="Arial" w:cs="Arial"/>
          <w:sz w:val="20"/>
          <w:highlight w:val="yellow"/>
          <w:lang w:val="en-GB"/>
        </w:rPr>
      </w:pPr>
      <w:r w:rsidRPr="00CE3DAA">
        <w:rPr>
          <w:rFonts w:ascii="Arial" w:hAnsi="Arial" w:cs="Arial"/>
          <w:sz w:val="20"/>
          <w:lang w:val="en-GB"/>
        </w:rPr>
        <w:t>*</w:t>
      </w:r>
      <w:r w:rsidR="00B1584A" w:rsidRPr="00CE3DAA">
        <w:rPr>
          <w:rFonts w:ascii="Arial" w:hAnsi="Arial" w:cs="Arial"/>
          <w:sz w:val="20"/>
          <w:lang w:val="en-GB"/>
        </w:rPr>
        <w:t>Corresponding author</w:t>
      </w:r>
    </w:p>
    <w:p w14:paraId="48676783" w14:textId="54B706CF" w:rsidR="004779CB" w:rsidRPr="00CE3DAA" w:rsidRDefault="00943C3C" w:rsidP="007B5946">
      <w:pPr>
        <w:rPr>
          <w:rFonts w:ascii="Arial" w:hAnsi="Arial" w:cs="Arial"/>
          <w:sz w:val="20"/>
          <w:lang w:val="en-GB"/>
        </w:rPr>
      </w:pPr>
      <w:r w:rsidRPr="00CE3DAA">
        <w:rPr>
          <w:rFonts w:ascii="Arial" w:hAnsi="Arial" w:cs="Arial"/>
          <w:sz w:val="20"/>
          <w:lang w:val="en-GB"/>
        </w:rPr>
        <w:t xml:space="preserve">Email: </w:t>
      </w:r>
      <w:r w:rsidR="004779CB" w:rsidRPr="00CE3DAA">
        <w:rPr>
          <w:rFonts w:ascii="Arial" w:hAnsi="Arial" w:cs="Arial"/>
          <w:sz w:val="20"/>
          <w:lang w:val="en-GB"/>
        </w:rPr>
        <w:t xml:space="preserve"> </w:t>
      </w:r>
      <w:hyperlink r:id="rId7" w:history="1">
        <w:r w:rsidR="00B1584A" w:rsidRPr="00CE3DAA">
          <w:rPr>
            <w:rFonts w:ascii="Arial" w:hAnsi="Arial" w:cs="Arial"/>
            <w:sz w:val="20"/>
            <w:lang w:val="en-GB"/>
          </w:rPr>
          <w:t>e.bersacola@exeter.ac.uk</w:t>
        </w:r>
      </w:hyperlink>
    </w:p>
    <w:p w14:paraId="41FAE993" w14:textId="77777777" w:rsidR="002C030F" w:rsidRPr="00CE3DAA" w:rsidRDefault="002C030F">
      <w:pPr>
        <w:rPr>
          <w:rFonts w:ascii="Arial" w:hAnsi="Arial" w:cs="Arial"/>
          <w:sz w:val="20"/>
          <w:lang w:val="en-GB"/>
        </w:rPr>
      </w:pPr>
    </w:p>
    <w:p w14:paraId="51DF9633" w14:textId="77777777" w:rsidR="00015F74" w:rsidRPr="00CE3DAA" w:rsidRDefault="00015F74">
      <w:pPr>
        <w:rPr>
          <w:rFonts w:ascii="Arial" w:hAnsi="Arial" w:cs="Arial"/>
          <w:b/>
          <w:sz w:val="20"/>
          <w:lang w:val="en-GB"/>
        </w:rPr>
      </w:pPr>
    </w:p>
    <w:p w14:paraId="59FE55DA" w14:textId="77777777" w:rsidR="00733183" w:rsidRPr="00CE3DAA" w:rsidRDefault="00733183">
      <w:pPr>
        <w:rPr>
          <w:rFonts w:ascii="Arial" w:hAnsi="Arial" w:cs="Arial"/>
          <w:b/>
          <w:sz w:val="20"/>
          <w:lang w:val="en-GB"/>
        </w:rPr>
      </w:pPr>
    </w:p>
    <w:p w14:paraId="09920EA7" w14:textId="447BBC94" w:rsidR="002C030F" w:rsidRPr="00CE3DAA" w:rsidRDefault="009743A9">
      <w:pPr>
        <w:rPr>
          <w:rFonts w:ascii="Arial" w:hAnsi="Arial" w:cs="Arial"/>
          <w:b/>
          <w:sz w:val="20"/>
          <w:lang w:val="en-GB"/>
        </w:rPr>
      </w:pPr>
      <w:r w:rsidRPr="00CE3DAA">
        <w:rPr>
          <w:rFonts w:ascii="Arial" w:hAnsi="Arial" w:cs="Arial"/>
          <w:b/>
          <w:sz w:val="20"/>
          <w:lang w:val="en-GB"/>
        </w:rPr>
        <w:t xml:space="preserve">This PDF file </w:t>
      </w:r>
      <w:r w:rsidR="002C030F" w:rsidRPr="00CE3DAA">
        <w:rPr>
          <w:rFonts w:ascii="Arial" w:hAnsi="Arial" w:cs="Arial"/>
          <w:b/>
          <w:sz w:val="20"/>
          <w:lang w:val="en-GB"/>
        </w:rPr>
        <w:t>includes:</w:t>
      </w:r>
    </w:p>
    <w:p w14:paraId="4348D444" w14:textId="77777777" w:rsidR="002C030F" w:rsidRPr="00CE3DAA" w:rsidRDefault="002C030F">
      <w:pPr>
        <w:rPr>
          <w:rFonts w:ascii="Arial" w:hAnsi="Arial" w:cs="Arial"/>
          <w:sz w:val="20"/>
          <w:lang w:val="en-GB"/>
        </w:rPr>
      </w:pPr>
    </w:p>
    <w:p w14:paraId="5C040600" w14:textId="62C7D81B" w:rsidR="002C030F" w:rsidRPr="00CE3DAA" w:rsidRDefault="00BB2D2A" w:rsidP="00262D72">
      <w:pPr>
        <w:ind w:left="720"/>
        <w:rPr>
          <w:rFonts w:ascii="Arial" w:hAnsi="Arial" w:cs="Arial"/>
          <w:sz w:val="20"/>
          <w:lang w:val="en-GB"/>
        </w:rPr>
      </w:pPr>
      <w:r w:rsidRPr="00CE3DAA">
        <w:rPr>
          <w:rFonts w:ascii="Arial" w:hAnsi="Arial" w:cs="Arial"/>
          <w:sz w:val="20"/>
          <w:lang w:val="en-GB"/>
        </w:rPr>
        <w:t>Supplementary</w:t>
      </w:r>
      <w:r w:rsidR="007B5946" w:rsidRPr="00CE3DAA">
        <w:rPr>
          <w:rFonts w:ascii="Arial" w:hAnsi="Arial" w:cs="Arial"/>
          <w:sz w:val="20"/>
          <w:lang w:val="en-GB"/>
        </w:rPr>
        <w:t xml:space="preserve"> </w:t>
      </w:r>
      <w:r w:rsidR="00D346C2" w:rsidRPr="00CE3DAA">
        <w:rPr>
          <w:rFonts w:ascii="Arial" w:hAnsi="Arial" w:cs="Arial"/>
          <w:sz w:val="20"/>
          <w:lang w:val="en-GB"/>
        </w:rPr>
        <w:t>t</w:t>
      </w:r>
      <w:r w:rsidR="002C030F" w:rsidRPr="00CE3DAA">
        <w:rPr>
          <w:rFonts w:ascii="Arial" w:hAnsi="Arial" w:cs="Arial"/>
          <w:sz w:val="20"/>
          <w:lang w:val="en-GB"/>
        </w:rPr>
        <w:t>ext</w:t>
      </w:r>
    </w:p>
    <w:p w14:paraId="21670AEA" w14:textId="01543A5A" w:rsidR="002C030F" w:rsidRPr="00CE3DAA" w:rsidRDefault="00DA59EA" w:rsidP="00262D72">
      <w:pPr>
        <w:ind w:left="720"/>
        <w:rPr>
          <w:rFonts w:ascii="Arial" w:hAnsi="Arial" w:cs="Arial"/>
          <w:sz w:val="20"/>
          <w:lang w:val="en-GB"/>
        </w:rPr>
      </w:pPr>
      <w:r w:rsidRPr="00CE3DAA">
        <w:rPr>
          <w:rFonts w:ascii="Arial" w:hAnsi="Arial" w:cs="Arial"/>
          <w:sz w:val="20"/>
          <w:lang w:val="en-GB"/>
        </w:rPr>
        <w:t>Figures</w:t>
      </w:r>
      <w:r w:rsidR="00A3403B" w:rsidRPr="00CE3DAA">
        <w:rPr>
          <w:rFonts w:ascii="Arial" w:hAnsi="Arial" w:cs="Arial"/>
          <w:sz w:val="20"/>
          <w:lang w:val="en-GB"/>
        </w:rPr>
        <w:t xml:space="preserve"> </w:t>
      </w:r>
      <w:r w:rsidR="002C030F" w:rsidRPr="00CE3DAA">
        <w:rPr>
          <w:rFonts w:ascii="Arial" w:hAnsi="Arial" w:cs="Arial"/>
          <w:sz w:val="20"/>
          <w:lang w:val="en-GB"/>
        </w:rPr>
        <w:t>S1</w:t>
      </w:r>
      <w:r w:rsidR="00A3403B" w:rsidRPr="00CE3DAA">
        <w:rPr>
          <w:rFonts w:ascii="Arial" w:hAnsi="Arial" w:cs="Arial"/>
          <w:sz w:val="20"/>
          <w:lang w:val="en-GB"/>
        </w:rPr>
        <w:t xml:space="preserve"> to </w:t>
      </w:r>
      <w:r w:rsidR="002C030F" w:rsidRPr="00CE3DAA">
        <w:rPr>
          <w:rFonts w:ascii="Arial" w:hAnsi="Arial" w:cs="Arial"/>
          <w:sz w:val="20"/>
          <w:lang w:val="en-GB"/>
        </w:rPr>
        <w:t>S</w:t>
      </w:r>
      <w:r w:rsidR="008941F0" w:rsidRPr="00CE3DAA">
        <w:rPr>
          <w:rFonts w:ascii="Arial" w:hAnsi="Arial" w:cs="Arial"/>
          <w:sz w:val="20"/>
          <w:lang w:val="en-GB"/>
        </w:rPr>
        <w:t>4</w:t>
      </w:r>
    </w:p>
    <w:p w14:paraId="091A6F7B" w14:textId="7C73C3B5" w:rsidR="002C030F" w:rsidRPr="00CE3DAA" w:rsidRDefault="002C030F" w:rsidP="00262D72">
      <w:pPr>
        <w:ind w:left="720"/>
        <w:rPr>
          <w:rFonts w:ascii="Arial" w:hAnsi="Arial" w:cs="Arial"/>
          <w:sz w:val="20"/>
          <w:lang w:val="en-GB"/>
        </w:rPr>
      </w:pPr>
      <w:r w:rsidRPr="00CE3DAA">
        <w:rPr>
          <w:rFonts w:ascii="Arial" w:hAnsi="Arial" w:cs="Arial"/>
          <w:sz w:val="20"/>
          <w:lang w:val="en-GB"/>
        </w:rPr>
        <w:t>Tables S1</w:t>
      </w:r>
      <w:r w:rsidR="00A3403B" w:rsidRPr="00CE3DAA">
        <w:rPr>
          <w:rFonts w:ascii="Arial" w:hAnsi="Arial" w:cs="Arial"/>
          <w:sz w:val="20"/>
          <w:lang w:val="en-GB"/>
        </w:rPr>
        <w:t xml:space="preserve"> to </w:t>
      </w:r>
      <w:r w:rsidRPr="00CE3DAA">
        <w:rPr>
          <w:rFonts w:ascii="Arial" w:hAnsi="Arial" w:cs="Arial"/>
          <w:sz w:val="20"/>
          <w:lang w:val="en-GB"/>
        </w:rPr>
        <w:t>S</w:t>
      </w:r>
      <w:r w:rsidR="006D7877" w:rsidRPr="00CE3DAA">
        <w:rPr>
          <w:rFonts w:ascii="Arial" w:hAnsi="Arial" w:cs="Arial"/>
          <w:sz w:val="20"/>
          <w:lang w:val="en-GB"/>
        </w:rPr>
        <w:t>6</w:t>
      </w:r>
    </w:p>
    <w:p w14:paraId="56336533" w14:textId="23F021D1" w:rsidR="00F74F95" w:rsidRPr="00CE3DAA" w:rsidRDefault="00CF16C9" w:rsidP="00262D72">
      <w:pPr>
        <w:ind w:left="720"/>
        <w:rPr>
          <w:rFonts w:ascii="Arial" w:hAnsi="Arial" w:cs="Arial"/>
          <w:sz w:val="20"/>
          <w:lang w:val="en-GB"/>
        </w:rPr>
      </w:pPr>
      <w:r w:rsidRPr="00CE3DAA">
        <w:rPr>
          <w:rFonts w:ascii="Arial" w:hAnsi="Arial" w:cs="Arial"/>
          <w:sz w:val="20"/>
          <w:lang w:val="en-GB"/>
        </w:rPr>
        <w:t xml:space="preserve">Legend </w:t>
      </w:r>
      <w:r w:rsidR="00F74F95" w:rsidRPr="00CE3DAA">
        <w:rPr>
          <w:rFonts w:ascii="Arial" w:hAnsi="Arial" w:cs="Arial"/>
          <w:sz w:val="20"/>
          <w:lang w:val="en-GB"/>
        </w:rPr>
        <w:t xml:space="preserve">for </w:t>
      </w:r>
      <w:r w:rsidRPr="00CE3DAA">
        <w:rPr>
          <w:rFonts w:ascii="Arial" w:hAnsi="Arial" w:cs="Arial"/>
          <w:sz w:val="20"/>
          <w:lang w:val="en-GB"/>
        </w:rPr>
        <w:t>M</w:t>
      </w:r>
      <w:r w:rsidR="00F74F95" w:rsidRPr="00CE3DAA">
        <w:rPr>
          <w:rFonts w:ascii="Arial" w:hAnsi="Arial" w:cs="Arial"/>
          <w:sz w:val="20"/>
          <w:lang w:val="en-GB"/>
        </w:rPr>
        <w:t>ovie S1</w:t>
      </w:r>
    </w:p>
    <w:p w14:paraId="77BBB45A" w14:textId="7B7DD38A" w:rsidR="001C0520" w:rsidRPr="00CE3DAA" w:rsidRDefault="00CF16C9" w:rsidP="00262D72">
      <w:pPr>
        <w:ind w:left="720"/>
        <w:rPr>
          <w:rFonts w:ascii="Arial" w:hAnsi="Arial" w:cs="Arial"/>
          <w:sz w:val="20"/>
          <w:lang w:val="en-GB"/>
        </w:rPr>
      </w:pPr>
      <w:r w:rsidRPr="00CE3DAA">
        <w:rPr>
          <w:rFonts w:ascii="Arial" w:hAnsi="Arial" w:cs="Arial"/>
          <w:sz w:val="20"/>
          <w:lang w:val="en-GB"/>
        </w:rPr>
        <w:t xml:space="preserve">SI </w:t>
      </w:r>
      <w:r w:rsidR="001C0520" w:rsidRPr="00CE3DAA">
        <w:rPr>
          <w:rFonts w:ascii="Arial" w:hAnsi="Arial" w:cs="Arial"/>
          <w:sz w:val="20"/>
          <w:lang w:val="en-GB"/>
        </w:rPr>
        <w:t xml:space="preserve">References </w:t>
      </w:r>
    </w:p>
    <w:p w14:paraId="7702D235" w14:textId="77777777" w:rsidR="002C030F" w:rsidRPr="00CE3DAA" w:rsidRDefault="002C030F">
      <w:pPr>
        <w:rPr>
          <w:rFonts w:ascii="Arial" w:hAnsi="Arial" w:cs="Arial"/>
          <w:sz w:val="20"/>
          <w:lang w:val="en-GB"/>
        </w:rPr>
      </w:pPr>
    </w:p>
    <w:p w14:paraId="424742A6" w14:textId="17FDB6FF" w:rsidR="00065EBD" w:rsidRPr="00CE3DAA" w:rsidRDefault="006D7877" w:rsidP="00015F74">
      <w:pPr>
        <w:rPr>
          <w:rFonts w:ascii="Arial" w:hAnsi="Arial" w:cs="Arial"/>
          <w:sz w:val="20"/>
          <w:lang w:val="en-GB"/>
        </w:rPr>
      </w:pPr>
      <w:r w:rsidRPr="00CE3DAA">
        <w:rPr>
          <w:rFonts w:ascii="Arial" w:hAnsi="Arial" w:cs="Arial"/>
          <w:b/>
          <w:sz w:val="20"/>
          <w:lang w:val="en-GB"/>
        </w:rPr>
        <w:t>Additional</w:t>
      </w:r>
      <w:r w:rsidR="002C030F" w:rsidRPr="00CE3DAA">
        <w:rPr>
          <w:rFonts w:ascii="Arial" w:hAnsi="Arial" w:cs="Arial"/>
          <w:b/>
          <w:sz w:val="20"/>
          <w:lang w:val="en-GB"/>
        </w:rPr>
        <w:t xml:space="preserve"> </w:t>
      </w:r>
      <w:r w:rsidRPr="00CE3DAA">
        <w:rPr>
          <w:rFonts w:ascii="Arial" w:hAnsi="Arial" w:cs="Arial"/>
          <w:b/>
          <w:sz w:val="20"/>
          <w:lang w:val="en-GB"/>
        </w:rPr>
        <w:t>Supporting Information</w:t>
      </w:r>
      <w:r w:rsidR="004B2F21" w:rsidRPr="00CE3DAA">
        <w:rPr>
          <w:rFonts w:ascii="Arial" w:hAnsi="Arial" w:cs="Arial"/>
          <w:b/>
          <w:sz w:val="20"/>
          <w:lang w:val="en-GB"/>
        </w:rPr>
        <w:t xml:space="preserve"> materials</w:t>
      </w:r>
      <w:r w:rsidR="002C030F" w:rsidRPr="00CE3DAA">
        <w:rPr>
          <w:rFonts w:ascii="Arial" w:hAnsi="Arial" w:cs="Arial"/>
          <w:b/>
          <w:sz w:val="20"/>
          <w:lang w:val="en-GB"/>
        </w:rPr>
        <w:t xml:space="preserve"> </w:t>
      </w:r>
      <w:r w:rsidR="009743A9" w:rsidRPr="00CE3DAA">
        <w:rPr>
          <w:rFonts w:ascii="Arial" w:hAnsi="Arial" w:cs="Arial"/>
          <w:b/>
          <w:sz w:val="20"/>
          <w:lang w:val="en-GB"/>
        </w:rPr>
        <w:t xml:space="preserve">for this manuscript </w:t>
      </w:r>
      <w:r w:rsidR="002C030F" w:rsidRPr="00CE3DAA">
        <w:rPr>
          <w:rFonts w:ascii="Arial" w:hAnsi="Arial" w:cs="Arial"/>
          <w:b/>
          <w:sz w:val="20"/>
          <w:lang w:val="en-GB"/>
        </w:rPr>
        <w:t>include</w:t>
      </w:r>
      <w:r w:rsidR="00B57F00" w:rsidRPr="00CE3DAA">
        <w:rPr>
          <w:rFonts w:ascii="Arial" w:hAnsi="Arial" w:cs="Arial"/>
          <w:b/>
          <w:sz w:val="20"/>
          <w:lang w:val="en-GB"/>
        </w:rPr>
        <w:t xml:space="preserve">: </w:t>
      </w:r>
    </w:p>
    <w:p w14:paraId="42D4BCD6" w14:textId="77777777" w:rsidR="002C030F" w:rsidRPr="00CE3DAA" w:rsidRDefault="002C030F">
      <w:pPr>
        <w:rPr>
          <w:rFonts w:ascii="Arial" w:hAnsi="Arial" w:cs="Arial"/>
          <w:sz w:val="20"/>
          <w:lang w:val="en-GB"/>
        </w:rPr>
      </w:pPr>
    </w:p>
    <w:p w14:paraId="765D321C" w14:textId="27304DF1" w:rsidR="002C030F" w:rsidRPr="00CE3DAA" w:rsidRDefault="00065EBD" w:rsidP="00262D72">
      <w:pPr>
        <w:ind w:left="720"/>
        <w:rPr>
          <w:rFonts w:ascii="Arial" w:hAnsi="Arial" w:cs="Arial"/>
          <w:sz w:val="20"/>
          <w:lang w:val="en-GB"/>
        </w:rPr>
      </w:pPr>
      <w:r w:rsidRPr="00CE3DAA">
        <w:rPr>
          <w:rFonts w:ascii="Arial" w:hAnsi="Arial" w:cs="Arial"/>
          <w:sz w:val="20"/>
          <w:lang w:val="en-GB"/>
        </w:rPr>
        <w:t>Movie S1</w:t>
      </w:r>
    </w:p>
    <w:p w14:paraId="0624FFEC" w14:textId="77777777" w:rsidR="00065EBD" w:rsidRPr="00CE3DAA" w:rsidRDefault="00065EBD" w:rsidP="00262D72">
      <w:pPr>
        <w:ind w:left="720"/>
        <w:rPr>
          <w:rFonts w:ascii="Arial" w:hAnsi="Arial" w:cs="Arial"/>
          <w:sz w:val="20"/>
          <w:lang w:val="en-GB"/>
        </w:rPr>
      </w:pPr>
    </w:p>
    <w:p w14:paraId="547ABAA7" w14:textId="77777777" w:rsidR="00943C3C" w:rsidRPr="00CE3DAA" w:rsidRDefault="00015F74" w:rsidP="00017C53">
      <w:pPr>
        <w:ind w:left="720"/>
        <w:rPr>
          <w:rFonts w:ascii="Arial" w:hAnsi="Arial" w:cs="Arial"/>
          <w:sz w:val="20"/>
          <w:lang w:val="en-GB"/>
        </w:rPr>
      </w:pPr>
      <w:r w:rsidRPr="00CE3DAA">
        <w:rPr>
          <w:rFonts w:ascii="Arial" w:hAnsi="Arial" w:cs="Arial"/>
          <w:sz w:val="20"/>
          <w:lang w:val="en-GB"/>
        </w:rPr>
        <w:br/>
      </w:r>
    </w:p>
    <w:p w14:paraId="697D767A" w14:textId="77777777" w:rsidR="00CF16C9" w:rsidRPr="00CE3DAA" w:rsidRDefault="00CF16C9" w:rsidP="00D269AB">
      <w:pPr>
        <w:pStyle w:val="SMHeading"/>
        <w:rPr>
          <w:rFonts w:ascii="Arial" w:hAnsi="Arial" w:cs="Arial"/>
          <w:sz w:val="20"/>
          <w:szCs w:val="20"/>
          <w:lang w:val="en-GB"/>
        </w:rPr>
      </w:pPr>
      <w:bookmarkStart w:id="0" w:name="Tables"/>
      <w:bookmarkStart w:id="1" w:name="MaterialsMethods"/>
      <w:bookmarkEnd w:id="0"/>
      <w:bookmarkEnd w:id="1"/>
    </w:p>
    <w:p w14:paraId="345AECF4" w14:textId="77777777" w:rsidR="009A5287" w:rsidRPr="00CE3DAA" w:rsidRDefault="009A5287" w:rsidP="009A5287">
      <w:pPr>
        <w:pStyle w:val="SMText"/>
        <w:ind w:firstLine="0"/>
        <w:rPr>
          <w:rFonts w:ascii="Arial" w:hAnsi="Arial" w:cs="Arial"/>
          <w:sz w:val="20"/>
          <w:lang w:val="en-GB"/>
        </w:rPr>
      </w:pPr>
    </w:p>
    <w:p w14:paraId="6295882E" w14:textId="77777777" w:rsidR="00A368DB" w:rsidRPr="00CE3DAA" w:rsidRDefault="00A368DB">
      <w:pPr>
        <w:rPr>
          <w:rFonts w:ascii="Arial" w:hAnsi="Arial" w:cs="Arial"/>
          <w:b/>
          <w:bCs/>
          <w:kern w:val="32"/>
          <w:sz w:val="20"/>
          <w:lang w:val="en-GB"/>
        </w:rPr>
      </w:pPr>
      <w:r w:rsidRPr="00CE3DAA">
        <w:rPr>
          <w:rFonts w:ascii="Arial" w:hAnsi="Arial" w:cs="Arial"/>
          <w:sz w:val="20"/>
          <w:lang w:val="en-GB"/>
        </w:rPr>
        <w:br w:type="page"/>
      </w:r>
    </w:p>
    <w:p w14:paraId="01444BA7" w14:textId="3F8EA3F2" w:rsidR="00205ED8" w:rsidRPr="00CE3DAA" w:rsidRDefault="00514F9B" w:rsidP="00733183">
      <w:pPr>
        <w:pStyle w:val="SMSubheading"/>
        <w:spacing w:after="200"/>
        <w:rPr>
          <w:rFonts w:ascii="Arial" w:hAnsi="Arial" w:cs="Arial"/>
          <w:b/>
          <w:bCs/>
          <w:sz w:val="20"/>
          <w:u w:val="none"/>
          <w:lang w:val="en-GB"/>
        </w:rPr>
      </w:pPr>
      <w:r w:rsidRPr="00CE3DAA">
        <w:rPr>
          <w:rFonts w:ascii="Arial" w:hAnsi="Arial" w:cs="Arial"/>
          <w:b/>
          <w:bCs/>
          <w:sz w:val="20"/>
          <w:u w:val="none"/>
          <w:lang w:val="en-GB"/>
        </w:rPr>
        <w:lastRenderedPageBreak/>
        <w:t>Materials and Methods</w:t>
      </w:r>
    </w:p>
    <w:p w14:paraId="4EDDF1F2" w14:textId="6A410D66" w:rsidR="00463279" w:rsidRPr="00CE3DAA" w:rsidRDefault="00463279" w:rsidP="00205ED8">
      <w:pPr>
        <w:pStyle w:val="SMHeading"/>
        <w:spacing w:after="200"/>
        <w:rPr>
          <w:rFonts w:ascii="Arial" w:hAnsi="Arial" w:cs="Arial"/>
          <w:sz w:val="20"/>
          <w:szCs w:val="20"/>
          <w:lang w:val="en-GB"/>
        </w:rPr>
      </w:pPr>
      <w:r w:rsidRPr="00CE3DAA">
        <w:rPr>
          <w:rFonts w:ascii="Arial" w:hAnsi="Arial" w:cs="Arial"/>
          <w:sz w:val="20"/>
          <w:szCs w:val="20"/>
          <w:lang w:val="en-GB"/>
        </w:rPr>
        <w:t>Additional information on covariates</w:t>
      </w:r>
      <w:r w:rsidR="00205ED8" w:rsidRPr="00CE3DAA">
        <w:rPr>
          <w:rFonts w:ascii="Arial" w:hAnsi="Arial" w:cs="Arial"/>
          <w:sz w:val="20"/>
          <w:szCs w:val="20"/>
          <w:lang w:val="en-GB"/>
        </w:rPr>
        <w:t xml:space="preserve"> used in the spatiotemporal model</w:t>
      </w:r>
    </w:p>
    <w:p w14:paraId="71DC6AB8" w14:textId="614C3173" w:rsidR="008C6579" w:rsidRPr="00CE3DAA" w:rsidRDefault="008C6579" w:rsidP="00205ED8">
      <w:pPr>
        <w:spacing w:after="200" w:line="360" w:lineRule="auto"/>
        <w:jc w:val="both"/>
        <w:rPr>
          <w:rFonts w:ascii="Arial" w:hAnsi="Arial" w:cs="Arial"/>
          <w:sz w:val="20"/>
          <w:lang w:val="en-GB"/>
        </w:rPr>
      </w:pPr>
      <w:r w:rsidRPr="00CE3DAA">
        <w:rPr>
          <w:rFonts w:ascii="Arial" w:hAnsi="Arial" w:cs="Arial"/>
          <w:sz w:val="20"/>
          <w:lang w:val="en-GB"/>
        </w:rPr>
        <w:t xml:space="preserve">The spatial </w:t>
      </w:r>
      <w:r w:rsidR="00F21D54">
        <w:rPr>
          <w:rFonts w:ascii="Arial" w:hAnsi="Arial" w:cs="Arial"/>
          <w:sz w:val="20"/>
          <w:lang w:val="en-GB"/>
        </w:rPr>
        <w:t xml:space="preserve">and spatiotemporal covariates used in the INLA spatiotemporal model are presented in </w:t>
      </w:r>
      <w:r w:rsidR="00733183" w:rsidRPr="00CE3DAA">
        <w:rPr>
          <w:rFonts w:ascii="Arial" w:hAnsi="Arial" w:cs="Arial"/>
          <w:sz w:val="20"/>
          <w:lang w:val="en-GB"/>
        </w:rPr>
        <w:t xml:space="preserve">Supplementary </w:t>
      </w:r>
      <w:r w:rsidR="008B35D0" w:rsidRPr="00CE3DAA">
        <w:rPr>
          <w:rFonts w:ascii="Arial" w:hAnsi="Arial" w:cs="Arial"/>
          <w:sz w:val="20"/>
          <w:lang w:val="en-GB"/>
        </w:rPr>
        <w:t>T</w:t>
      </w:r>
      <w:r w:rsidR="006D7877" w:rsidRPr="00CE3DAA">
        <w:rPr>
          <w:rFonts w:ascii="Arial" w:hAnsi="Arial" w:cs="Arial"/>
          <w:sz w:val="20"/>
          <w:lang w:val="en-GB"/>
        </w:rPr>
        <w:t>able S</w:t>
      </w:r>
      <w:r w:rsidR="001C2460">
        <w:rPr>
          <w:rFonts w:ascii="Arial" w:hAnsi="Arial" w:cs="Arial"/>
          <w:sz w:val="20"/>
          <w:lang w:val="en-GB"/>
        </w:rPr>
        <w:t>2</w:t>
      </w:r>
      <w:r w:rsidRPr="00CE3DAA">
        <w:rPr>
          <w:rFonts w:ascii="Arial" w:hAnsi="Arial" w:cs="Arial"/>
          <w:sz w:val="20"/>
          <w:lang w:val="en-GB"/>
        </w:rPr>
        <w:t>. A ‘village’ was defined as a permanent human settlement comprising at least ten households. Thus, based on previous censuses</w:t>
      </w:r>
      <w:r w:rsidRPr="00CE3DAA">
        <w:rPr>
          <w:rFonts w:ascii="Arial" w:hAnsi="Arial" w:cs="Arial"/>
          <w:sz w:val="20"/>
          <w:lang w:val="en-GB"/>
        </w:rPr>
        <w:fldChar w:fldCharType="begin"/>
      </w:r>
      <w:r w:rsidR="00556368" w:rsidRPr="00CE3DAA">
        <w:rPr>
          <w:rFonts w:ascii="Arial" w:hAnsi="Arial" w:cs="Arial"/>
          <w:sz w:val="20"/>
          <w:lang w:val="en-GB"/>
        </w:rPr>
        <w:instrText xml:space="preserve"> ADDIN ZOTERO_ITEM CSL_CITATION {"citationID":"78dwJvLD","properties":{"formattedCitation":"\\super 1,2\\nosupersub{}","plainCitation":"1,2","noteIndex":0},"citationItems":[{"id":1258,"uris":["http://zotero.org/users/local/LVRD8kb9/items/CPP8CZJK"],"uri":["http://zotero.org/users/local/LVRD8kb9/items/CPP8CZJK"],"itemData":{"id":1258,"type":"article-journal","abstract":"Understanding the capacity for humans to share resources (crops, wild foods, space) with large-bodied wildlife is vital for biodiversity conservation and human wellbeing, and requires comprehensive examination of their temporal interactions over fine spatial scales. We combined ecological (plant identification, wild fruit availability plots, animal faecal and trace sampling) and social science (free-listing, semi-structured interviews, participant observation) methods to systematically and simultaneously collect data on the availability and selection of fruits from wild plants by humans and critically-endangered chimpanzees (Pan troglodytes verus), a national conservation flagship species at Cantanhez National Park, Guinea-Bissau. Within an area of 12.7 km2, we demonstrate that local people’s monthly use of wild fruits was driven by its overall availability in the habitat, whereas chimpanzees, as ripe fruit specialists, sought out fruits year-round. Humans and chimpanzees overlap in the selection of fruits from at least 27 wild plant species. The ranked use of fruits from species which were used by both chimpanzees and humans was significantly positively correlated, suggesting they preferentially target fruits of the same wild plant species. Each month, humans and chimpanzees selected three to six of the same wild fruit species. Chimpanzees fed significantly more on wild fruit species that were available for longer periods, with no effect of that plant species density. Neither plant density nor number of fruiting months impacted human selection of fruit from a plant species, suggesting people might seek out desired resources irrespective of a species’ abundance in the landscape. These findings are important for the development of a shared knowledge base to establish culturally relevant conservation management strategies. We recommend the active management of plant species that are exploited for their fruits by both humans and chimpanzees at Cantanhez National Park, including figs (Ficus spp), oil-palm (Elaeis guineensis) and velvet tamarind (Dialium guineense). This can be achieved through supporting traditional resource management practices and the strategic replanting of shared plants in deforested areas and degraded corridors between forest fragments. This situation is representative of human-chimpanzee coexistence scenarios found across West Africa; the importance of shared resource use should be incorporated into local, national and regional conservation strategies.","container-title":"Frontiers in Ecology and Evolution","DOI":"10.3389/fevo.2020.00123","ISSN":"2296-701X","journalAbbreviation":"Front. Ecol. Evol.","language":"English","note":"publisher: Frontiers","source":"Frontiers","title":"Extensive overlap in the selection of wild fruits by chimpanzees and humans: implications for the management of complex social-ecological systems","title-short":"Extensive overlap in the selection of wild fruits by chimpanzees and humans","URL":"https://www.frontiersin.org/articles/10.3389/fevo.2020.00123/abstract","volume":"8","author":[{"family":"Hockings","given":"Kimberley J."},{"family":"Parathian","given":"Hannah"},{"family":"Bessa","given":"Joana"},{"family":"Frazão-Moreira","given":"Amelia"}],"accessed":{"date-parts":[["2020",5,5]]},"issued":{"date-parts":[["2020"]]}}},{"id":1306,"uris":["http://zotero.org/users/local/LVRD8kb9/items/W9C3V3YP"],"uri":["http://zotero.org/users/local/LVRD8kb9/items/W9C3V3YP"],"itemData":{"id":1306,"type":"report","event-place":"Bissau, Guinea-Bissau","page":"160","publisher":"Instituto Nacional de Estatistica","publisher-place":"Bissau, Guinea-Bissau","title":"Recenseamento geral da população e habitação: população por região, sector e localidades por sexo censo 2009","author":[{"family":"INE","given":""}],"issued":{"date-parts":[["2009"]]}}}],"schema":"https://github.com/citation-style-language/schema/raw/master/csl-citation.json"} </w:instrText>
      </w:r>
      <w:r w:rsidRPr="00CE3DAA">
        <w:rPr>
          <w:rFonts w:ascii="Arial" w:hAnsi="Arial" w:cs="Arial"/>
          <w:sz w:val="20"/>
          <w:lang w:val="en-GB"/>
        </w:rPr>
        <w:fldChar w:fldCharType="separate"/>
      </w:r>
      <w:r w:rsidR="00556368" w:rsidRPr="00CE3DAA">
        <w:rPr>
          <w:rFonts w:ascii="Arial" w:hAnsi="Arial" w:cs="Arial"/>
          <w:sz w:val="20"/>
          <w:vertAlign w:val="superscript"/>
          <w:lang w:val="en-GB"/>
        </w:rPr>
        <w:t>1,2</w:t>
      </w:r>
      <w:r w:rsidRPr="00CE3DAA">
        <w:rPr>
          <w:rFonts w:ascii="Arial" w:hAnsi="Arial" w:cs="Arial"/>
          <w:sz w:val="20"/>
          <w:lang w:val="en-GB"/>
        </w:rPr>
        <w:fldChar w:fldCharType="end"/>
      </w:r>
      <w:r w:rsidRPr="00CE3DAA">
        <w:rPr>
          <w:rFonts w:ascii="Arial" w:hAnsi="Arial" w:cs="Arial"/>
          <w:sz w:val="20"/>
          <w:lang w:val="en-GB"/>
        </w:rPr>
        <w:t xml:space="preserve">, within the spatial range of this study’s chimpanzee community we included three villages, namely Cadique Nalu (29 households), Caiquene (15 households) and Cadique </w:t>
      </w:r>
      <w:proofErr w:type="spellStart"/>
      <w:r w:rsidRPr="00CE3DAA">
        <w:rPr>
          <w:rFonts w:ascii="Arial" w:hAnsi="Arial" w:cs="Arial"/>
          <w:sz w:val="20"/>
          <w:lang w:val="en-GB"/>
        </w:rPr>
        <w:t>Iala</w:t>
      </w:r>
      <w:proofErr w:type="spellEnd"/>
      <w:r w:rsidRPr="00CE3DAA">
        <w:rPr>
          <w:rFonts w:ascii="Arial" w:hAnsi="Arial" w:cs="Arial"/>
          <w:sz w:val="20"/>
          <w:lang w:val="en-GB"/>
        </w:rPr>
        <w:t xml:space="preserve"> (&gt;15 households). We defined ‘roads’ as those that are accessible by car. </w:t>
      </w:r>
      <w:r w:rsidR="00733183" w:rsidRPr="00CE3DAA">
        <w:rPr>
          <w:rFonts w:ascii="Arial" w:hAnsi="Arial" w:cs="Arial"/>
          <w:sz w:val="20"/>
          <w:lang w:val="en-GB"/>
        </w:rPr>
        <w:t xml:space="preserve">Within </w:t>
      </w:r>
      <w:r w:rsidRPr="00CE3DAA">
        <w:rPr>
          <w:rFonts w:ascii="Arial" w:hAnsi="Arial" w:cs="Arial"/>
          <w:sz w:val="20"/>
          <w:lang w:val="en-GB"/>
        </w:rPr>
        <w:t xml:space="preserve">our study area roads </w:t>
      </w:r>
      <w:r w:rsidR="00733183" w:rsidRPr="00CE3DAA">
        <w:rPr>
          <w:rFonts w:ascii="Arial" w:hAnsi="Arial" w:cs="Arial"/>
          <w:sz w:val="20"/>
          <w:lang w:val="en-GB"/>
        </w:rPr>
        <w:t>were</w:t>
      </w:r>
      <w:r w:rsidRPr="00CE3DAA">
        <w:rPr>
          <w:rFonts w:ascii="Arial" w:hAnsi="Arial" w:cs="Arial"/>
          <w:sz w:val="20"/>
          <w:lang w:val="en-GB"/>
        </w:rPr>
        <w:t xml:space="preserve"> relatively small and, in some areas, they resemble</w:t>
      </w:r>
      <w:r w:rsidR="00733183" w:rsidRPr="00CE3DAA">
        <w:rPr>
          <w:rFonts w:ascii="Arial" w:hAnsi="Arial" w:cs="Arial"/>
          <w:sz w:val="20"/>
          <w:lang w:val="en-GB"/>
        </w:rPr>
        <w:t>d</w:t>
      </w:r>
      <w:r w:rsidRPr="00CE3DAA">
        <w:rPr>
          <w:rFonts w:ascii="Arial" w:hAnsi="Arial" w:cs="Arial"/>
          <w:sz w:val="20"/>
          <w:lang w:val="en-GB"/>
        </w:rPr>
        <w:t xml:space="preserve"> more of a large </w:t>
      </w:r>
      <w:r w:rsidR="00671A6F">
        <w:rPr>
          <w:rFonts w:ascii="Arial" w:hAnsi="Arial" w:cs="Arial"/>
          <w:sz w:val="20"/>
          <w:lang w:val="en-GB"/>
        </w:rPr>
        <w:t>footpath</w:t>
      </w:r>
      <w:r w:rsidRPr="00CE3DAA">
        <w:rPr>
          <w:rFonts w:ascii="Arial" w:hAnsi="Arial" w:cs="Arial"/>
          <w:sz w:val="20"/>
          <w:lang w:val="en-GB"/>
        </w:rPr>
        <w:t>. At the time of the study the roads were not tarmacked, and vehicle traffic mainly comprised people on foot or bicycle, and occasionally motorbike. The two roads included in this study were the road that runs from Iemberem to Cadique</w:t>
      </w:r>
      <w:r w:rsidR="00B32568">
        <w:rPr>
          <w:rFonts w:ascii="Arial" w:hAnsi="Arial" w:cs="Arial"/>
          <w:sz w:val="20"/>
          <w:lang w:val="en-GB"/>
        </w:rPr>
        <w:t xml:space="preserve"> Nalu</w:t>
      </w:r>
      <w:r w:rsidRPr="00CE3DAA">
        <w:rPr>
          <w:rFonts w:ascii="Arial" w:hAnsi="Arial" w:cs="Arial"/>
          <w:sz w:val="20"/>
          <w:lang w:val="en-GB"/>
        </w:rPr>
        <w:t xml:space="preserve"> and its intersecting road to Caiquene. As chimpanzees will behave differently according to the level of exposure in human land uses, we </w:t>
      </w:r>
      <w:r w:rsidR="00B32568">
        <w:rPr>
          <w:rFonts w:ascii="Arial" w:hAnsi="Arial" w:cs="Arial"/>
          <w:sz w:val="20"/>
          <w:lang w:val="en-GB"/>
        </w:rPr>
        <w:t xml:space="preserve">first </w:t>
      </w:r>
      <w:r w:rsidRPr="00CE3DAA">
        <w:rPr>
          <w:rFonts w:ascii="Arial" w:hAnsi="Arial" w:cs="Arial"/>
          <w:sz w:val="20"/>
          <w:lang w:val="en-GB"/>
        </w:rPr>
        <w:t>distinguished between types of agriculture that have distinctive vegetation cover, i.e. shifting cultivation fields (</w:t>
      </w:r>
      <w:proofErr w:type="spellStart"/>
      <w:r w:rsidRPr="00CE3DAA">
        <w:rPr>
          <w:rFonts w:ascii="Arial" w:hAnsi="Arial" w:cs="Arial"/>
          <w:i/>
          <w:iCs/>
          <w:sz w:val="20"/>
          <w:lang w:val="en-GB"/>
        </w:rPr>
        <w:t>lugares</w:t>
      </w:r>
      <w:proofErr w:type="spellEnd"/>
      <w:r w:rsidR="00733183" w:rsidRPr="00CE3DAA">
        <w:rPr>
          <w:rFonts w:ascii="Arial" w:hAnsi="Arial" w:cs="Arial"/>
          <w:i/>
          <w:iCs/>
          <w:sz w:val="20"/>
          <w:lang w:val="en-GB"/>
        </w:rPr>
        <w:t xml:space="preserve"> </w:t>
      </w:r>
      <w:r w:rsidR="00733183" w:rsidRPr="00CE3DAA">
        <w:rPr>
          <w:rFonts w:ascii="Arial" w:hAnsi="Arial" w:cs="Arial"/>
          <w:sz w:val="20"/>
          <w:lang w:val="en-GB"/>
        </w:rPr>
        <w:t>in Guinea-Bissau Creole language</w:t>
      </w:r>
      <w:r w:rsidRPr="00CE3DAA">
        <w:rPr>
          <w:rFonts w:ascii="Arial" w:hAnsi="Arial" w:cs="Arial"/>
          <w:sz w:val="20"/>
          <w:lang w:val="en-GB"/>
        </w:rPr>
        <w:t>) and mangroves rice fields versus orchards. However, the variables ‘distance to orchard’ and ‘distance to cultivated field/mangrove rice’ were highly correlated (</w:t>
      </w:r>
      <w:r w:rsidRPr="00CE3DAA">
        <w:rPr>
          <w:rFonts w:ascii="Arial" w:hAnsi="Arial" w:cs="Arial"/>
          <w:i/>
          <w:iCs/>
          <w:sz w:val="20"/>
          <w:lang w:val="en-GB"/>
        </w:rPr>
        <w:t>r</w:t>
      </w:r>
      <w:r w:rsidRPr="00CE3DAA">
        <w:rPr>
          <w:rFonts w:ascii="Arial" w:hAnsi="Arial" w:cs="Arial"/>
          <w:sz w:val="20"/>
          <w:lang w:val="en-GB"/>
        </w:rPr>
        <w:t xml:space="preserve"> = 0.90, N = 21, </w:t>
      </w:r>
      <w:r w:rsidRPr="00CE3DAA">
        <w:rPr>
          <w:rFonts w:ascii="Arial" w:hAnsi="Arial" w:cs="Arial"/>
          <w:i/>
          <w:iCs/>
          <w:sz w:val="20"/>
          <w:lang w:val="en-GB"/>
        </w:rPr>
        <w:t>P</w:t>
      </w:r>
      <w:r w:rsidRPr="00CE3DAA">
        <w:rPr>
          <w:rFonts w:ascii="Arial" w:hAnsi="Arial" w:cs="Arial"/>
          <w:sz w:val="20"/>
          <w:lang w:val="en-GB"/>
        </w:rPr>
        <w:t xml:space="preserve"> &lt; 0.00001). We therefore merged the two covariates into one (</w:t>
      </w:r>
      <w:proofErr w:type="spellStart"/>
      <w:r w:rsidRPr="00CE3DAA">
        <w:rPr>
          <w:rFonts w:ascii="Arial" w:hAnsi="Arial" w:cs="Arial"/>
          <w:sz w:val="20"/>
          <w:lang w:val="en-GB"/>
        </w:rPr>
        <w:t>dist_agriculture</w:t>
      </w:r>
      <w:proofErr w:type="spellEnd"/>
      <w:r w:rsidRPr="00CE3DAA">
        <w:rPr>
          <w:rFonts w:ascii="Arial" w:hAnsi="Arial" w:cs="Arial"/>
          <w:sz w:val="20"/>
          <w:lang w:val="en-GB"/>
        </w:rPr>
        <w:t>), where the agricultural area nearest to camera trap sites included orchard (N sites = 15), shifting cultivation field (N sites = 5) and mangrove rice field (N sites = 1), bearing in mind that most cashew orchards were near cultivated fields and vice versa. We define the ‘forest block’ as the continuous protected forest located south of the Iemberem-Cadique road and west of the Caiquene road (see Fig</w:t>
      </w:r>
      <w:r w:rsidR="00655A7E" w:rsidRPr="00CE3DAA">
        <w:rPr>
          <w:rFonts w:ascii="Arial" w:hAnsi="Arial" w:cs="Arial"/>
          <w:sz w:val="20"/>
          <w:lang w:val="en-GB"/>
        </w:rPr>
        <w:t>.</w:t>
      </w:r>
      <w:r w:rsidRPr="00CE3DAA">
        <w:rPr>
          <w:rFonts w:ascii="Arial" w:hAnsi="Arial" w:cs="Arial"/>
          <w:sz w:val="20"/>
          <w:lang w:val="en-GB"/>
        </w:rPr>
        <w:t xml:space="preserve"> 1</w:t>
      </w:r>
      <w:r w:rsidR="00733183" w:rsidRPr="00CE3DAA">
        <w:rPr>
          <w:rFonts w:ascii="Arial" w:hAnsi="Arial" w:cs="Arial"/>
          <w:sz w:val="20"/>
          <w:lang w:val="en-GB"/>
        </w:rPr>
        <w:t xml:space="preserve"> in main text</w:t>
      </w:r>
      <w:r w:rsidRPr="00CE3DAA">
        <w:rPr>
          <w:rFonts w:ascii="Arial" w:hAnsi="Arial" w:cs="Arial"/>
          <w:sz w:val="20"/>
          <w:lang w:val="en-GB"/>
        </w:rPr>
        <w:t>). If camera trap sites were located within the landscape feature(s), i.e. village/road/agriculture/forest block, we assigned a zero value for the Euclidean distance (i.e. 0 m). For sites located outside, we measured the Euclidean distance to the edge of the feature. Human detection frequencies (</w:t>
      </w:r>
      <w:proofErr w:type="spellStart"/>
      <w:r w:rsidRPr="00CE3DAA">
        <w:rPr>
          <w:rFonts w:ascii="Arial" w:hAnsi="Arial" w:cs="Arial"/>
          <w:sz w:val="20"/>
          <w:lang w:val="en-GB"/>
        </w:rPr>
        <w:t>human_det</w:t>
      </w:r>
      <w:proofErr w:type="spellEnd"/>
      <w:r w:rsidRPr="00CE3DAA">
        <w:rPr>
          <w:rFonts w:ascii="Arial" w:hAnsi="Arial" w:cs="Arial"/>
          <w:sz w:val="20"/>
          <w:lang w:val="en-GB"/>
        </w:rPr>
        <w:t xml:space="preserve">) </w:t>
      </w:r>
      <w:r w:rsidR="00733183" w:rsidRPr="00CE3DAA">
        <w:rPr>
          <w:rFonts w:ascii="Arial" w:hAnsi="Arial" w:cs="Arial"/>
          <w:sz w:val="20"/>
          <w:lang w:val="en-GB"/>
        </w:rPr>
        <w:t>were derived from the human spatiotemporal model estimate</w:t>
      </w:r>
      <w:r w:rsidR="00CE3DAA" w:rsidRPr="00CE3DAA">
        <w:rPr>
          <w:rFonts w:ascii="Arial" w:hAnsi="Arial" w:cs="Arial"/>
          <w:sz w:val="20"/>
          <w:lang w:val="en-GB"/>
        </w:rPr>
        <w:t>d values</w:t>
      </w:r>
      <w:r w:rsidR="00733183" w:rsidRPr="00CE3DAA">
        <w:rPr>
          <w:rFonts w:ascii="Arial" w:hAnsi="Arial" w:cs="Arial"/>
          <w:sz w:val="20"/>
          <w:lang w:val="en-GB"/>
        </w:rPr>
        <w:t xml:space="preserve"> across the 21 camera traps and 24 sampling periods</w:t>
      </w:r>
      <w:r w:rsidR="00CE3DAA" w:rsidRPr="00CE3DAA">
        <w:rPr>
          <w:rFonts w:ascii="Arial" w:hAnsi="Arial" w:cs="Arial"/>
          <w:sz w:val="20"/>
          <w:lang w:val="en-GB"/>
        </w:rPr>
        <w:t xml:space="preserve"> (see Supplementary Table S3)</w:t>
      </w:r>
      <w:r w:rsidR="00733183" w:rsidRPr="00CE3DAA">
        <w:rPr>
          <w:rFonts w:ascii="Arial" w:hAnsi="Arial" w:cs="Arial"/>
          <w:sz w:val="20"/>
          <w:lang w:val="en-GB"/>
        </w:rPr>
        <w:t xml:space="preserve">. </w:t>
      </w:r>
      <w:r w:rsidRPr="00CE3DAA">
        <w:rPr>
          <w:rFonts w:ascii="Arial" w:hAnsi="Arial" w:cs="Arial"/>
          <w:sz w:val="20"/>
          <w:lang w:val="en-GB"/>
        </w:rPr>
        <w:t xml:space="preserve">The covariates used to measure </w:t>
      </w:r>
      <w:r w:rsidR="00CE3DAA" w:rsidRPr="00CE3DAA">
        <w:rPr>
          <w:rFonts w:ascii="Arial" w:hAnsi="Arial" w:cs="Arial"/>
          <w:sz w:val="20"/>
          <w:lang w:val="en-GB"/>
        </w:rPr>
        <w:t xml:space="preserve">the </w:t>
      </w:r>
      <w:r w:rsidRPr="00CE3DAA">
        <w:rPr>
          <w:rFonts w:ascii="Arial" w:hAnsi="Arial" w:cs="Arial"/>
          <w:sz w:val="20"/>
          <w:lang w:val="en-GB"/>
        </w:rPr>
        <w:t>spatiotemporal variation in food availability included the availability of wild ripe fruit (</w:t>
      </w:r>
      <w:r w:rsidR="00715A97" w:rsidRPr="00CE3DAA">
        <w:rPr>
          <w:rFonts w:ascii="Arial" w:hAnsi="Arial" w:cs="Arial"/>
          <w:sz w:val="20"/>
          <w:lang w:val="en-GB"/>
        </w:rPr>
        <w:t xml:space="preserve">covariate </w:t>
      </w:r>
      <w:proofErr w:type="spellStart"/>
      <w:r w:rsidRPr="00CE3DAA">
        <w:rPr>
          <w:rFonts w:ascii="Arial" w:hAnsi="Arial" w:cs="Arial"/>
          <w:sz w:val="20"/>
          <w:lang w:val="en-GB"/>
        </w:rPr>
        <w:t>wild_fruit</w:t>
      </w:r>
      <w:proofErr w:type="spellEnd"/>
      <w:r w:rsidR="00715A97" w:rsidRPr="00CE3DAA">
        <w:rPr>
          <w:rFonts w:ascii="Arial" w:hAnsi="Arial" w:cs="Arial"/>
          <w:sz w:val="20"/>
          <w:lang w:val="en-GB"/>
        </w:rPr>
        <w:t xml:space="preserve"> which included all eleven species, or</w:t>
      </w:r>
      <w:r w:rsidR="00CE3DAA" w:rsidRPr="00CE3DAA">
        <w:rPr>
          <w:rFonts w:ascii="Arial" w:hAnsi="Arial" w:cs="Arial"/>
          <w:sz w:val="20"/>
          <w:lang w:val="en-GB"/>
        </w:rPr>
        <w:t xml:space="preserve"> covariates</w:t>
      </w:r>
      <w:r w:rsidR="00715A97" w:rsidRPr="00CE3DAA">
        <w:rPr>
          <w:rFonts w:ascii="Arial" w:hAnsi="Arial" w:cs="Arial"/>
          <w:sz w:val="20"/>
          <w:lang w:val="en-GB"/>
        </w:rPr>
        <w:t xml:space="preserve"> </w:t>
      </w:r>
      <w:proofErr w:type="spellStart"/>
      <w:r w:rsidR="00715A97" w:rsidRPr="00CE3DAA">
        <w:rPr>
          <w:rFonts w:ascii="Arial" w:hAnsi="Arial" w:cs="Arial"/>
          <w:sz w:val="20"/>
          <w:lang w:val="en-GB"/>
        </w:rPr>
        <w:t>oil_palm_fruit</w:t>
      </w:r>
      <w:proofErr w:type="spellEnd"/>
      <w:r w:rsidR="00715A97" w:rsidRPr="00CE3DAA">
        <w:rPr>
          <w:rFonts w:ascii="Arial" w:hAnsi="Arial" w:cs="Arial"/>
          <w:sz w:val="20"/>
          <w:lang w:val="en-GB"/>
        </w:rPr>
        <w:t xml:space="preserve"> and </w:t>
      </w:r>
      <w:proofErr w:type="spellStart"/>
      <w:r w:rsidR="00715A97" w:rsidRPr="00CE3DAA">
        <w:rPr>
          <w:rFonts w:ascii="Arial" w:hAnsi="Arial" w:cs="Arial"/>
          <w:sz w:val="20"/>
          <w:lang w:val="en-GB"/>
        </w:rPr>
        <w:t>ten_wild_fruits</w:t>
      </w:r>
      <w:proofErr w:type="spellEnd"/>
      <w:r w:rsidR="00715A97" w:rsidRPr="00CE3DAA">
        <w:rPr>
          <w:rFonts w:ascii="Arial" w:hAnsi="Arial" w:cs="Arial"/>
          <w:sz w:val="20"/>
          <w:lang w:val="en-GB"/>
        </w:rPr>
        <w:t xml:space="preserve"> considered separately</w:t>
      </w:r>
      <w:r w:rsidRPr="00CE3DAA">
        <w:rPr>
          <w:rFonts w:ascii="Arial" w:hAnsi="Arial" w:cs="Arial"/>
          <w:sz w:val="20"/>
          <w:lang w:val="en-GB"/>
        </w:rPr>
        <w:t>) and the availability of six cultivated fruits</w:t>
      </w:r>
      <w:r w:rsidR="00715A97" w:rsidRPr="00CE3DAA">
        <w:rPr>
          <w:rFonts w:ascii="Arial" w:hAnsi="Arial" w:cs="Arial"/>
          <w:sz w:val="20"/>
          <w:lang w:val="en-GB"/>
        </w:rPr>
        <w:t xml:space="preserve"> (</w:t>
      </w:r>
      <w:proofErr w:type="spellStart"/>
      <w:r w:rsidR="00715A97" w:rsidRPr="00CE3DAA">
        <w:rPr>
          <w:rFonts w:ascii="Arial" w:hAnsi="Arial" w:cs="Arial"/>
          <w:sz w:val="20"/>
          <w:lang w:val="en-GB"/>
        </w:rPr>
        <w:t>cultivated_fruit</w:t>
      </w:r>
      <w:proofErr w:type="spellEnd"/>
      <w:r w:rsidR="00CE3DAA" w:rsidRPr="00CE3DAA">
        <w:rPr>
          <w:rFonts w:ascii="Arial" w:hAnsi="Arial" w:cs="Arial"/>
          <w:sz w:val="20"/>
          <w:lang w:val="en-GB"/>
        </w:rPr>
        <w:t xml:space="preserve"> when considered </w:t>
      </w:r>
      <w:proofErr w:type="spellStart"/>
      <w:r w:rsidR="00CE3DAA" w:rsidRPr="00CE3DAA">
        <w:rPr>
          <w:rFonts w:ascii="Arial" w:hAnsi="Arial" w:cs="Arial"/>
          <w:sz w:val="20"/>
          <w:lang w:val="en-GB"/>
        </w:rPr>
        <w:t>togheter</w:t>
      </w:r>
      <w:proofErr w:type="spellEnd"/>
      <w:r w:rsidR="00715A97" w:rsidRPr="00CE3DAA">
        <w:rPr>
          <w:rFonts w:ascii="Arial" w:hAnsi="Arial" w:cs="Arial"/>
          <w:sz w:val="20"/>
          <w:lang w:val="en-GB"/>
        </w:rPr>
        <w:t>)</w:t>
      </w:r>
      <w:r w:rsidRPr="00CE3DAA">
        <w:rPr>
          <w:rFonts w:ascii="Arial" w:hAnsi="Arial" w:cs="Arial"/>
          <w:sz w:val="20"/>
          <w:lang w:val="en-GB"/>
        </w:rPr>
        <w:t>. Depending on the type and location, cultivated foods are associated with different levels of risk. For example, cashew orchards are present throughout the landscape and chimpanzees only feed on the pseudo fruit leaving the commercially valuable nut intact</w:t>
      </w:r>
      <w:r w:rsidRPr="00CE3DAA">
        <w:rPr>
          <w:rFonts w:ascii="Arial" w:hAnsi="Arial" w:cs="Arial"/>
          <w:sz w:val="20"/>
          <w:lang w:val="en-GB"/>
        </w:rPr>
        <w:fldChar w:fldCharType="begin"/>
      </w:r>
      <w:r w:rsidR="00556368" w:rsidRPr="00CE3DAA">
        <w:rPr>
          <w:rFonts w:ascii="Arial" w:hAnsi="Arial" w:cs="Arial"/>
          <w:sz w:val="20"/>
          <w:lang w:val="en-GB"/>
        </w:rPr>
        <w:instrText xml:space="preserve"> ADDIN ZOTERO_ITEM CSL_CITATION {"citationID":"BDuBw5RX","properties":{"formattedCitation":"\\super 3\\nosupersub{}","plainCitation":"3","noteIndex":0},"citationItems":[{"id":220,"uris":["http://zotero.org/users/local/LVRD8kb9/items/NGM84EZY"],"uri":["http://zotero.org/users/local/LVRD8kb9/items/NGM84EZY"],"itemData":{"id":220,"type":"article-journal","abstract":"Modification of natural areas by human activities mostly has a negative impact on wildlife by increasing the geographical and ecological overlap between people and animals. This can result in escalating levels of competition and conflict between humans and wildlife, for example over crops. However, data on specific crops and crop parts that are unattractive to wildlife yet important for human livelihoods are surprisingly scarce, especially considering their potential application to reducing crop damage by wildlife. Here we examine the co-utilization of a nationally important and spatially abundant cash crop, cashew Anacardium occidentalis, by people and chimpanzees Pan troglodytes verus inhabiting a forested–agricultural matrix in Cantanhez National Park in Guinea-Bissau. In this Park people predominantly harvest the marketable cashew nut and discard the unprofitable fruit whereas chimpanzees only consume the fruit. Local farmers generally perceive a benefit of raiding by chimpanzees as they reportedly pile the nuts, making harvesting easier. By ensuring that conflict levels over crops, especially those with high economic importance, remain low, the costs of living in proximity to wildlife can potentially be reduced. Despite high levels of deforestation associated with cashew farming, these findings point to the importance of cashew as a low-conflict crop in this area.","container-title":"Oryx","DOI":"10.1017/S003060531100130X","ISSN":"1365-3008, 0030-6053","issue":"3","language":"en","page":"375-381","source":"Cambridge Core","title":"Differential utilization of cashew—a low-conflict crop—by sympatric humans and chimpanzees","volume":"46","author":[{"family":"Hockings","given":"Kimberley J."},{"family":"Sousa","given":"Claudia"}],"issued":{"date-parts":[["2012",7]]}}}],"schema":"https://github.com/citation-style-language/schema/raw/master/csl-citation.json"} </w:instrText>
      </w:r>
      <w:r w:rsidRPr="00CE3DAA">
        <w:rPr>
          <w:rFonts w:ascii="Arial" w:hAnsi="Arial" w:cs="Arial"/>
          <w:sz w:val="20"/>
          <w:lang w:val="en-GB"/>
        </w:rPr>
        <w:fldChar w:fldCharType="separate"/>
      </w:r>
      <w:r w:rsidR="00556368" w:rsidRPr="00CE3DAA">
        <w:rPr>
          <w:rFonts w:ascii="Arial" w:hAnsi="Arial" w:cs="Arial"/>
          <w:sz w:val="20"/>
          <w:vertAlign w:val="superscript"/>
          <w:lang w:val="en-GB"/>
        </w:rPr>
        <w:t>3</w:t>
      </w:r>
      <w:r w:rsidRPr="00CE3DAA">
        <w:rPr>
          <w:rFonts w:ascii="Arial" w:hAnsi="Arial" w:cs="Arial"/>
          <w:sz w:val="20"/>
          <w:lang w:val="en-GB"/>
        </w:rPr>
        <w:fldChar w:fldCharType="end"/>
      </w:r>
      <w:r w:rsidRPr="00CE3DAA">
        <w:rPr>
          <w:rFonts w:ascii="Arial" w:hAnsi="Arial" w:cs="Arial"/>
          <w:sz w:val="20"/>
          <w:lang w:val="en-GB"/>
        </w:rPr>
        <w:t xml:space="preserve">. In contrast, orange trees are </w:t>
      </w:r>
      <w:r w:rsidR="00CE3DAA" w:rsidRPr="00CE3DAA">
        <w:rPr>
          <w:rFonts w:ascii="Arial" w:hAnsi="Arial" w:cs="Arial"/>
          <w:sz w:val="20"/>
          <w:lang w:val="en-GB"/>
        </w:rPr>
        <w:t>fewer</w:t>
      </w:r>
      <w:r w:rsidRPr="00CE3DAA">
        <w:rPr>
          <w:rFonts w:ascii="Arial" w:hAnsi="Arial" w:cs="Arial"/>
          <w:sz w:val="20"/>
          <w:lang w:val="en-GB"/>
        </w:rPr>
        <w:t>, require high maintenance and the fruit, which is consumed by chimpanzees, is economically valuable to farmers</w:t>
      </w:r>
      <w:r w:rsidRPr="00CE3DAA">
        <w:rPr>
          <w:rFonts w:ascii="Arial" w:hAnsi="Arial" w:cs="Arial"/>
          <w:sz w:val="20"/>
          <w:lang w:val="en-GB"/>
        </w:rPr>
        <w:fldChar w:fldCharType="begin"/>
      </w:r>
      <w:r w:rsidR="00556368" w:rsidRPr="00CE3DAA">
        <w:rPr>
          <w:rFonts w:ascii="Arial" w:hAnsi="Arial" w:cs="Arial"/>
          <w:sz w:val="20"/>
          <w:lang w:val="en-GB"/>
        </w:rPr>
        <w:instrText xml:space="preserve"> ADDIN ZOTERO_ITEM CSL_CITATION {"citationID":"SqxUblrA","properties":{"formattedCitation":"\\super 4\\nosupersub{}","plainCitation":"4","noteIndex":0},"citationItems":[{"id":1256,"uris":["http://zotero.org/users/local/LVRD8kb9/items/2SU53PZ8"],"uri":["http://zotero.org/users/local/LVRD8kb9/items/2SU53PZ8"],"itemData":{"id":1256,"type":"article-journal","abstract":"Community-based conservation programmes need to engage the support of all its members. Gender is a key component in shaping attitudes about conservation, and lack of attention to gender differences in perceptions can work against the aims of community-based conservation actions and initiatives. We present a study of the obstacles to women’s participation in conservation strategies associated with Cantanhez Forest National Park (CFNP), in Guinea-Bissau, West Africa. Field-work took place in CFNP over two years, 2007-2008. Five women-only focus group interviews (N=47 participants) were conducted to understand the perceived effects of CFNP’s establishment on women’s daily activities, livelihoods and future expectations. The findings revealed that the women felt the Park was responsible for malnutrition in the communities due to damage of crops by wildlife. Although they were promised compensation, most of the farming households are still waiting for reimbursements for crop damage. Women expressed an unwillingness to directly participate in conservation efforts related to CFNP, but they believed that park researchers could help them to improve their lives.","archive":"JSTOR","container-title":"Conservation and Society","ISSN":"0972-4923","issue":"2","note":"publisher: [Ashoka Trust for Research in Ecology and the Environment, Wolters Kluwer India Pvt. Ltd.]","page":"168-178","source":"JSTOR","title":"What does conservation mean for women? the case of the Cantanhez Forest National Park","title-short":"What Does Conservation Mean for Women?","volume":"15","author":[{"family":"Costa","given":"Susana"},{"family":"Casanova","given":"Catarina"},{"family":"Lee","given":"Phyllis"}],"issued":{"date-parts":[["2017"]]}}}],"schema":"https://github.com/citation-style-language/schema/raw/master/csl-citation.json"} </w:instrText>
      </w:r>
      <w:r w:rsidRPr="00CE3DAA">
        <w:rPr>
          <w:rFonts w:ascii="Arial" w:hAnsi="Arial" w:cs="Arial"/>
          <w:sz w:val="20"/>
          <w:lang w:val="en-GB"/>
        </w:rPr>
        <w:fldChar w:fldCharType="separate"/>
      </w:r>
      <w:r w:rsidR="00556368" w:rsidRPr="00CE3DAA">
        <w:rPr>
          <w:rFonts w:ascii="Arial" w:hAnsi="Arial" w:cs="Arial"/>
          <w:sz w:val="20"/>
          <w:vertAlign w:val="superscript"/>
          <w:lang w:val="en-GB"/>
        </w:rPr>
        <w:t>4</w:t>
      </w:r>
      <w:r w:rsidRPr="00CE3DAA">
        <w:rPr>
          <w:rFonts w:ascii="Arial" w:hAnsi="Arial" w:cs="Arial"/>
          <w:sz w:val="20"/>
          <w:lang w:val="en-GB"/>
        </w:rPr>
        <w:fldChar w:fldCharType="end"/>
      </w:r>
      <w:r w:rsidRPr="00CE3DAA">
        <w:rPr>
          <w:rFonts w:ascii="Arial" w:hAnsi="Arial" w:cs="Arial"/>
          <w:sz w:val="20"/>
          <w:lang w:val="en-GB"/>
        </w:rPr>
        <w:t xml:space="preserve">. </w:t>
      </w:r>
      <w:r w:rsidR="00567722">
        <w:rPr>
          <w:rFonts w:ascii="Arial" w:hAnsi="Arial" w:cs="Arial"/>
          <w:sz w:val="20"/>
          <w:lang w:val="en-GB"/>
        </w:rPr>
        <w:t>F</w:t>
      </w:r>
      <w:r w:rsidRPr="00CE3DAA">
        <w:rPr>
          <w:rFonts w:ascii="Arial" w:hAnsi="Arial" w:cs="Arial"/>
          <w:sz w:val="20"/>
          <w:lang w:val="en-GB"/>
        </w:rPr>
        <w:t>armers keep orange orchards at the villages to ease maintenance and harvest</w:t>
      </w:r>
      <w:r w:rsidR="00CE3DAA">
        <w:rPr>
          <w:rFonts w:ascii="Arial" w:hAnsi="Arial" w:cs="Arial"/>
          <w:sz w:val="20"/>
          <w:lang w:val="en-GB"/>
        </w:rPr>
        <w:t xml:space="preserve">. </w:t>
      </w:r>
      <w:r w:rsidR="00715A97" w:rsidRPr="00CE3DAA">
        <w:rPr>
          <w:rFonts w:ascii="Arial" w:hAnsi="Arial" w:cs="Arial"/>
          <w:sz w:val="20"/>
          <w:lang w:val="en-GB"/>
        </w:rPr>
        <w:t>In addition, cultivated foods only present in villages (orange, lime and papaya) are available when wild fruits are scarce.</w:t>
      </w:r>
      <w:r w:rsidRPr="00CE3DAA">
        <w:rPr>
          <w:rFonts w:ascii="Arial" w:hAnsi="Arial" w:cs="Arial"/>
          <w:sz w:val="20"/>
          <w:lang w:val="en-GB"/>
        </w:rPr>
        <w:t xml:space="preserve"> To account for </w:t>
      </w:r>
      <w:r w:rsidR="00715A97" w:rsidRPr="00CE3DAA">
        <w:rPr>
          <w:rFonts w:ascii="Arial" w:hAnsi="Arial" w:cs="Arial"/>
          <w:sz w:val="20"/>
          <w:lang w:val="en-GB"/>
        </w:rPr>
        <w:t>the</w:t>
      </w:r>
      <w:r w:rsidRPr="00CE3DAA">
        <w:rPr>
          <w:rFonts w:ascii="Arial" w:hAnsi="Arial" w:cs="Arial"/>
          <w:sz w:val="20"/>
          <w:lang w:val="en-GB"/>
        </w:rPr>
        <w:t xml:space="preserve"> </w:t>
      </w:r>
      <w:r w:rsidR="00715A97" w:rsidRPr="00CE3DAA">
        <w:rPr>
          <w:rFonts w:ascii="Arial" w:hAnsi="Arial" w:cs="Arial"/>
          <w:sz w:val="20"/>
          <w:lang w:val="en-GB"/>
        </w:rPr>
        <w:t xml:space="preserve">spatial risk </w:t>
      </w:r>
      <w:r w:rsidRPr="00CE3DAA">
        <w:rPr>
          <w:rFonts w:ascii="Arial" w:hAnsi="Arial" w:cs="Arial"/>
          <w:sz w:val="20"/>
          <w:lang w:val="en-GB"/>
        </w:rPr>
        <w:t>difference</w:t>
      </w:r>
      <w:r w:rsidR="00715A97" w:rsidRPr="00CE3DAA">
        <w:rPr>
          <w:rFonts w:ascii="Arial" w:hAnsi="Arial" w:cs="Arial"/>
          <w:sz w:val="20"/>
          <w:lang w:val="en-GB"/>
        </w:rPr>
        <w:t xml:space="preserve"> and test </w:t>
      </w:r>
      <w:r w:rsidR="00556368" w:rsidRPr="00CE3DAA">
        <w:rPr>
          <w:rFonts w:ascii="Arial" w:hAnsi="Arial" w:cs="Arial"/>
          <w:sz w:val="20"/>
          <w:lang w:val="en-GB"/>
        </w:rPr>
        <w:t xml:space="preserve">for </w:t>
      </w:r>
      <w:r w:rsidR="00715A97" w:rsidRPr="00CE3DAA">
        <w:rPr>
          <w:rFonts w:ascii="Arial" w:hAnsi="Arial" w:cs="Arial"/>
          <w:sz w:val="20"/>
          <w:lang w:val="en-GB"/>
        </w:rPr>
        <w:t>hypothesis 3</w:t>
      </w:r>
      <w:r w:rsidR="00556368" w:rsidRPr="00CE3DAA">
        <w:rPr>
          <w:rFonts w:ascii="Arial" w:hAnsi="Arial" w:cs="Arial"/>
          <w:sz w:val="20"/>
          <w:lang w:val="en-GB"/>
        </w:rPr>
        <w:t xml:space="preserve"> (evidence for temporal risk trade-off in favour of optimal foraging)</w:t>
      </w:r>
      <w:r w:rsidRPr="00CE3DAA">
        <w:rPr>
          <w:rFonts w:ascii="Arial" w:hAnsi="Arial" w:cs="Arial"/>
          <w:sz w:val="20"/>
          <w:lang w:val="en-GB"/>
        </w:rPr>
        <w:t xml:space="preserve">, we </w:t>
      </w:r>
      <w:r w:rsidRPr="00CE3DAA">
        <w:rPr>
          <w:rFonts w:ascii="Arial" w:hAnsi="Arial" w:cs="Arial"/>
          <w:sz w:val="20"/>
          <w:lang w:val="en-GB"/>
        </w:rPr>
        <w:lastRenderedPageBreak/>
        <w:t>separated cultivated fruits into three groups: those present across much of the heterogeneous matrix (cashew), those present in both villages and abandoned villages (</w:t>
      </w:r>
      <w:proofErr w:type="spellStart"/>
      <w:r w:rsidRPr="00CE3DAA">
        <w:rPr>
          <w:rFonts w:ascii="Arial" w:hAnsi="Arial" w:cs="Arial"/>
          <w:sz w:val="20"/>
          <w:lang w:val="en-GB"/>
        </w:rPr>
        <w:t>mango_baobab</w:t>
      </w:r>
      <w:proofErr w:type="spellEnd"/>
      <w:r w:rsidRPr="00CE3DAA">
        <w:rPr>
          <w:rFonts w:ascii="Arial" w:hAnsi="Arial" w:cs="Arial"/>
          <w:sz w:val="20"/>
          <w:lang w:val="en-GB"/>
        </w:rPr>
        <w:t>) and those present in villages only</w:t>
      </w:r>
      <w:r w:rsidR="00CE3DAA">
        <w:rPr>
          <w:rFonts w:ascii="Arial" w:hAnsi="Arial" w:cs="Arial"/>
          <w:sz w:val="20"/>
          <w:lang w:val="en-GB"/>
        </w:rPr>
        <w:t xml:space="preserve">, available </w:t>
      </w:r>
      <w:r w:rsidR="00556368" w:rsidRPr="00CE3DAA">
        <w:rPr>
          <w:rFonts w:ascii="Arial" w:hAnsi="Arial" w:cs="Arial"/>
          <w:sz w:val="20"/>
          <w:lang w:val="en-GB"/>
        </w:rPr>
        <w:t>when wild fruits are scarce</w:t>
      </w:r>
      <w:r w:rsidRPr="00CE3DAA">
        <w:rPr>
          <w:rFonts w:ascii="Arial" w:hAnsi="Arial" w:cs="Arial"/>
          <w:sz w:val="20"/>
          <w:lang w:val="en-GB"/>
        </w:rPr>
        <w:t xml:space="preserve"> (</w:t>
      </w:r>
      <w:proofErr w:type="spellStart"/>
      <w:r w:rsidRPr="00CE3DAA">
        <w:rPr>
          <w:rFonts w:ascii="Arial" w:hAnsi="Arial" w:cs="Arial"/>
          <w:sz w:val="20"/>
          <w:lang w:val="en-GB"/>
        </w:rPr>
        <w:t>orange_lime_papaya</w:t>
      </w:r>
      <w:proofErr w:type="spellEnd"/>
      <w:r w:rsidRPr="00CE3DAA">
        <w:rPr>
          <w:rFonts w:ascii="Arial" w:hAnsi="Arial" w:cs="Arial"/>
          <w:sz w:val="20"/>
          <w:lang w:val="en-GB"/>
        </w:rPr>
        <w:t>). Overall monthly food availability index (FAI) of ripe fruit of each plant species are shown in</w:t>
      </w:r>
      <w:r w:rsidR="00CE3DAA">
        <w:rPr>
          <w:rFonts w:ascii="Arial" w:hAnsi="Arial" w:cs="Arial"/>
          <w:sz w:val="20"/>
          <w:lang w:val="en-GB"/>
        </w:rPr>
        <w:t xml:space="preserve"> Supplementary</w:t>
      </w:r>
      <w:r w:rsidRPr="00CE3DAA">
        <w:rPr>
          <w:rFonts w:ascii="Arial" w:hAnsi="Arial" w:cs="Arial"/>
          <w:sz w:val="20"/>
          <w:lang w:val="en-GB"/>
        </w:rPr>
        <w:t xml:space="preserve"> Fig</w:t>
      </w:r>
      <w:r w:rsidR="00655A7E" w:rsidRPr="00CE3DAA">
        <w:rPr>
          <w:rFonts w:ascii="Arial" w:hAnsi="Arial" w:cs="Arial"/>
          <w:sz w:val="20"/>
          <w:lang w:val="en-GB"/>
        </w:rPr>
        <w:t>.</w:t>
      </w:r>
      <w:r w:rsidR="005C0120" w:rsidRPr="00CE3DAA">
        <w:rPr>
          <w:rFonts w:ascii="Arial" w:hAnsi="Arial" w:cs="Arial"/>
          <w:sz w:val="20"/>
          <w:lang w:val="en-GB"/>
        </w:rPr>
        <w:t xml:space="preserve"> S2–S3</w:t>
      </w:r>
      <w:r w:rsidRPr="00CE3DAA">
        <w:rPr>
          <w:rFonts w:ascii="Arial" w:hAnsi="Arial" w:cs="Arial"/>
          <w:sz w:val="20"/>
          <w:lang w:val="en-GB"/>
        </w:rPr>
        <w:t>.</w:t>
      </w:r>
      <w:r w:rsidR="00914735" w:rsidRPr="00CE3DAA">
        <w:rPr>
          <w:rFonts w:ascii="Arial" w:hAnsi="Arial" w:cs="Arial"/>
          <w:sz w:val="20"/>
          <w:lang w:val="en-GB"/>
        </w:rPr>
        <w:t xml:space="preserve"> </w:t>
      </w:r>
    </w:p>
    <w:p w14:paraId="4B6FDE07" w14:textId="77777777" w:rsidR="008C6579" w:rsidRPr="00CE3DAA" w:rsidRDefault="008C6579" w:rsidP="00205ED8">
      <w:pPr>
        <w:pStyle w:val="SMHeading"/>
        <w:spacing w:after="200"/>
        <w:rPr>
          <w:rFonts w:ascii="Arial" w:hAnsi="Arial" w:cs="Arial"/>
          <w:sz w:val="20"/>
          <w:szCs w:val="20"/>
          <w:lang w:val="en-GB"/>
        </w:rPr>
      </w:pPr>
    </w:p>
    <w:p w14:paraId="3FB780B1" w14:textId="1D96358A" w:rsidR="00463279" w:rsidRPr="00CE3DAA" w:rsidRDefault="00463279" w:rsidP="00205ED8">
      <w:pPr>
        <w:pStyle w:val="SMHeading"/>
        <w:spacing w:after="200"/>
        <w:rPr>
          <w:rFonts w:ascii="Arial" w:hAnsi="Arial" w:cs="Arial"/>
          <w:sz w:val="20"/>
          <w:szCs w:val="20"/>
          <w:lang w:val="en-GB"/>
        </w:rPr>
      </w:pPr>
      <w:r w:rsidRPr="00CE3DAA">
        <w:rPr>
          <w:rFonts w:ascii="Arial" w:hAnsi="Arial" w:cs="Arial"/>
          <w:sz w:val="20"/>
          <w:szCs w:val="20"/>
          <w:lang w:val="en-GB"/>
        </w:rPr>
        <w:t xml:space="preserve">Additional information on the spatiotemporal model structure </w:t>
      </w:r>
    </w:p>
    <w:p w14:paraId="3C9882AB" w14:textId="5D295FD9" w:rsidR="00A368DB" w:rsidRPr="00CE3DAA" w:rsidRDefault="001C2460" w:rsidP="00205ED8">
      <w:pPr>
        <w:spacing w:after="200" w:line="360" w:lineRule="auto"/>
        <w:jc w:val="both"/>
        <w:rPr>
          <w:rFonts w:ascii="Arial" w:hAnsi="Arial" w:cs="Arial"/>
          <w:i/>
          <w:sz w:val="20"/>
          <w:lang w:val="en-GB"/>
        </w:rPr>
      </w:pPr>
      <w:r>
        <w:rPr>
          <w:rFonts w:ascii="Arial" w:hAnsi="Arial" w:cs="Arial"/>
          <w:iCs/>
          <w:sz w:val="20"/>
          <w:lang w:val="en-GB"/>
        </w:rPr>
        <w:t xml:space="preserve">Our modelling approach followed </w:t>
      </w:r>
      <w:proofErr w:type="spellStart"/>
      <w:r>
        <w:rPr>
          <w:rFonts w:ascii="Arial" w:hAnsi="Arial" w:cs="Arial"/>
          <w:iCs/>
          <w:sz w:val="20"/>
          <w:lang w:val="en-GB"/>
        </w:rPr>
        <w:t>Cameletti</w:t>
      </w:r>
      <w:proofErr w:type="spellEnd"/>
      <w:r>
        <w:rPr>
          <w:rFonts w:ascii="Arial" w:hAnsi="Arial" w:cs="Arial"/>
          <w:iCs/>
          <w:sz w:val="20"/>
          <w:lang w:val="en-GB"/>
        </w:rPr>
        <w:t xml:space="preserve"> et al (2013). </w:t>
      </w:r>
      <w:r w:rsidR="00A368DB" w:rsidRPr="00CE3DAA">
        <w:rPr>
          <w:rFonts w:ascii="Arial" w:hAnsi="Arial" w:cs="Arial"/>
          <w:iCs/>
          <w:sz w:val="20"/>
          <w:lang w:val="en-GB"/>
        </w:rPr>
        <w:t>A</w:t>
      </w:r>
      <w:r w:rsidR="00A368DB" w:rsidRPr="00CE3DAA">
        <w:rPr>
          <w:rFonts w:ascii="Arial" w:hAnsi="Arial" w:cs="Arial"/>
          <w:sz w:val="20"/>
          <w:lang w:val="en-GB"/>
        </w:rPr>
        <w:t xml:space="preserve"> random field consists of spatially georeferenced numbers that define a process. The Gaussian Field (GF) is the random field and its interaction with variables, i.e. the covariance function, that varies through space and time</w:t>
      </w:r>
      <w:r w:rsidR="00A368DB" w:rsidRPr="00CE3DAA">
        <w:rPr>
          <w:rFonts w:ascii="Arial" w:hAnsi="Arial" w:cs="Arial"/>
          <w:sz w:val="20"/>
          <w:lang w:val="en-GB"/>
        </w:rPr>
        <w:fldChar w:fldCharType="begin"/>
      </w:r>
      <w:r w:rsidR="00556368" w:rsidRPr="00CE3DAA">
        <w:rPr>
          <w:rFonts w:ascii="Arial" w:hAnsi="Arial" w:cs="Arial"/>
          <w:sz w:val="20"/>
          <w:lang w:val="en-GB"/>
        </w:rPr>
        <w:instrText xml:space="preserve"> ADDIN ZOTERO_ITEM CSL_CITATION {"citationID":"V7DMyLmH","properties":{"formattedCitation":"\\super 5\\nosupersub{}","plainCitation":"5","noteIndex":0},"citationItems":[{"id":486,"uris":["http://zotero.org/users/local/LVRD8kb9/items/IKLXQQ8Z"],"uri":["http://zotero.org/users/local/LVRD8kb9/items/IKLXQQ8Z"],"itemData":{"id":486,"type":"report","event-place":"Oslo, Norway","page":"70","publisher":"Norwegian Computing Center","publisher-place":"Oslo, Norway","title":"A review of Gaussian random fields and correlation functions","URL":"http://publications.nr.no/917Rapport.pdf","author":[{"family":"Abrahamsens","given":"P."}],"issued":{"date-parts":[["1997"]]}}}],"schema":"https://github.com/citation-style-language/schema/raw/master/csl-citation.json"} </w:instrText>
      </w:r>
      <w:r w:rsidR="00A368DB" w:rsidRPr="00CE3DAA">
        <w:rPr>
          <w:rFonts w:ascii="Arial" w:hAnsi="Arial" w:cs="Arial"/>
          <w:sz w:val="20"/>
          <w:lang w:val="en-GB"/>
        </w:rPr>
        <w:fldChar w:fldCharType="separate"/>
      </w:r>
      <w:r w:rsidR="00556368" w:rsidRPr="00CE3DAA">
        <w:rPr>
          <w:rFonts w:ascii="Arial" w:hAnsi="Arial" w:cs="Arial"/>
          <w:sz w:val="20"/>
          <w:vertAlign w:val="superscript"/>
          <w:lang w:val="en-GB"/>
        </w:rPr>
        <w:t>5</w:t>
      </w:r>
      <w:r w:rsidR="00A368DB" w:rsidRPr="00CE3DAA">
        <w:rPr>
          <w:rFonts w:ascii="Arial" w:hAnsi="Arial" w:cs="Arial"/>
          <w:sz w:val="20"/>
          <w:lang w:val="en-GB"/>
        </w:rPr>
        <w:fldChar w:fldCharType="end"/>
      </w:r>
      <w:r w:rsidR="00A368DB" w:rsidRPr="00CE3DAA">
        <w:rPr>
          <w:rFonts w:ascii="Arial" w:hAnsi="Arial" w:cs="Arial"/>
          <w:sz w:val="20"/>
          <w:lang w:val="en-GB"/>
        </w:rPr>
        <w:t xml:space="preserve">. For example, in this study the random field </w:t>
      </w:r>
      <w:r w:rsidR="00567722">
        <w:rPr>
          <w:rFonts w:ascii="Arial" w:hAnsi="Arial" w:cs="Arial"/>
          <w:sz w:val="20"/>
          <w:lang w:val="en-GB"/>
        </w:rPr>
        <w:t>is</w:t>
      </w:r>
      <w:r w:rsidR="00A368DB" w:rsidRPr="00CE3DAA">
        <w:rPr>
          <w:rFonts w:ascii="Arial" w:hAnsi="Arial" w:cs="Arial"/>
          <w:sz w:val="20"/>
          <w:lang w:val="en-GB"/>
        </w:rPr>
        <w:t xml:space="preserve"> represented by the variation in intensity of space use by chimpanzees within their home range, and the GF also involves the relationship of chimpanzee movements with the covariates (e.g. risk, resources). The GF is termed “Gaussian” because it refers to the Gaussian probability density functions of the covariates. One of the key aspects of any spatiotemporal processes that must be addressed in spatiotemporal modelling is that of autocorrelation. In the random field, the spatially georeferenced numbers are often assumed to be correlated in space and time, or to covary. In other words, measurements at neighbo</w:t>
      </w:r>
      <w:r w:rsidR="00CE3DAA">
        <w:rPr>
          <w:rFonts w:ascii="Arial" w:hAnsi="Arial" w:cs="Arial"/>
          <w:sz w:val="20"/>
          <w:lang w:val="en-GB"/>
        </w:rPr>
        <w:t>u</w:t>
      </w:r>
      <w:r w:rsidR="00A368DB" w:rsidRPr="00CE3DAA">
        <w:rPr>
          <w:rFonts w:ascii="Arial" w:hAnsi="Arial" w:cs="Arial"/>
          <w:sz w:val="20"/>
          <w:lang w:val="en-GB"/>
        </w:rPr>
        <w:t xml:space="preserve">ring points are more related to one another than those at more distant points, and measurements taken at consecutive time points are more likely to depend on one another than time points measured with a larger time gap. The </w:t>
      </w:r>
      <w:proofErr w:type="spellStart"/>
      <w:r w:rsidR="00A368DB" w:rsidRPr="00CE3DAA">
        <w:rPr>
          <w:rFonts w:ascii="Arial" w:hAnsi="Arial" w:cs="Arial"/>
          <w:sz w:val="20"/>
          <w:lang w:val="en-GB"/>
        </w:rPr>
        <w:t>Matérn</w:t>
      </w:r>
      <w:proofErr w:type="spellEnd"/>
      <w:r w:rsidR="00A368DB" w:rsidRPr="00CE3DAA">
        <w:rPr>
          <w:rFonts w:ascii="Arial" w:hAnsi="Arial" w:cs="Arial"/>
          <w:sz w:val="20"/>
          <w:lang w:val="en-GB"/>
        </w:rPr>
        <w:t xml:space="preserve"> covariance function is a widely used approach to describe how the covariance between two measurements changes with their distance apart. Certain GFs with a </w:t>
      </w:r>
      <w:proofErr w:type="spellStart"/>
      <w:r w:rsidR="00A368DB" w:rsidRPr="00CE3DAA">
        <w:rPr>
          <w:rFonts w:ascii="Arial" w:hAnsi="Arial" w:cs="Arial"/>
          <w:sz w:val="20"/>
          <w:lang w:val="en-GB"/>
        </w:rPr>
        <w:t>Matérn</w:t>
      </w:r>
      <w:proofErr w:type="spellEnd"/>
      <w:r w:rsidR="00A368DB" w:rsidRPr="00CE3DAA">
        <w:rPr>
          <w:rFonts w:ascii="Arial" w:hAnsi="Arial" w:cs="Arial"/>
          <w:sz w:val="20"/>
          <w:lang w:val="en-GB"/>
        </w:rPr>
        <w:t xml:space="preserve"> covariance function can be represented as GMRFs, with the GMRF constructed using a particular SPDE</w:t>
      </w:r>
      <w:r w:rsidR="00A368DB" w:rsidRPr="00CE3DAA">
        <w:rPr>
          <w:rFonts w:ascii="Arial" w:hAnsi="Arial" w:cs="Arial"/>
          <w:sz w:val="20"/>
          <w:lang w:val="en-GB"/>
        </w:rPr>
        <w:fldChar w:fldCharType="begin"/>
      </w:r>
      <w:r w:rsidR="00567722">
        <w:rPr>
          <w:rFonts w:ascii="Arial" w:hAnsi="Arial" w:cs="Arial"/>
          <w:sz w:val="20"/>
          <w:lang w:val="en-GB"/>
        </w:rPr>
        <w:instrText xml:space="preserve"> ADDIN ZOTERO_ITEM CSL_CITATION {"citationID":"DyAjDtjq","properties":{"formattedCitation":"\\super 6\\nosupersub{}","plainCitation":"6","noteIndex":0},"citationItems":[{"id":474,"uris":["http://zotero.org/users/local/LVRD8kb9/items/SIQCJSE7"],"uri":["http://zotero.org/users/local/LVRD8kb9/items/SIQCJSE7"],"itemData":{"id":474,"type":"article-journal","abstract":"Summary. Continuously indexed Gaussian fields (GFs) are the most important ingredient in spatial statistical modelling and geostatistics. The specification through the covariance function gives an intuitive interpretation of the field properties. On the computational side, GFs are hampered with the big n problem, since the cost of factorizing dense matrices is cubic in the dimension. Although computational power today is at an all time high, this fact seems still to be a computational bottleneck in many applications. Along with GFs, there is the class of Gaussian Markov random fields (GMRFs) which are discretely indexed. The Markov property makes the precision matrix involved sparse, which enables the use of numerical algorithms for sparse matrices, that for fields in only use the square root of the time required by general algorithms. The specification of a GMRF is through its full conditional distributions but its marginal properties are not transparent in such a parameterization. We show that, using an approximate stochastic weak solution to (linear) stochastic partial differential equations, we can, for some GFs in the Matérn class, provide an explicit link, for any triangulation of , between GFs and GMRFs, formulated as a basis function representation. The consequence is that we can take the best from the two worlds and do the modelling by using GFs but do the computations by using GMRFs. Perhaps more importantly, our approach generalizes to other covariance functions generated by SPDEs, including oscillating and non-stationary GFs, as well as GFs on manifolds. We illustrate our approach by analysing global temperature data with a non-stationary model defined on a sphere.","container-title":"Journal of the Royal Statistical Society: Series B (Statistical Methodology)","DOI":"10.1111/j.1467-9868.2011.00777.x","ISSN":"1467-9868","issue":"4","language":"en","page":"423-498","source":"Wiley Online Library","title":"An explicit link between Gaussian fields and Gaussian Markov random fields: the stochastic partial differential equation approach","title-short":"An explicit link between Gaussian fields and Gaussian Markov random fields","volume":"73","author":[{"family":"Lindgren","given":"Finn"},{"family":"Rue","given":"Håvard"},{"family":"Lindström","given":"Johan"}],"issued":{"date-parts":[["2011"]]}}}],"schema":"https://github.com/citation-style-language/schema/raw/master/csl-citation.json"} </w:instrText>
      </w:r>
      <w:r w:rsidR="00A368DB" w:rsidRPr="00CE3DAA">
        <w:rPr>
          <w:rFonts w:ascii="Arial" w:hAnsi="Arial" w:cs="Arial"/>
          <w:sz w:val="20"/>
          <w:lang w:val="en-GB"/>
        </w:rPr>
        <w:fldChar w:fldCharType="separate"/>
      </w:r>
      <w:r w:rsidR="00567722" w:rsidRPr="00567722">
        <w:rPr>
          <w:rFonts w:ascii="Arial" w:hAnsi="Arial" w:cs="Arial"/>
          <w:sz w:val="20"/>
          <w:vertAlign w:val="superscript"/>
        </w:rPr>
        <w:t>6</w:t>
      </w:r>
      <w:r w:rsidR="00A368DB" w:rsidRPr="00CE3DAA">
        <w:rPr>
          <w:rFonts w:ascii="Arial" w:hAnsi="Arial" w:cs="Arial"/>
          <w:sz w:val="20"/>
          <w:lang w:val="en-GB"/>
        </w:rPr>
        <w:fldChar w:fldCharType="end"/>
      </w:r>
      <w:r w:rsidR="00A368DB" w:rsidRPr="00CE3DAA">
        <w:rPr>
          <w:rFonts w:ascii="Arial" w:hAnsi="Arial" w:cs="Arial"/>
          <w:sz w:val="20"/>
          <w:lang w:val="en-GB"/>
        </w:rPr>
        <w:t xml:space="preserve">. Representing a GF as a GMRF enables it to be described using a sparse matrix and considerably reduces the computational time required to estimate the covariance structure of the model. GMRF (also known as conditional auto-regressions [CAR]) are already commonly used in spatiotemporal analysis, and the reduction in computation time generated by incorporating the SPDE approach makes it possible to include more fine-scale spatial data over larger areas.  </w:t>
      </w:r>
    </w:p>
    <w:p w14:paraId="41D99E9B" w14:textId="77777777" w:rsidR="00A368DB" w:rsidRPr="00CE3DAA" w:rsidRDefault="00A368DB" w:rsidP="00205ED8">
      <w:pPr>
        <w:spacing w:after="200" w:line="360" w:lineRule="auto"/>
        <w:jc w:val="both"/>
        <w:rPr>
          <w:rFonts w:ascii="Arial" w:hAnsi="Arial" w:cs="Arial"/>
          <w:sz w:val="20"/>
          <w:lang w:val="en-GB"/>
        </w:rPr>
      </w:pPr>
    </w:p>
    <w:p w14:paraId="32B54866" w14:textId="08FD6D8E" w:rsidR="00A368DB" w:rsidRPr="00CE3DAA" w:rsidRDefault="00A368DB" w:rsidP="00205ED8">
      <w:pPr>
        <w:spacing w:after="200" w:line="360" w:lineRule="auto"/>
        <w:jc w:val="both"/>
        <w:rPr>
          <w:rFonts w:ascii="Arial" w:hAnsi="Arial" w:cs="Arial"/>
          <w:sz w:val="20"/>
          <w:lang w:val="en-GB"/>
        </w:rPr>
      </w:pPr>
      <w:r w:rsidRPr="00CE3DAA">
        <w:rPr>
          <w:rFonts w:ascii="Arial" w:hAnsi="Arial" w:cs="Arial"/>
          <w:sz w:val="20"/>
          <w:lang w:val="en-GB"/>
        </w:rPr>
        <w:t>Using INLA, through the R package R-INLA, it is possible to fit spatiotemporal models incorporating the SPDE approach</w:t>
      </w:r>
      <w:r w:rsidRPr="00CE3DAA">
        <w:rPr>
          <w:rFonts w:ascii="Arial" w:hAnsi="Arial" w:cs="Arial"/>
          <w:sz w:val="20"/>
          <w:lang w:val="en-GB"/>
        </w:rPr>
        <w:fldChar w:fldCharType="begin"/>
      </w:r>
      <w:r w:rsidR="00556368" w:rsidRPr="00CE3DAA">
        <w:rPr>
          <w:rFonts w:ascii="Arial" w:hAnsi="Arial" w:cs="Arial"/>
          <w:sz w:val="20"/>
          <w:lang w:val="en-GB"/>
        </w:rPr>
        <w:instrText xml:space="preserve"> ADDIN ZOTERO_ITEM CSL_CITATION {"citationID":"DMDc5onp","properties":{"formattedCitation":"\\super 7\\nosupersub{}","plainCitation":"7","noteIndex":0},"citationItems":[{"id":484,"uris":["http://zotero.org/users/local/LVRD8kb9/items/GNY5WBK7"],"uri":["http://zotero.org/users/local/LVRD8kb9/items/GNY5WBK7"],"itemData":{"id":484,"type":"book","abstract":"Spatial and Spatio-Temporal Bayesian Models with R-INLA provides a much needed, practically oriented &amp; innovative presentation of the combination of Bayesian methodology and spatial statistics. The authors combine an introduction to Bayesian theory and methodology with a focus on the spatial and spatio­-temporal models used within the Bayesian framework and a series of practical examples which allow the reader to link the statistical theory presented to real data problems. The numerous examples from the fields of epidemiology, biostatistics and social science all are coded in the R package R-INLA, which has proven to be a valid alternative to the commonly used Markov Chain Monte Carlo simulations","ISBN":"978-1-118-32655-8","language":"en","number-of-pages":"321","publisher":"John Wiley &amp; Sons","source":"Google Books","title":"Spatial and spatio-temporal Bayesian models with R - INLA","author":[{"family":"Blangiardo","given":"Marta"},{"family":"Cameletti","given":"Michela"}],"issued":{"date-parts":[["2015",6,2]]}}}],"schema":"https://github.com/citation-style-language/schema/raw/master/csl-citation.json"} </w:instrText>
      </w:r>
      <w:r w:rsidRPr="00CE3DAA">
        <w:rPr>
          <w:rFonts w:ascii="Arial" w:hAnsi="Arial" w:cs="Arial"/>
          <w:sz w:val="20"/>
          <w:lang w:val="en-GB"/>
        </w:rPr>
        <w:fldChar w:fldCharType="separate"/>
      </w:r>
      <w:r w:rsidR="00556368" w:rsidRPr="00CE3DAA">
        <w:rPr>
          <w:rFonts w:ascii="Arial" w:hAnsi="Arial" w:cs="Arial"/>
          <w:sz w:val="20"/>
          <w:vertAlign w:val="superscript"/>
          <w:lang w:val="en-GB"/>
        </w:rPr>
        <w:t>7</w:t>
      </w:r>
      <w:r w:rsidRPr="00CE3DAA">
        <w:rPr>
          <w:rFonts w:ascii="Arial" w:hAnsi="Arial" w:cs="Arial"/>
          <w:sz w:val="20"/>
          <w:lang w:val="en-GB"/>
        </w:rPr>
        <w:fldChar w:fldCharType="end"/>
      </w:r>
      <w:r w:rsidRPr="00CE3DAA">
        <w:rPr>
          <w:rFonts w:ascii="Arial" w:hAnsi="Arial" w:cs="Arial"/>
          <w:sz w:val="20"/>
          <w:lang w:val="en-GB"/>
        </w:rPr>
        <w:t xml:space="preserve">. The triangulation mesh used in the SPDE approach is built using the R-INLA package function </w:t>
      </w:r>
      <w:proofErr w:type="spellStart"/>
      <w:r w:rsidRPr="00CE3DAA">
        <w:rPr>
          <w:rFonts w:ascii="Arial" w:hAnsi="Arial" w:cs="Arial"/>
          <w:i/>
          <w:sz w:val="20"/>
          <w:lang w:val="en-GB"/>
        </w:rPr>
        <w:t>inla.mesh.create.helper</w:t>
      </w:r>
      <w:proofErr w:type="spellEnd"/>
      <w:r w:rsidRPr="00CE3DAA">
        <w:rPr>
          <w:rFonts w:ascii="Arial" w:hAnsi="Arial" w:cs="Arial"/>
          <w:sz w:val="20"/>
          <w:lang w:val="en-GB"/>
        </w:rPr>
        <w:t xml:space="preserve">, providing the study area sampling points and borders, and indicating the Euclidean distance of the limits from the study area borders, the absolute outer limits (to decrease edge effect), and their corresponding maximal edge lengths and minimal allowed </w:t>
      </w:r>
      <w:proofErr w:type="spellStart"/>
      <w:r w:rsidRPr="00CE3DAA">
        <w:rPr>
          <w:rFonts w:ascii="Arial" w:hAnsi="Arial" w:cs="Arial"/>
          <w:sz w:val="20"/>
          <w:lang w:val="en-GB"/>
        </w:rPr>
        <w:t>vertice</w:t>
      </w:r>
      <w:proofErr w:type="spellEnd"/>
      <w:r w:rsidRPr="00CE3DAA">
        <w:rPr>
          <w:rFonts w:ascii="Arial" w:hAnsi="Arial" w:cs="Arial"/>
          <w:sz w:val="20"/>
          <w:lang w:val="en-GB"/>
        </w:rPr>
        <w:t xml:space="preserve"> angles</w:t>
      </w:r>
      <w:r w:rsidRPr="00CE3DAA">
        <w:rPr>
          <w:rFonts w:ascii="Arial" w:hAnsi="Arial" w:cs="Arial"/>
          <w:sz w:val="20"/>
          <w:lang w:val="en-GB"/>
        </w:rPr>
        <w:fldChar w:fldCharType="begin"/>
      </w:r>
      <w:r w:rsidR="00556368" w:rsidRPr="00CE3DAA">
        <w:rPr>
          <w:rFonts w:ascii="Arial" w:hAnsi="Arial" w:cs="Arial"/>
          <w:sz w:val="20"/>
          <w:lang w:val="en-GB"/>
        </w:rPr>
        <w:instrText xml:space="preserve"> ADDIN ZOTERO_ITEM CSL_CITATION {"citationID":"83cmiixM","properties":{"formattedCitation":"\\super 8,9\\nosupersub{}","plainCitation":"8,9","noteIndex":0},"citationItems":[{"id":478,"uris":["http://zotero.org/users/local/LVRD8kb9/items/BDHMR2AL"],"uri":["http://zotero.org/users/local/LVRD8kb9/items/BDHMR2AL"],"itemData":{"id":478,"type":"article-journal","abstract":"During the last three decades, Bayesian methods have developed greatly in the field of epidemiology. Their main challenge focusses around computation, but the advent of Markov Chain Monte Carlo methods (MCMC) and in particular of the WinBUGS software has opened the doors of Bayesian modelling to the wide research community. However model complexity and database dimension still remain a constraint. Recently the use of Gaussian random fields has become increasingly popular in epidemiology as very often epidemiological data are characterised by a spatial and/or temporal structure which needs to be taken into account in the inferential process. The Integrated Nested Laplace Approximation (INLA) approach has been developed as a computationally efficient alternative to MCMC and the availability of an R package (R-INLA) allows researchers to easily apply this method. In this paper we review the INLA approach and present some applications on spatial and spatio-temporal data.","container-title":"Spatial and Spatio-temporal Epidemiology","DOI":"10.1016/j.sste.2012.12.001","ISSN":"1877-5845","journalAbbreviation":"Spatial and Spatio-temporal Epidemiology","page":"33-49","source":"ScienceDirect","title":"Spatial and spatio-temporal models with R-INLA","volume":"4","author":[{"family":"Blangiardo","given":"Marta"},{"family":"Cameletti","given":"Michela"},{"family":"Baio","given":"Gianluca"},{"family":"Rue","given":"Håvard"}],"issued":{"date-parts":[["2013",3,1]]}}},{"id":455,"uris":["http://zotero.org/users/local/LVRD8kb9/items/BU3J9QCH"],"uri":["http://zotero.org/users/local/LVRD8kb9/items/BU3J9QCH"],"itemData":{"id":455,"type":"article-journal","abstract":"In this work, we consider a hierarchical spatio-temporal model for particulate matter (PM) concentration in the North-Italian region Piemonte. The model involves a Gaussian Field (GF), affected by a measurement error, and a state process characterized by a first order autoregressive dynamic model and spatially correlated innovations. This kind of model is well discussed and widely used in the air quality literature thanks to its flexibility in modelling the effect of relevant covariates (i.e. meteorological and geographical variables) as well as time and space dependence. However, Bayesian inference—through Markov chain Monte Carlo (MCMC) techniques—can be a challenge due to convergence problems and heavy computational loads. In particular, the computational issue refers to the infeasibility of linear algebra operations involving the big dense covariance matrices which occur when large spatio-temporal datasets are present. The main goal of this work is to present an effective estimating and spatial prediction strategy for the considered spatio-temporal model. This proposal consists in representing a GF with Matérn covariance function as a Gaussian Markov Random Field (GMRF) through the Stochastic Partial Differential Equations (SPDE) approach. The main advantage of moving from a GF to a GMRF stems from the good computational properties that the latter enjoys. In fact, GMRFs are defined by sparse matrices that allow for computationally effective numerical methods. Moreover, when dealing with Bayesian inference for GMRFs, it is possible to adopt the Integrated Nested Laplace Approximation (INLA) algorithm as an alternative to MCMC methods giving rise to additional computational advantages. The implementation of the SPDE approach through the R-library INLA (www.r-inla.org) is illustrated with reference to the Piemonte PM data. In particular, providing the step-by-step R-code, we show how it is easy to get prediction and probability of exceedance maps in a reasonable computing time.","container-title":"AStA Advances in Statistical Analysis","DOI":"10.1007/s10182-012-0196-3","ISSN":"1863-818X","issue":"2","journalAbbreviation":"AStA Adv Stat Anal","language":"en","page":"109-131","source":"Springer Link","title":"Spatio-temporal modeling of particulate matter concentration through the SPDE approach","volume":"97","author":[{"family":"Cameletti","given":"Michela"},{"family":"Lindgren","given":"Finn"},{"family":"Simpson","given":"Daniel"},{"family":"Rue","given":"Håvard"}],"issued":{"date-parts":[["2013",4,1]]}}}],"schema":"https://github.com/citation-style-language/schema/raw/master/csl-citation.json"} </w:instrText>
      </w:r>
      <w:r w:rsidRPr="00CE3DAA">
        <w:rPr>
          <w:rFonts w:ascii="Arial" w:hAnsi="Arial" w:cs="Arial"/>
          <w:sz w:val="20"/>
          <w:lang w:val="en-GB"/>
        </w:rPr>
        <w:fldChar w:fldCharType="separate"/>
      </w:r>
      <w:r w:rsidR="00556368" w:rsidRPr="00CE3DAA">
        <w:rPr>
          <w:rFonts w:ascii="Arial" w:hAnsi="Arial" w:cs="Arial"/>
          <w:sz w:val="20"/>
          <w:vertAlign w:val="superscript"/>
          <w:lang w:val="en-GB"/>
        </w:rPr>
        <w:t>8,9</w:t>
      </w:r>
      <w:r w:rsidRPr="00CE3DAA">
        <w:rPr>
          <w:rFonts w:ascii="Arial" w:hAnsi="Arial" w:cs="Arial"/>
          <w:sz w:val="20"/>
          <w:lang w:val="en-GB"/>
        </w:rPr>
        <w:fldChar w:fldCharType="end"/>
      </w:r>
      <w:r w:rsidRPr="00CE3DAA">
        <w:rPr>
          <w:rFonts w:ascii="Arial" w:hAnsi="Arial" w:cs="Arial"/>
          <w:sz w:val="20"/>
          <w:lang w:val="en-GB"/>
        </w:rPr>
        <w:t>.</w:t>
      </w:r>
      <w:r w:rsidRPr="00CE3DAA">
        <w:rPr>
          <w:rFonts w:ascii="Arial" w:hAnsi="Arial" w:cs="Arial"/>
          <w:color w:val="000000" w:themeColor="text1"/>
          <w:sz w:val="20"/>
          <w:lang w:val="en-GB"/>
        </w:rPr>
        <w:t xml:space="preserve"> </w:t>
      </w:r>
      <w:r w:rsidR="00CE3DAA">
        <w:rPr>
          <w:rFonts w:ascii="Arial" w:hAnsi="Arial" w:cs="Arial"/>
          <w:color w:val="000000" w:themeColor="text1"/>
          <w:sz w:val="20"/>
          <w:lang w:val="en-GB"/>
        </w:rPr>
        <w:t xml:space="preserve">Supplementary </w:t>
      </w:r>
      <w:r w:rsidR="00655A7E" w:rsidRPr="00CE3DAA">
        <w:rPr>
          <w:rFonts w:ascii="Arial" w:hAnsi="Arial" w:cs="Arial"/>
          <w:color w:val="000000" w:themeColor="text1"/>
          <w:sz w:val="20"/>
          <w:lang w:val="en-GB"/>
        </w:rPr>
        <w:t>Fig.</w:t>
      </w:r>
      <w:r w:rsidRPr="00CE3DAA">
        <w:rPr>
          <w:rFonts w:ascii="Arial" w:hAnsi="Arial" w:cs="Arial"/>
          <w:color w:val="000000" w:themeColor="text1"/>
          <w:sz w:val="20"/>
          <w:lang w:val="en-GB"/>
        </w:rPr>
        <w:t xml:space="preserve"> S</w:t>
      </w:r>
      <w:r w:rsidR="005C0120" w:rsidRPr="00CE3DAA">
        <w:rPr>
          <w:rFonts w:ascii="Arial" w:hAnsi="Arial" w:cs="Arial"/>
          <w:color w:val="000000" w:themeColor="text1"/>
          <w:sz w:val="20"/>
          <w:lang w:val="en-GB"/>
        </w:rPr>
        <w:t>1</w:t>
      </w:r>
      <w:r w:rsidRPr="00CE3DAA">
        <w:rPr>
          <w:rFonts w:ascii="Arial" w:hAnsi="Arial" w:cs="Arial"/>
          <w:color w:val="000000" w:themeColor="text1"/>
          <w:sz w:val="20"/>
          <w:lang w:val="en-GB"/>
        </w:rPr>
        <w:t xml:space="preserve"> shows the triangulation mesh </w:t>
      </w:r>
      <w:r w:rsidR="00655A7E" w:rsidRPr="00CE3DAA">
        <w:rPr>
          <w:rFonts w:ascii="Arial" w:hAnsi="Arial" w:cs="Arial"/>
          <w:color w:val="000000" w:themeColor="text1"/>
          <w:sz w:val="20"/>
          <w:lang w:val="en-GB"/>
        </w:rPr>
        <w:t>we</w:t>
      </w:r>
      <w:r w:rsidRPr="00CE3DAA">
        <w:rPr>
          <w:rFonts w:ascii="Arial" w:hAnsi="Arial" w:cs="Arial"/>
          <w:color w:val="000000" w:themeColor="text1"/>
          <w:sz w:val="20"/>
          <w:lang w:val="en-GB"/>
        </w:rPr>
        <w:t xml:space="preserve"> created for the Caiquene–Cadique study area. The mesh is then incorporated in the SPDE and the data structure </w:t>
      </w:r>
      <w:r w:rsidRPr="00CE3DAA">
        <w:rPr>
          <w:rFonts w:ascii="Arial" w:hAnsi="Arial" w:cs="Arial"/>
          <w:color w:val="000000" w:themeColor="text1"/>
          <w:sz w:val="20"/>
          <w:lang w:val="en-GB"/>
        </w:rPr>
        <w:lastRenderedPageBreak/>
        <w:t xml:space="preserve">necessary to run the model. </w:t>
      </w:r>
      <w:r w:rsidRPr="00CE3DAA">
        <w:rPr>
          <w:rFonts w:ascii="Arial" w:hAnsi="Arial" w:cs="Arial"/>
          <w:sz w:val="20"/>
          <w:lang w:val="en-GB"/>
        </w:rPr>
        <w:t xml:space="preserve">The R-INLA model results provide the posterior estimates of the latent random field, the beta coefficients of the covariates and the </w:t>
      </w:r>
      <w:r w:rsidRPr="00CE3DAA">
        <w:rPr>
          <w:rFonts w:ascii="Arial" w:hAnsi="Arial" w:cs="Arial"/>
          <w:iCs/>
          <w:sz w:val="20"/>
          <w:lang w:val="en-GB"/>
        </w:rPr>
        <w:t>hyperparameters</w:t>
      </w:r>
      <w:r w:rsidRPr="00CE3DAA">
        <w:rPr>
          <w:rFonts w:ascii="Arial" w:hAnsi="Arial" w:cs="Arial"/>
          <w:sz w:val="20"/>
          <w:lang w:val="en-GB"/>
        </w:rPr>
        <w:t>. The hyperparameters consist of the measurement error and the spatiotemporal dependencies given to the latent field. The hyperparameters are the following:</w:t>
      </w:r>
    </w:p>
    <w:p w14:paraId="6FA75023" w14:textId="77777777" w:rsidR="00A368DB" w:rsidRPr="00CE3DAA" w:rsidRDefault="00A368DB" w:rsidP="00205ED8">
      <w:pPr>
        <w:spacing w:after="200" w:line="360" w:lineRule="auto"/>
        <w:jc w:val="both"/>
        <w:rPr>
          <w:rFonts w:ascii="Arial" w:hAnsi="Arial" w:cs="Arial"/>
          <w:sz w:val="20"/>
          <w:lang w:val="en-GB"/>
        </w:rPr>
      </w:pPr>
    </w:p>
    <w:p w14:paraId="03956006" w14:textId="27F24063" w:rsidR="00A368DB" w:rsidRPr="00CE3DAA" w:rsidRDefault="008F1AAF" w:rsidP="00205ED8">
      <w:pPr>
        <w:spacing w:after="200" w:line="360" w:lineRule="auto"/>
        <w:ind w:left="426" w:right="515"/>
        <w:jc w:val="both"/>
        <w:rPr>
          <w:rFonts w:ascii="Arial" w:hAnsi="Arial" w:cs="Arial"/>
          <w:sz w:val="20"/>
          <w:lang w:val="en-GB"/>
        </w:rPr>
      </w:pP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ε</m:t>
            </m:r>
          </m:sub>
          <m:sup>
            <m:r>
              <w:rPr>
                <w:rFonts w:ascii="Cambria Math" w:hAnsi="Cambria Math" w:cs="Arial"/>
                <w:sz w:val="20"/>
                <w:lang w:val="en-GB"/>
              </w:rPr>
              <m:t>2</m:t>
            </m:r>
          </m:sup>
        </m:sSubSup>
      </m:oMath>
      <w:r w:rsidR="00556368" w:rsidRPr="00CE3DAA">
        <w:rPr>
          <w:rFonts w:ascii="Arial" w:eastAsiaTheme="minorEastAsia" w:hAnsi="Arial" w:cs="Arial"/>
          <w:sz w:val="20"/>
          <w:lang w:val="en-GB"/>
        </w:rPr>
        <w:t xml:space="preserve"> </w:t>
      </w:r>
      <w:r w:rsidR="00514F9B" w:rsidRPr="00CE3DAA">
        <w:rPr>
          <w:rFonts w:ascii="Arial" w:eastAsiaTheme="minorEastAsia" w:hAnsi="Arial" w:cs="Arial"/>
          <w:sz w:val="20"/>
          <w:lang w:val="en-GB"/>
        </w:rPr>
        <w:t>=</w:t>
      </w:r>
      <w:r w:rsidR="00A368DB" w:rsidRPr="00CE3DAA">
        <w:rPr>
          <w:rFonts w:ascii="Arial" w:eastAsiaTheme="minorEastAsia" w:hAnsi="Arial" w:cs="Arial"/>
          <w:sz w:val="20"/>
          <w:lang w:val="en-GB"/>
        </w:rPr>
        <w:t xml:space="preserve"> </w:t>
      </w:r>
      <w:r w:rsidR="00A368DB" w:rsidRPr="00CE3DAA">
        <w:rPr>
          <w:rFonts w:ascii="Arial" w:hAnsi="Arial" w:cs="Arial"/>
          <w:sz w:val="20"/>
          <w:lang w:val="en-GB"/>
        </w:rPr>
        <w:t xml:space="preserve">measurement error variance: also referred to as nugget effect </w:t>
      </w:r>
      <w:r w:rsidR="00A368DB" w:rsidRPr="00CE3DAA">
        <w:rPr>
          <w:rFonts w:ascii="Arial" w:hAnsi="Arial" w:cs="Arial"/>
          <w:sz w:val="20"/>
          <w:lang w:val="en-GB"/>
        </w:rPr>
        <w:fldChar w:fldCharType="begin"/>
      </w:r>
      <w:r w:rsidR="00556368" w:rsidRPr="00CE3DAA">
        <w:rPr>
          <w:rFonts w:ascii="Arial" w:hAnsi="Arial" w:cs="Arial"/>
          <w:sz w:val="20"/>
          <w:lang w:val="en-GB"/>
        </w:rPr>
        <w:instrText xml:space="preserve"> ADDIN ZOTERO_ITEM CSL_CITATION {"citationID":"WNhy6QAD","properties":{"formattedCitation":"\\super 10\\nosupersub{}","plainCitation":"10","noteIndex":0},"citationItems":[{"id":472,"uris":["http://zotero.org/users/local/LVRD8kb9/items/4GUE9NHC"],"uri":["http://zotero.org/users/local/LVRD8kb9/items/4GUE9NHC"],"itemData":{"id":472,"type":"book","abstract":"Winner of the 2013 DeGroot Prize.  A state-of-the-art presentation of spatio-temporal processes, bridging classic ideas with modern hierarchical statistical modeling concepts and the latest computational methods Noel Cressie and Christopher K. Wikle, are also winners of the 2011 PROSE Award in the Mathematics category, for the book “Statistics for Spatio-Temporal Data” (2011), published by John Wiley and Sons. (The PROSE awards, for Professional and Scholarly Excellence, are given by the Association of American Publishers, the national trade association of the US book publishing industry.) Statistics for Spatio-Temporal Data has now been reprinted with small corrections to the text and the bibliography. The overall content and pagination of the new printing remains the same; the difference comes in the form of corrections to typographical errors, editing of incomplete and missing references, and some updated spatio-temporal interpretations. From understanding environmental processes and climate trends to developing new technologies for mapping public-health data and the spread of invasive-species, there is a high demand for statistical analyses of data that take spatial, temporal, and spatio-temporal information into account. Statistics for Spatio-Temporal Data presents a systematic approach to key quantitative techniques that incorporate the latest advances in statistical computing as well as hierarchical, particularly Bayesian, statistical modeling, with an emphasis on dynamical spatio-temporal models. Cressie and Wikle supply a unique presentation that incorporates ideas from the areas of time series and spatial statistics as well as stochastic processes. Beginning with separate treatments of temporal data and spatial data, the book combines these concepts to discuss spatio-temporal statistical methods for understanding complex processes. Topics of coverage include:  Exploratory methods for spatio-temporal data, including visualization, spectral analysis, empirical orthogonal function analysis, and LISAs Spatio-temporal covariance functions, spatio-temporal kriging, and time series of spatial processes Development of hierarchical dynamical spatio-temporal models (DSTMs), with discussion of linear and nonlinear DSTMs and computational algorithms for their implementation Quantifying and exploring spatio-temporal variability in scientific applications, including case studies based on real-world environmental data  Throughout the book, interesting applications demonstrate the relevance of the presented concepts. Vivid, full-color graphics emphasize the visual nature of the topic, and a related FTP site contains supplementary material. Statistics for Spatio-Temporal Data is an excellent book for a graduate-level course on spatio-temporal statistics. It is also a valuable reference for researchers and practitioners in the fields of applied mathematics, engineering, and the environmental and health sciences.","ISBN":"978-1-119-24304-5","language":"en","note":"Google-Books-ID: 4L_dCgAAQBAJ","number-of-pages":"612","publisher":"John Wiley &amp; Sons","source":"Google Books","title":"Statistics for spatio-temporal data","author":[{"family":"Cressie","given":"Noel"},{"family":"Wikle","given":"Christopher K."}],"issued":{"date-parts":[["2015",11,2]]}}}],"schema":"https://github.com/citation-style-language/schema/raw/master/csl-citation.json"} </w:instrText>
      </w:r>
      <w:r w:rsidR="00A368DB" w:rsidRPr="00CE3DAA">
        <w:rPr>
          <w:rFonts w:ascii="Arial" w:hAnsi="Arial" w:cs="Arial"/>
          <w:sz w:val="20"/>
          <w:lang w:val="en-GB"/>
        </w:rPr>
        <w:fldChar w:fldCharType="separate"/>
      </w:r>
      <w:r w:rsidR="00556368" w:rsidRPr="00CE3DAA">
        <w:rPr>
          <w:rFonts w:ascii="Arial" w:hAnsi="Arial" w:cs="Arial"/>
          <w:sz w:val="20"/>
          <w:vertAlign w:val="superscript"/>
          <w:lang w:val="en-GB"/>
        </w:rPr>
        <w:t>10</w:t>
      </w:r>
      <w:r w:rsidR="00A368DB" w:rsidRPr="00CE3DAA">
        <w:rPr>
          <w:rFonts w:ascii="Arial" w:hAnsi="Arial" w:cs="Arial"/>
          <w:sz w:val="20"/>
          <w:lang w:val="en-GB"/>
        </w:rPr>
        <w:fldChar w:fldCharType="end"/>
      </w:r>
      <w:r w:rsidR="00A368DB" w:rsidRPr="00CE3DAA">
        <w:rPr>
          <w:rFonts w:ascii="Arial" w:hAnsi="Arial" w:cs="Arial"/>
          <w:sz w:val="20"/>
          <w:lang w:val="en-GB"/>
        </w:rPr>
        <w:t xml:space="preserve">. </w:t>
      </w:r>
      <w:r w:rsidR="00A368DB" w:rsidRPr="00CE3DAA">
        <w:rPr>
          <w:rFonts w:ascii="Arial" w:eastAsiaTheme="minorEastAsia" w:hAnsi="Arial" w:cs="Arial"/>
          <w:sz w:val="20"/>
          <w:lang w:val="en-GB"/>
        </w:rPr>
        <w:t xml:space="preserve">The measurement error corresponds to the difference between the observed value and the true value, i.e. a residual variance that is spatially and temporally uncorrelated. </w:t>
      </w:r>
    </w:p>
    <w:p w14:paraId="2E2585FC" w14:textId="4D6EA3B8" w:rsidR="00A368DB" w:rsidRPr="00CE3DAA" w:rsidRDefault="008F1AAF" w:rsidP="00205ED8">
      <w:pPr>
        <w:spacing w:after="200" w:line="360" w:lineRule="auto"/>
        <w:ind w:left="426"/>
        <w:jc w:val="both"/>
        <w:rPr>
          <w:rFonts w:ascii="Arial" w:eastAsiaTheme="minorEastAsia" w:hAnsi="Arial" w:cs="Arial"/>
          <w:sz w:val="20"/>
          <w:lang w:val="en-GB"/>
        </w:rPr>
      </w:pP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ω</m:t>
            </m:r>
          </m:sub>
          <m:sup>
            <m:r>
              <w:rPr>
                <w:rFonts w:ascii="Cambria Math" w:hAnsi="Cambria Math" w:cs="Arial"/>
                <w:sz w:val="20"/>
                <w:lang w:val="en-GB"/>
              </w:rPr>
              <m:t>2</m:t>
            </m:r>
          </m:sup>
        </m:sSubSup>
      </m:oMath>
      <w:r w:rsidR="00556368" w:rsidRPr="00CE3DAA">
        <w:rPr>
          <w:rFonts w:ascii="Arial" w:eastAsiaTheme="minorEastAsia" w:hAnsi="Arial" w:cs="Arial"/>
          <w:sz w:val="20"/>
          <w:lang w:val="en-GB"/>
        </w:rPr>
        <w:t xml:space="preserve"> </w:t>
      </w:r>
      <w:r w:rsidR="00514F9B" w:rsidRPr="00CE3DAA">
        <w:rPr>
          <w:rFonts w:ascii="Arial" w:eastAsiaTheme="minorEastAsia" w:hAnsi="Arial" w:cs="Arial"/>
          <w:sz w:val="20"/>
          <w:lang w:val="en-GB"/>
        </w:rPr>
        <w:t>= t</w:t>
      </w:r>
      <w:r w:rsidR="00A368DB" w:rsidRPr="00CE3DAA">
        <w:rPr>
          <w:rFonts w:ascii="Arial" w:eastAsiaTheme="minorEastAsia" w:hAnsi="Arial" w:cs="Arial"/>
          <w:sz w:val="20"/>
          <w:lang w:val="en-GB"/>
        </w:rPr>
        <w:t>he marginal variance of the GMRF</w:t>
      </w:r>
      <w:r w:rsidR="00567722">
        <w:rPr>
          <w:rFonts w:ascii="Arial" w:eastAsiaTheme="minorEastAsia" w:hAnsi="Arial" w:cs="Arial"/>
          <w:sz w:val="20"/>
          <w:lang w:val="en-GB"/>
        </w:rPr>
        <w:fldChar w:fldCharType="begin"/>
      </w:r>
      <w:r w:rsidR="00567722">
        <w:rPr>
          <w:rFonts w:ascii="Arial" w:eastAsiaTheme="minorEastAsia" w:hAnsi="Arial" w:cs="Arial"/>
          <w:sz w:val="20"/>
          <w:lang w:val="en-GB"/>
        </w:rPr>
        <w:instrText xml:space="preserve"> ADDIN ZOTERO_ITEM CSL_CITATION {"citationID":"wxLAKKhR","properties":{"formattedCitation":"\\super 6\\nosupersub{}","plainCitation":"6","noteIndex":0},"citationItems":[{"id":474,"uris":["http://zotero.org/users/local/LVRD8kb9/items/SIQCJSE7"],"uri":["http://zotero.org/users/local/LVRD8kb9/items/SIQCJSE7"],"itemData":{"id":474,"type":"article-journal","abstract":"Summary. Continuously indexed Gaussian fields (GFs) are the most important ingredient in spatial statistical modelling and geostatistics. The specification through the covariance function gives an intuitive interpretation of the field properties. On the computational side, GFs are hampered with the big n problem, since the cost of factorizing dense matrices is cubic in the dimension. Although computational power today is at an all time high, this fact seems still to be a computational bottleneck in many applications. Along with GFs, there is the class of Gaussian Markov random fields (GMRFs) which are discretely indexed. The Markov property makes the precision matrix involved sparse, which enables the use of numerical algorithms for sparse matrices, that for fields in only use the square root of the time required by general algorithms. The specification of a GMRF is through its full conditional distributions but its marginal properties are not transparent in such a parameterization. We show that, using an approximate stochastic weak solution to (linear) stochastic partial differential equations, we can, for some GFs in the Matérn class, provide an explicit link, for any triangulation of , between GFs and GMRFs, formulated as a basis function representation. The consequence is that we can take the best from the two worlds and do the modelling by using GFs but do the computations by using GMRFs. Perhaps more importantly, our approach generalizes to other covariance functions generated by SPDEs, including oscillating and non-stationary GFs, as well as GFs on manifolds. We illustrate our approach by analysing global temperature data with a non-stationary model defined on a sphere.","container-title":"Journal of the Royal Statistical Society: Series B (Statistical Methodology)","DOI":"10.1111/j.1467-9868.2011.00777.x","ISSN":"1467-9868","issue":"4","language":"en","page":"423-498","source":"Wiley Online Library","title":"An explicit link between Gaussian fields and Gaussian Markov random fields: the stochastic partial differential equation approach","title-short":"An explicit link between Gaussian fields and Gaussian Markov random fields","volume":"73","author":[{"family":"Lindgren","given":"Finn"},{"family":"Rue","given":"Håvard"},{"family":"Lindström","given":"Johan"}],"issued":{"date-parts":[["2011"]]}}}],"schema":"https://github.com/citation-style-language/schema/raw/master/csl-citation.json"} </w:instrText>
      </w:r>
      <w:r w:rsidR="00567722">
        <w:rPr>
          <w:rFonts w:ascii="Arial" w:eastAsiaTheme="minorEastAsia" w:hAnsi="Arial" w:cs="Arial"/>
          <w:sz w:val="20"/>
          <w:lang w:val="en-GB"/>
        </w:rPr>
        <w:fldChar w:fldCharType="separate"/>
      </w:r>
      <w:r w:rsidR="00567722" w:rsidRPr="00567722">
        <w:rPr>
          <w:rFonts w:ascii="Arial" w:hAnsi="Arial" w:cs="Arial"/>
          <w:sz w:val="20"/>
          <w:vertAlign w:val="superscript"/>
        </w:rPr>
        <w:t>6</w:t>
      </w:r>
      <w:r w:rsidR="00567722">
        <w:rPr>
          <w:rFonts w:ascii="Arial" w:eastAsiaTheme="minorEastAsia" w:hAnsi="Arial" w:cs="Arial"/>
          <w:sz w:val="20"/>
          <w:lang w:val="en-GB"/>
        </w:rPr>
        <w:fldChar w:fldCharType="end"/>
      </w:r>
      <w:r w:rsidR="00A368DB" w:rsidRPr="00CE3DAA">
        <w:rPr>
          <w:rFonts w:ascii="Arial" w:eastAsiaTheme="minorEastAsia" w:hAnsi="Arial" w:cs="Arial"/>
          <w:sz w:val="20"/>
          <w:lang w:val="en-GB"/>
        </w:rPr>
        <w:t>;</w:t>
      </w:r>
    </w:p>
    <w:p w14:paraId="7091D09E" w14:textId="77777777" w:rsidR="00A368DB" w:rsidRPr="00CE3DAA" w:rsidRDefault="00A368DB" w:rsidP="00205ED8">
      <w:pPr>
        <w:spacing w:after="200" w:line="360" w:lineRule="auto"/>
        <w:ind w:left="426"/>
        <w:jc w:val="both"/>
        <w:rPr>
          <w:rFonts w:ascii="Arial" w:hAnsi="Arial" w:cs="Arial"/>
          <w:sz w:val="20"/>
          <w:lang w:val="en-GB"/>
        </w:rPr>
      </w:pPr>
      <w:r w:rsidRPr="00CE3DAA">
        <w:rPr>
          <w:rFonts w:ascii="Arial" w:hAnsi="Arial" w:cs="Arial"/>
          <w:i/>
          <w:sz w:val="20"/>
          <w:lang w:val="en-GB"/>
        </w:rPr>
        <w:t>a</w:t>
      </w:r>
      <w:r w:rsidRPr="00CE3DAA">
        <w:rPr>
          <w:rFonts w:ascii="Arial" w:hAnsi="Arial" w:cs="Arial"/>
          <w:sz w:val="20"/>
          <w:lang w:val="en-GB"/>
        </w:rPr>
        <w:t xml:space="preserve"> = temporal autocorrelation coefficient of the AR(1);</w:t>
      </w:r>
    </w:p>
    <w:p w14:paraId="7CF26D55" w14:textId="66EA459A" w:rsidR="00514F9B" w:rsidRPr="00CE3DAA" w:rsidRDefault="00556368" w:rsidP="00514F9B">
      <w:pPr>
        <w:spacing w:after="200" w:line="360" w:lineRule="auto"/>
        <w:ind w:left="426" w:right="515"/>
        <w:jc w:val="both"/>
        <w:rPr>
          <w:rFonts w:ascii="Arial" w:hAnsi="Arial" w:cs="Arial"/>
          <w:sz w:val="20"/>
          <w:lang w:val="en-GB"/>
        </w:rPr>
      </w:pPr>
      <w:r w:rsidRPr="00CE3DAA">
        <w:rPr>
          <w:rFonts w:ascii="Arial" w:hAnsi="Arial" w:cs="Arial"/>
          <w:i/>
          <w:sz w:val="20"/>
          <w:lang w:val="en-GB"/>
        </w:rPr>
        <w:t>ρ</w:t>
      </w:r>
      <w:r w:rsidR="00A368DB" w:rsidRPr="00CE3DAA">
        <w:rPr>
          <w:rFonts w:ascii="Arial" w:hAnsi="Arial" w:cs="Arial"/>
          <w:sz w:val="20"/>
          <w:lang w:val="en-GB"/>
        </w:rPr>
        <w:t xml:space="preserve"> = </w:t>
      </w:r>
      <w:proofErr w:type="gramStart"/>
      <w:r w:rsidR="00A368DB" w:rsidRPr="00CE3DAA">
        <w:rPr>
          <w:rFonts w:ascii="Arial" w:hAnsi="Arial" w:cs="Arial"/>
          <w:sz w:val="20"/>
          <w:lang w:val="en-GB"/>
        </w:rPr>
        <w:t>empirically-derived</w:t>
      </w:r>
      <w:proofErr w:type="gramEnd"/>
      <w:r w:rsidR="00A368DB" w:rsidRPr="00CE3DAA">
        <w:rPr>
          <w:rFonts w:ascii="Arial" w:hAnsi="Arial" w:cs="Arial"/>
          <w:sz w:val="20"/>
          <w:lang w:val="en-GB"/>
        </w:rPr>
        <w:t xml:space="preserve"> spatial autocorrelation: the Euclidean distance where the spatial correlation is close to null, i.e. where there is no more spatial correlation.</w:t>
      </w:r>
    </w:p>
    <w:p w14:paraId="15B93351" w14:textId="77777777" w:rsidR="00514F9B" w:rsidRPr="00CE3DAA" w:rsidRDefault="00514F9B" w:rsidP="00205ED8">
      <w:pPr>
        <w:spacing w:after="200" w:line="360" w:lineRule="auto"/>
        <w:jc w:val="both"/>
        <w:rPr>
          <w:rFonts w:ascii="Arial" w:hAnsi="Arial" w:cs="Arial"/>
          <w:sz w:val="20"/>
          <w:lang w:val="en-GB"/>
        </w:rPr>
      </w:pPr>
    </w:p>
    <w:p w14:paraId="08492134" w14:textId="409D861E" w:rsidR="00A368DB" w:rsidRPr="00CE3DAA" w:rsidRDefault="00A368DB" w:rsidP="00205ED8">
      <w:pPr>
        <w:spacing w:after="200" w:line="360" w:lineRule="auto"/>
        <w:jc w:val="both"/>
        <w:rPr>
          <w:rFonts w:ascii="Arial" w:hAnsi="Arial" w:cs="Arial"/>
          <w:sz w:val="20"/>
          <w:lang w:val="en-GB"/>
        </w:rPr>
      </w:pPr>
      <w:proofErr w:type="spellStart"/>
      <w:r w:rsidRPr="00CE3DAA">
        <w:rPr>
          <w:rFonts w:ascii="Arial" w:hAnsi="Arial" w:cs="Arial"/>
          <w:sz w:val="20"/>
          <w:lang w:val="en-GB"/>
        </w:rPr>
        <w:t>Cameletti</w:t>
      </w:r>
      <w:proofErr w:type="spellEnd"/>
      <w:r w:rsidRPr="00CE3DAA">
        <w:rPr>
          <w:rFonts w:ascii="Arial" w:hAnsi="Arial" w:cs="Arial"/>
          <w:sz w:val="20"/>
          <w:lang w:val="en-GB"/>
        </w:rPr>
        <w:t xml:space="preserve"> et al. (2013) and </w:t>
      </w:r>
      <w:proofErr w:type="spellStart"/>
      <w:r w:rsidRPr="00CE3DAA">
        <w:rPr>
          <w:rFonts w:ascii="Arial" w:hAnsi="Arial" w:cs="Arial"/>
          <w:sz w:val="20"/>
          <w:lang w:val="en-GB"/>
        </w:rPr>
        <w:t>Lindgen</w:t>
      </w:r>
      <w:proofErr w:type="spellEnd"/>
      <w:r w:rsidRPr="00CE3DAA">
        <w:rPr>
          <w:rFonts w:ascii="Arial" w:hAnsi="Arial" w:cs="Arial"/>
          <w:sz w:val="20"/>
          <w:lang w:val="en-GB"/>
        </w:rPr>
        <w:t xml:space="preserve"> et al. (2011) provide detailed information on the concepts behind this type of model, including all relevant equations. We used R codes provided in </w:t>
      </w:r>
      <w:proofErr w:type="spellStart"/>
      <w:r w:rsidRPr="00CE3DAA">
        <w:rPr>
          <w:rFonts w:ascii="Arial" w:hAnsi="Arial" w:cs="Arial"/>
          <w:sz w:val="20"/>
          <w:lang w:val="en-GB"/>
        </w:rPr>
        <w:t>Cameletti</w:t>
      </w:r>
      <w:proofErr w:type="spellEnd"/>
      <w:r w:rsidRPr="00CE3DAA">
        <w:rPr>
          <w:rFonts w:ascii="Arial" w:hAnsi="Arial" w:cs="Arial"/>
          <w:sz w:val="20"/>
          <w:lang w:val="en-GB"/>
        </w:rPr>
        <w:t xml:space="preserve"> et al. (2013).</w:t>
      </w:r>
    </w:p>
    <w:p w14:paraId="2690A708" w14:textId="77777777" w:rsidR="00A368DB" w:rsidRPr="00CE3DAA" w:rsidRDefault="00A368DB" w:rsidP="00205ED8">
      <w:pPr>
        <w:pStyle w:val="SMHeading"/>
        <w:spacing w:after="200"/>
        <w:rPr>
          <w:rFonts w:ascii="Arial" w:hAnsi="Arial" w:cs="Arial"/>
          <w:sz w:val="20"/>
          <w:szCs w:val="20"/>
          <w:lang w:val="en-GB"/>
        </w:rPr>
      </w:pPr>
    </w:p>
    <w:p w14:paraId="1950E53B" w14:textId="77777777" w:rsidR="00106DBF" w:rsidRPr="00CE3DAA" w:rsidRDefault="00106DBF" w:rsidP="00205ED8">
      <w:pPr>
        <w:spacing w:after="200"/>
        <w:rPr>
          <w:rFonts w:ascii="Arial" w:hAnsi="Arial" w:cs="Arial"/>
          <w:b/>
          <w:bCs/>
          <w:kern w:val="32"/>
          <w:sz w:val="20"/>
          <w:lang w:val="en-GB"/>
        </w:rPr>
      </w:pPr>
      <w:r w:rsidRPr="00CE3DAA">
        <w:rPr>
          <w:rFonts w:ascii="Arial" w:hAnsi="Arial" w:cs="Arial"/>
          <w:sz w:val="20"/>
          <w:lang w:val="en-GB"/>
        </w:rPr>
        <w:br w:type="page"/>
      </w:r>
    </w:p>
    <w:p w14:paraId="5C2E0368" w14:textId="0150F197" w:rsidR="00463279" w:rsidRPr="00CE3DAA" w:rsidRDefault="00463279" w:rsidP="00205ED8">
      <w:pPr>
        <w:pStyle w:val="SMHeading"/>
        <w:spacing w:after="200"/>
        <w:rPr>
          <w:rFonts w:ascii="Arial" w:hAnsi="Arial" w:cs="Arial"/>
          <w:sz w:val="20"/>
          <w:szCs w:val="20"/>
          <w:lang w:val="en-GB"/>
        </w:rPr>
      </w:pPr>
      <w:r w:rsidRPr="00CE3DAA">
        <w:rPr>
          <w:rFonts w:ascii="Arial" w:hAnsi="Arial" w:cs="Arial"/>
          <w:sz w:val="20"/>
          <w:szCs w:val="20"/>
          <w:lang w:val="en-GB"/>
        </w:rPr>
        <w:lastRenderedPageBreak/>
        <w:t>Extended technical description of results</w:t>
      </w:r>
    </w:p>
    <w:p w14:paraId="15EF108D" w14:textId="005FA8DE" w:rsidR="00463279" w:rsidRPr="00CE3DAA" w:rsidRDefault="00463279" w:rsidP="00205ED8">
      <w:pPr>
        <w:pStyle w:val="SMHeading"/>
        <w:spacing w:after="200"/>
        <w:rPr>
          <w:rFonts w:ascii="Arial" w:hAnsi="Arial" w:cs="Arial"/>
          <w:sz w:val="20"/>
          <w:szCs w:val="20"/>
          <w:lang w:val="en-GB"/>
        </w:rPr>
      </w:pPr>
      <w:r w:rsidRPr="00CE3DAA">
        <w:rPr>
          <w:rFonts w:ascii="Arial" w:hAnsi="Arial" w:cs="Arial"/>
          <w:sz w:val="20"/>
          <w:szCs w:val="20"/>
          <w:lang w:val="en-GB"/>
        </w:rPr>
        <w:t>Description of the hyperparameters of the selected chimpanzee model</w:t>
      </w:r>
    </w:p>
    <w:p w14:paraId="027A54D3" w14:textId="09C80CBE" w:rsidR="00A368DB" w:rsidRPr="00CE3DAA" w:rsidRDefault="00A368DB" w:rsidP="00205ED8">
      <w:pPr>
        <w:spacing w:after="200" w:line="360" w:lineRule="auto"/>
        <w:jc w:val="both"/>
        <w:rPr>
          <w:rFonts w:ascii="Arial" w:hAnsi="Arial" w:cs="Arial"/>
          <w:sz w:val="20"/>
          <w:lang w:val="en-GB"/>
        </w:rPr>
      </w:pPr>
      <w:r w:rsidRPr="00CE3DAA">
        <w:rPr>
          <w:rFonts w:ascii="Arial" w:hAnsi="Arial" w:cs="Arial"/>
          <w:sz w:val="20"/>
          <w:lang w:val="en-GB"/>
        </w:rPr>
        <w:t>The hyperparameters (</w:t>
      </w:r>
      <w:r w:rsidR="00CE3DAA">
        <w:rPr>
          <w:rFonts w:ascii="Arial" w:hAnsi="Arial" w:cs="Arial"/>
          <w:sz w:val="20"/>
          <w:lang w:val="en-GB"/>
        </w:rPr>
        <w:t xml:space="preserve">Supplementary </w:t>
      </w:r>
      <w:r w:rsidRPr="00CE3DAA">
        <w:rPr>
          <w:rFonts w:ascii="Arial" w:hAnsi="Arial" w:cs="Arial"/>
          <w:sz w:val="20"/>
          <w:lang w:val="en-GB"/>
        </w:rPr>
        <w:t>Table S</w:t>
      </w:r>
      <w:r w:rsidR="00655A7E" w:rsidRPr="00CE3DAA">
        <w:rPr>
          <w:rFonts w:ascii="Arial" w:hAnsi="Arial" w:cs="Arial"/>
          <w:sz w:val="20"/>
          <w:lang w:val="en-GB"/>
        </w:rPr>
        <w:t>6</w:t>
      </w:r>
      <w:r w:rsidRPr="00CE3DAA">
        <w:rPr>
          <w:rFonts w:ascii="Arial" w:hAnsi="Arial" w:cs="Arial"/>
          <w:sz w:val="20"/>
          <w:lang w:val="en-GB"/>
        </w:rPr>
        <w:t xml:space="preserve">) of the selected spatiotemporal model for chimpanzee intensity of space use show that the GMRF variance </w:t>
      </w: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ω</m:t>
            </m:r>
          </m:sub>
          <m:sup>
            <m:r>
              <w:rPr>
                <w:rFonts w:ascii="Cambria Math" w:hAnsi="Cambria Math" w:cs="Arial"/>
                <w:sz w:val="20"/>
                <w:lang w:val="en-GB"/>
              </w:rPr>
              <m:t>2</m:t>
            </m:r>
          </m:sup>
        </m:sSubSup>
      </m:oMath>
      <w:r w:rsidR="00556368" w:rsidRPr="00CE3DAA">
        <w:rPr>
          <w:rFonts w:ascii="Arial" w:eastAsiaTheme="minorEastAsia" w:hAnsi="Arial" w:cs="Arial"/>
          <w:sz w:val="20"/>
          <w:lang w:val="en-GB"/>
        </w:rPr>
        <w:t xml:space="preserve"> </w:t>
      </w:r>
      <w:r w:rsidRPr="00CE3DAA">
        <w:rPr>
          <w:rFonts w:ascii="Arial" w:hAnsi="Arial" w:cs="Arial"/>
          <w:sz w:val="20"/>
          <w:lang w:val="en-GB"/>
        </w:rPr>
        <w:t>explains more of the spatial variation compared to the residual measurement error</w:t>
      </w:r>
      <w:r w:rsidR="001415BD" w:rsidRPr="00CE3DAA">
        <w:rPr>
          <w:rFonts w:ascii="Arial" w:hAnsi="Arial" w:cs="Arial"/>
          <w:sz w:val="20"/>
          <w:lang w:val="en-GB"/>
        </w:rPr>
        <w:t xml:space="preserve"> </w:t>
      </w: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ε</m:t>
            </m:r>
          </m:sub>
          <m:sup>
            <m:r>
              <w:rPr>
                <w:rFonts w:ascii="Cambria Math" w:hAnsi="Cambria Math" w:cs="Arial"/>
                <w:sz w:val="20"/>
                <w:lang w:val="en-GB"/>
              </w:rPr>
              <m:t>2</m:t>
            </m:r>
          </m:sup>
        </m:sSubSup>
      </m:oMath>
      <w:r w:rsidR="001415BD" w:rsidRPr="00CE3DAA">
        <w:rPr>
          <w:rFonts w:ascii="Arial" w:eastAsiaTheme="minorEastAsia" w:hAnsi="Arial" w:cs="Arial"/>
          <w:sz w:val="20"/>
          <w:lang w:val="en-GB"/>
        </w:rPr>
        <w:t xml:space="preserve">, </w:t>
      </w:r>
      <w:r w:rsidRPr="00CE3DAA">
        <w:rPr>
          <w:rFonts w:ascii="Arial" w:eastAsiaTheme="minorEastAsia" w:hAnsi="Arial" w:cs="Arial"/>
          <w:sz w:val="20"/>
          <w:lang w:val="en-GB"/>
        </w:rPr>
        <w:t>therefore indicating that the spatial field is important. The empirically</w:t>
      </w:r>
      <w:r w:rsidR="00B431B4" w:rsidRPr="00CE3DAA">
        <w:rPr>
          <w:rFonts w:ascii="Arial" w:eastAsiaTheme="minorEastAsia" w:hAnsi="Arial" w:cs="Arial"/>
          <w:sz w:val="20"/>
          <w:lang w:val="en-GB"/>
        </w:rPr>
        <w:t xml:space="preserve"> </w:t>
      </w:r>
      <w:r w:rsidRPr="00CE3DAA">
        <w:rPr>
          <w:rFonts w:ascii="Arial" w:eastAsiaTheme="minorEastAsia" w:hAnsi="Arial" w:cs="Arial"/>
          <w:sz w:val="20"/>
          <w:lang w:val="en-GB"/>
        </w:rPr>
        <w:t xml:space="preserve">derived spatial correlation value </w:t>
      </w:r>
      <w:r w:rsidR="00556368" w:rsidRPr="00CE3DAA">
        <w:rPr>
          <w:rFonts w:ascii="Arial" w:hAnsi="Arial" w:cs="Arial"/>
          <w:i/>
          <w:sz w:val="20"/>
          <w:lang w:val="en-GB"/>
        </w:rPr>
        <w:t>ρ</w:t>
      </w:r>
      <w:r w:rsidRPr="00CE3DAA">
        <w:rPr>
          <w:rFonts w:ascii="Arial" w:eastAsiaTheme="minorEastAsia" w:hAnsi="Arial" w:cs="Arial"/>
          <w:sz w:val="20"/>
          <w:lang w:val="en-GB"/>
        </w:rPr>
        <w:t xml:space="preserve"> shows that at a distance of 495</w:t>
      </w:r>
      <w:r w:rsidR="00655A7E" w:rsidRPr="00CE3DAA">
        <w:rPr>
          <w:rFonts w:ascii="Arial" w:eastAsiaTheme="minorEastAsia" w:hAnsi="Arial" w:cs="Arial"/>
          <w:sz w:val="20"/>
          <w:lang w:val="en-GB"/>
        </w:rPr>
        <w:t xml:space="preserve"> </w:t>
      </w:r>
      <w:r w:rsidRPr="00CE3DAA">
        <w:rPr>
          <w:rFonts w:ascii="Arial" w:eastAsiaTheme="minorEastAsia" w:hAnsi="Arial" w:cs="Arial"/>
          <w:sz w:val="20"/>
          <w:lang w:val="en-GB"/>
        </w:rPr>
        <w:t xml:space="preserve">m the correlation is close to null, revealing that the spatial extent of the correlation was low. The minimum distance between camera trap sites was 520 m, a strong correlation between sampling sites was therefore unlikely. The value of the temporal correlation coefficient </w:t>
      </w:r>
      <w:r w:rsidRPr="00CE3DAA">
        <w:rPr>
          <w:rFonts w:ascii="Arial" w:eastAsiaTheme="minorEastAsia" w:hAnsi="Arial" w:cs="Arial"/>
          <w:i/>
          <w:sz w:val="20"/>
          <w:lang w:val="en-GB"/>
        </w:rPr>
        <w:t>a</w:t>
      </w:r>
      <w:r w:rsidRPr="00CE3DAA">
        <w:rPr>
          <w:rFonts w:ascii="Arial" w:eastAsiaTheme="minorEastAsia" w:hAnsi="Arial" w:cs="Arial"/>
          <w:sz w:val="20"/>
          <w:lang w:val="en-GB"/>
        </w:rPr>
        <w:t xml:space="preserve"> indicates high temporal correlation, showing that in general, changes in intensity of space use by chimpanzees evolved relatively slowly over time (i.e. chimpanzee tended to use sites at similar frequencies for longer than two weeks).  </w:t>
      </w:r>
    </w:p>
    <w:p w14:paraId="66FC0FD7" w14:textId="0E08F4B3" w:rsidR="00463279" w:rsidRPr="00CE3DAA" w:rsidRDefault="00463279" w:rsidP="00205ED8">
      <w:pPr>
        <w:pStyle w:val="SMHeading"/>
        <w:spacing w:after="200"/>
        <w:rPr>
          <w:rFonts w:ascii="Arial" w:hAnsi="Arial" w:cs="Arial"/>
          <w:sz w:val="20"/>
          <w:szCs w:val="20"/>
          <w:lang w:val="en-GB"/>
        </w:rPr>
      </w:pPr>
    </w:p>
    <w:p w14:paraId="08A02363" w14:textId="77777777" w:rsidR="00A368DB" w:rsidRPr="00CE3DAA" w:rsidRDefault="00A368DB" w:rsidP="00205ED8">
      <w:pPr>
        <w:pStyle w:val="SMHeading"/>
        <w:spacing w:after="200"/>
        <w:rPr>
          <w:rFonts w:ascii="Arial" w:hAnsi="Arial" w:cs="Arial"/>
          <w:sz w:val="20"/>
          <w:szCs w:val="20"/>
          <w:lang w:val="en-GB"/>
        </w:rPr>
      </w:pPr>
    </w:p>
    <w:p w14:paraId="41565D83" w14:textId="73907AFA" w:rsidR="001C0975" w:rsidRPr="00CE3DAA" w:rsidRDefault="001C0975" w:rsidP="00205ED8">
      <w:pPr>
        <w:pStyle w:val="SMText"/>
        <w:spacing w:after="200"/>
        <w:ind w:firstLine="0"/>
        <w:rPr>
          <w:rFonts w:ascii="Arial" w:hAnsi="Arial" w:cs="Arial"/>
          <w:sz w:val="20"/>
          <w:lang w:val="en-GB"/>
        </w:rPr>
      </w:pPr>
    </w:p>
    <w:p w14:paraId="08CAAD74" w14:textId="77777777" w:rsidR="005D088E" w:rsidRPr="00CE3DAA" w:rsidRDefault="005D088E" w:rsidP="00205ED8">
      <w:pPr>
        <w:pStyle w:val="SMText"/>
        <w:spacing w:after="200"/>
        <w:ind w:firstLine="0"/>
        <w:rPr>
          <w:rFonts w:ascii="Arial" w:hAnsi="Arial" w:cs="Arial"/>
          <w:sz w:val="20"/>
          <w:lang w:val="en-GB"/>
        </w:rPr>
      </w:pPr>
    </w:p>
    <w:p w14:paraId="54194BF4" w14:textId="77777777" w:rsidR="00A368DB" w:rsidRPr="00CE3DAA" w:rsidRDefault="00A368DB" w:rsidP="00205ED8">
      <w:pPr>
        <w:spacing w:after="200"/>
        <w:rPr>
          <w:rFonts w:ascii="Arial" w:hAnsi="Arial" w:cs="Arial"/>
          <w:b/>
          <w:bCs/>
          <w:kern w:val="32"/>
          <w:sz w:val="20"/>
          <w:lang w:val="en-GB"/>
        </w:rPr>
      </w:pPr>
      <w:r w:rsidRPr="00CE3DAA">
        <w:rPr>
          <w:rFonts w:ascii="Arial" w:hAnsi="Arial" w:cs="Arial"/>
          <w:sz w:val="20"/>
          <w:lang w:val="en-GB"/>
        </w:rPr>
        <w:br w:type="page"/>
      </w:r>
    </w:p>
    <w:p w14:paraId="0AB75D7C" w14:textId="77777777" w:rsidR="00A368DB" w:rsidRPr="00CE3DAA" w:rsidRDefault="00A368DB" w:rsidP="00A368DB">
      <w:pPr>
        <w:spacing w:line="360" w:lineRule="auto"/>
        <w:jc w:val="center"/>
        <w:rPr>
          <w:rFonts w:ascii="Arial" w:hAnsi="Arial" w:cs="Arial"/>
          <w:lang w:val="en-GB"/>
        </w:rPr>
      </w:pPr>
    </w:p>
    <w:p w14:paraId="1B7AAD8E" w14:textId="30280793" w:rsidR="00A368DB" w:rsidRPr="00CE3DAA" w:rsidRDefault="00A368DB" w:rsidP="00A368DB">
      <w:pPr>
        <w:spacing w:line="360" w:lineRule="auto"/>
        <w:jc w:val="center"/>
        <w:rPr>
          <w:rFonts w:ascii="Arial" w:hAnsi="Arial" w:cs="Arial"/>
          <w:lang w:val="en-GB"/>
        </w:rPr>
      </w:pPr>
      <w:r w:rsidRPr="00CE3DAA">
        <w:rPr>
          <w:rFonts w:ascii="Arial" w:hAnsi="Arial" w:cs="Arial"/>
          <w:i/>
          <w:iCs/>
          <w:noProof/>
          <w:lang w:val="en-GB" w:eastAsia="en-GB"/>
        </w:rPr>
        <w:drawing>
          <wp:inline distT="0" distB="0" distL="0" distR="0" wp14:anchorId="0749658E" wp14:editId="3A12B783">
            <wp:extent cx="5023848" cy="5040000"/>
            <wp:effectExtent l="0" t="0" r="5715" b="1905"/>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X ME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3848" cy="5040000"/>
                    </a:xfrm>
                    <a:prstGeom prst="rect">
                      <a:avLst/>
                    </a:prstGeom>
                  </pic:spPr>
                </pic:pic>
              </a:graphicData>
            </a:graphic>
          </wp:inline>
        </w:drawing>
      </w:r>
    </w:p>
    <w:p w14:paraId="3B214B10" w14:textId="45147C7A" w:rsidR="00A368DB" w:rsidRPr="00CE3DAA" w:rsidRDefault="00A368DB" w:rsidP="00A368DB">
      <w:pPr>
        <w:spacing w:line="276" w:lineRule="auto"/>
        <w:rPr>
          <w:rFonts w:ascii="Arial" w:hAnsi="Arial" w:cs="Arial"/>
          <w:sz w:val="20"/>
          <w:lang w:val="en-GB"/>
        </w:rPr>
      </w:pPr>
      <w:r w:rsidRPr="00CE3DAA">
        <w:rPr>
          <w:rFonts w:ascii="Arial" w:hAnsi="Arial" w:cs="Arial"/>
          <w:b/>
          <w:bCs/>
          <w:sz w:val="20"/>
          <w:lang w:val="en-GB"/>
        </w:rPr>
        <w:t>Fig</w:t>
      </w:r>
      <w:r w:rsidR="003D6A01" w:rsidRPr="00CE3DAA">
        <w:rPr>
          <w:rFonts w:ascii="Arial" w:hAnsi="Arial" w:cs="Arial"/>
          <w:b/>
          <w:bCs/>
          <w:sz w:val="20"/>
          <w:lang w:val="en-GB"/>
        </w:rPr>
        <w:t>ure</w:t>
      </w:r>
      <w:r w:rsidRPr="00CE3DAA">
        <w:rPr>
          <w:rFonts w:ascii="Arial" w:hAnsi="Arial" w:cs="Arial"/>
          <w:b/>
          <w:bCs/>
          <w:sz w:val="20"/>
          <w:lang w:val="en-GB"/>
        </w:rPr>
        <w:t xml:space="preserve"> S1.</w:t>
      </w:r>
      <w:r w:rsidRPr="00CE3DAA">
        <w:rPr>
          <w:rFonts w:ascii="Arial" w:hAnsi="Arial" w:cs="Arial"/>
          <w:sz w:val="20"/>
          <w:lang w:val="en-GB"/>
        </w:rPr>
        <w:t xml:space="preserve"> Triangulation mesh of the study area using 192 vertices. Red </w:t>
      </w:r>
      <w:r w:rsidR="001C2460">
        <w:rPr>
          <w:rFonts w:ascii="Arial" w:hAnsi="Arial" w:cs="Arial"/>
          <w:sz w:val="20"/>
          <w:lang w:val="en-GB"/>
        </w:rPr>
        <w:t>circles</w:t>
      </w:r>
      <w:r w:rsidRPr="00CE3DAA">
        <w:rPr>
          <w:rFonts w:ascii="Arial" w:hAnsi="Arial" w:cs="Arial"/>
          <w:sz w:val="20"/>
          <w:lang w:val="en-GB"/>
        </w:rPr>
        <w:t xml:space="preserve"> represent the 21 camera trap sampling sites.</w:t>
      </w:r>
      <w:r w:rsidR="001B556C">
        <w:rPr>
          <w:rFonts w:ascii="Arial" w:hAnsi="Arial" w:cs="Arial"/>
          <w:sz w:val="20"/>
          <w:lang w:val="en-GB"/>
        </w:rPr>
        <w:t xml:space="preserve"> This figure was created using the </w:t>
      </w:r>
      <w:proofErr w:type="spellStart"/>
      <w:r w:rsidR="001B556C" w:rsidRPr="00CE3DAA">
        <w:rPr>
          <w:rFonts w:ascii="Arial" w:hAnsi="Arial" w:cs="Arial"/>
          <w:i/>
          <w:sz w:val="20"/>
          <w:lang w:val="en-GB"/>
        </w:rPr>
        <w:t>inla.mesh.create.helper</w:t>
      </w:r>
      <w:proofErr w:type="spellEnd"/>
      <w:r w:rsidR="001B556C">
        <w:rPr>
          <w:rFonts w:ascii="Arial" w:hAnsi="Arial" w:cs="Arial"/>
          <w:sz w:val="20"/>
          <w:lang w:val="en-GB"/>
        </w:rPr>
        <w:t xml:space="preserve"> function in the R package R-INLA</w:t>
      </w:r>
      <w:r w:rsidR="001B556C">
        <w:rPr>
          <w:rFonts w:ascii="Arial" w:hAnsi="Arial" w:cs="Arial"/>
          <w:sz w:val="20"/>
          <w:lang w:val="en-GB"/>
        </w:rPr>
        <w:fldChar w:fldCharType="begin"/>
      </w:r>
      <w:r w:rsidR="001B556C">
        <w:rPr>
          <w:rFonts w:ascii="Arial" w:hAnsi="Arial" w:cs="Arial"/>
          <w:sz w:val="20"/>
          <w:lang w:val="en-GB"/>
        </w:rPr>
        <w:instrText xml:space="preserve"> ADDIN ZOTERO_ITEM CSL_CITATION {"citationID":"JNWcJsFf","properties":{"formattedCitation":"\\super 8,11\\nosupersub{}","plainCitation":"8,11","noteIndex":0},"citationItems":[{"id":478,"uris":["http://zotero.org/users/local/LVRD8kb9/items/BDHMR2AL"],"uri":["http://zotero.org/users/local/LVRD8kb9/items/BDHMR2AL"],"itemData":{"id":478,"type":"article-journal","abstract":"During the last three decades, Bayesian methods have developed greatly in the field of epidemiology. Their main challenge focusses around computation, but the advent of Markov Chain Monte Carlo methods (MCMC) and in particular of the WinBUGS software has opened the doors of Bayesian modelling to the wide research community. However model complexity and database dimension still remain a constraint. Recently the use of Gaussian random fields has become increasingly popular in epidemiology as very often epidemiological data are characterised by a spatial and/or temporal structure which needs to be taken into account in the inferential process. The Integrated Nested Laplace Approximation (INLA) approach has been developed as a computationally efficient alternative to MCMC and the availability of an R package (R-INLA) allows researchers to easily apply this method. In this paper we review the INLA approach and present some applications on spatial and spatio-temporal data.","container-title":"Spatial and Spatio-temporal Epidemiology","DOI":"10.1016/j.sste.2012.12.001","ISSN":"1877-5845","journalAbbreviation":"Spatial and Spatio-temporal Epidemiology","page":"33-49","source":"ScienceDirect","title":"Spatial and spatio-temporal models with R-INLA","volume":"4","author":[{"family":"Blangiardo","given":"Marta"},{"family":"Cameletti","given":"Michela"},{"family":"Baio","given":"Gianluca"},{"family":"Rue","given":"Håvard"}],"issued":{"date-parts":[["2013",3,1]]}}},{"id":4833,"uris":["http://zotero.org/users/local/LVRD8kb9/items/9E9Z36U2"],"uri":["http://zotero.org/users/local/LVRD8kb9/items/9E9Z36U2"],"itemData":{"id":4833,"type":"article-journal","container-title":"Journal of Statistical Software","DOI":"10.18637/jss.v063.i19","ISSN":"1548-7660","issue":"1","language":"en","note":"number: 1","page":"1-25","source":"www.jstatsoft.org","title":"Bayesian spatial modelling with R-INLA","volume":"63","author":[{"family":"Lindgren","given":"Finn"},{"family":"Rue","given":"Håvard"}],"issued":{"date-parts":[["2015",2,16]]}}}],"schema":"https://github.com/citation-style-language/schema/raw/master/csl-citation.json"} </w:instrText>
      </w:r>
      <w:r w:rsidR="001B556C">
        <w:rPr>
          <w:rFonts w:ascii="Arial" w:hAnsi="Arial" w:cs="Arial"/>
          <w:sz w:val="20"/>
          <w:lang w:val="en-GB"/>
        </w:rPr>
        <w:fldChar w:fldCharType="separate"/>
      </w:r>
      <w:r w:rsidR="001B556C" w:rsidRPr="001B556C">
        <w:rPr>
          <w:rFonts w:ascii="Arial" w:hAnsi="Arial" w:cs="Arial"/>
          <w:sz w:val="20"/>
          <w:vertAlign w:val="superscript"/>
        </w:rPr>
        <w:t>8,11</w:t>
      </w:r>
      <w:r w:rsidR="001B556C">
        <w:rPr>
          <w:rFonts w:ascii="Arial" w:hAnsi="Arial" w:cs="Arial"/>
          <w:sz w:val="20"/>
          <w:lang w:val="en-GB"/>
        </w:rPr>
        <w:fldChar w:fldCharType="end"/>
      </w:r>
      <w:r w:rsidR="001B556C">
        <w:rPr>
          <w:rFonts w:ascii="Arial" w:hAnsi="Arial" w:cs="Arial"/>
          <w:sz w:val="20"/>
          <w:lang w:val="en-GB"/>
        </w:rPr>
        <w:t>.</w:t>
      </w:r>
    </w:p>
    <w:p w14:paraId="387FD77D" w14:textId="77777777" w:rsidR="00A368DB" w:rsidRPr="00CE3DAA" w:rsidRDefault="00A368DB" w:rsidP="00B42F9C">
      <w:pPr>
        <w:pStyle w:val="SMHeading"/>
        <w:rPr>
          <w:rFonts w:ascii="Arial" w:hAnsi="Arial" w:cs="Arial"/>
          <w:b w:val="0"/>
          <w:sz w:val="20"/>
          <w:szCs w:val="20"/>
          <w:lang w:val="en-GB"/>
        </w:rPr>
      </w:pPr>
    </w:p>
    <w:p w14:paraId="419317AB" w14:textId="77777777" w:rsidR="009A5287" w:rsidRPr="00CE3DAA" w:rsidRDefault="009A5287" w:rsidP="00B9440A">
      <w:pPr>
        <w:pStyle w:val="SMcaption"/>
        <w:rPr>
          <w:rFonts w:ascii="Arial" w:hAnsi="Arial" w:cs="Arial"/>
          <w:sz w:val="20"/>
          <w:lang w:val="en-GB"/>
        </w:rPr>
      </w:pPr>
    </w:p>
    <w:p w14:paraId="394F3EC6" w14:textId="77777777" w:rsidR="00A368DB" w:rsidRPr="00CE3DAA" w:rsidRDefault="00A368DB">
      <w:pPr>
        <w:rPr>
          <w:rFonts w:ascii="Arial" w:hAnsi="Arial" w:cs="Arial"/>
          <w:b/>
          <w:bCs/>
          <w:kern w:val="32"/>
          <w:sz w:val="20"/>
          <w:lang w:val="en-GB"/>
        </w:rPr>
      </w:pPr>
      <w:r w:rsidRPr="00CE3DAA">
        <w:rPr>
          <w:rFonts w:ascii="Arial" w:hAnsi="Arial" w:cs="Arial"/>
          <w:sz w:val="20"/>
          <w:lang w:val="en-GB"/>
        </w:rPr>
        <w:br w:type="page"/>
      </w:r>
    </w:p>
    <w:p w14:paraId="5963F1A6" w14:textId="6A3A5407" w:rsidR="00A368DB" w:rsidRPr="00CE3DAA" w:rsidRDefault="00A368DB" w:rsidP="00B42F9C">
      <w:pPr>
        <w:pStyle w:val="SMHeading"/>
        <w:rPr>
          <w:rFonts w:ascii="Arial" w:hAnsi="Arial" w:cs="Arial"/>
          <w:b w:val="0"/>
          <w:sz w:val="20"/>
          <w:szCs w:val="20"/>
          <w:lang w:val="en-GB"/>
        </w:rPr>
      </w:pPr>
    </w:p>
    <w:p w14:paraId="2FB8FA60" w14:textId="0EE02CD9" w:rsidR="00A368DB" w:rsidRPr="00CE3DAA" w:rsidRDefault="004F126E" w:rsidP="00A368DB">
      <w:pPr>
        <w:rPr>
          <w:rFonts w:ascii="Arial" w:hAnsi="Arial" w:cs="Arial"/>
          <w:lang w:val="en-GB"/>
        </w:rPr>
      </w:pPr>
      <w:r w:rsidRPr="00CE3DAA">
        <w:rPr>
          <w:rFonts w:ascii="Arial" w:hAnsi="Arial" w:cs="Arial"/>
          <w:noProof/>
          <w:lang w:val="en-GB"/>
        </w:rPr>
        <w:drawing>
          <wp:inline distT="0" distB="0" distL="0" distR="0" wp14:anchorId="49253488" wp14:editId="26E782B3">
            <wp:extent cx="4746023" cy="4186827"/>
            <wp:effectExtent l="0" t="0" r="3810" b="4445"/>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ma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7457" cy="4188092"/>
                    </a:xfrm>
                    <a:prstGeom prst="rect">
                      <a:avLst/>
                    </a:prstGeom>
                  </pic:spPr>
                </pic:pic>
              </a:graphicData>
            </a:graphic>
          </wp:inline>
        </w:drawing>
      </w:r>
    </w:p>
    <w:p w14:paraId="4A4AD9F2" w14:textId="77777777" w:rsidR="00A368DB" w:rsidRPr="00CE3DAA" w:rsidRDefault="00A368DB" w:rsidP="00A368DB">
      <w:pPr>
        <w:rPr>
          <w:rFonts w:ascii="Arial" w:hAnsi="Arial" w:cs="Arial"/>
          <w:b/>
          <w:bCs/>
          <w:sz w:val="20"/>
          <w:lang w:val="en-GB"/>
        </w:rPr>
      </w:pPr>
    </w:p>
    <w:p w14:paraId="097C256E" w14:textId="4F1A81AB" w:rsidR="00A368DB" w:rsidRPr="00CE3DAA" w:rsidRDefault="00A368DB" w:rsidP="00A368DB">
      <w:pPr>
        <w:rPr>
          <w:rFonts w:ascii="Arial" w:hAnsi="Arial" w:cs="Arial"/>
          <w:sz w:val="20"/>
          <w:lang w:val="en-GB"/>
        </w:rPr>
      </w:pPr>
      <w:r w:rsidRPr="00CE3DAA">
        <w:rPr>
          <w:rFonts w:ascii="Arial" w:hAnsi="Arial" w:cs="Arial"/>
          <w:b/>
          <w:bCs/>
          <w:sz w:val="20"/>
          <w:lang w:val="en-GB"/>
        </w:rPr>
        <w:t>Fig</w:t>
      </w:r>
      <w:r w:rsidR="003D6A01" w:rsidRPr="00CE3DAA">
        <w:rPr>
          <w:rFonts w:ascii="Arial" w:hAnsi="Arial" w:cs="Arial"/>
          <w:b/>
          <w:bCs/>
          <w:sz w:val="20"/>
          <w:lang w:val="en-GB"/>
        </w:rPr>
        <w:t>ure</w:t>
      </w:r>
      <w:r w:rsidRPr="00CE3DAA">
        <w:rPr>
          <w:rFonts w:ascii="Arial" w:hAnsi="Arial" w:cs="Arial"/>
          <w:b/>
          <w:bCs/>
          <w:sz w:val="20"/>
          <w:lang w:val="en-GB"/>
        </w:rPr>
        <w:t xml:space="preserve"> S2.</w:t>
      </w:r>
      <w:r w:rsidRPr="00CE3DAA">
        <w:rPr>
          <w:rFonts w:ascii="Arial" w:hAnsi="Arial" w:cs="Arial"/>
          <w:sz w:val="20"/>
          <w:lang w:val="en-GB"/>
        </w:rPr>
        <w:t xml:space="preserve"> Monthly food availability index (FAI) of cultivated ripe fruit</w:t>
      </w:r>
      <w:r w:rsidR="00CE3DAA">
        <w:rPr>
          <w:rFonts w:ascii="Arial" w:hAnsi="Arial" w:cs="Arial"/>
          <w:sz w:val="20"/>
          <w:lang w:val="en-GB"/>
        </w:rPr>
        <w:t>s</w:t>
      </w:r>
      <w:r w:rsidR="001C2460">
        <w:rPr>
          <w:rFonts w:ascii="Arial" w:hAnsi="Arial" w:cs="Arial"/>
          <w:sz w:val="20"/>
          <w:lang w:val="en-GB"/>
        </w:rPr>
        <w:t xml:space="preserve"> measured at Caiquene–Cadique during our study period</w:t>
      </w:r>
      <w:r w:rsidRPr="00CE3DAA">
        <w:rPr>
          <w:rFonts w:ascii="Arial" w:hAnsi="Arial" w:cs="Arial"/>
          <w:sz w:val="20"/>
          <w:lang w:val="en-GB"/>
        </w:rPr>
        <w:t xml:space="preserve">. </w:t>
      </w:r>
    </w:p>
    <w:p w14:paraId="5AB691DE" w14:textId="2906DF1F" w:rsidR="00A368DB" w:rsidRPr="00CE3DAA" w:rsidRDefault="00A368DB" w:rsidP="00B42F9C">
      <w:pPr>
        <w:pStyle w:val="SMHeading"/>
        <w:rPr>
          <w:rFonts w:ascii="Arial" w:hAnsi="Arial" w:cs="Arial"/>
          <w:b w:val="0"/>
          <w:sz w:val="20"/>
          <w:szCs w:val="20"/>
          <w:lang w:val="en-GB"/>
        </w:rPr>
      </w:pPr>
    </w:p>
    <w:p w14:paraId="07AA6A34" w14:textId="77777777" w:rsidR="00A368DB" w:rsidRPr="00CE3DAA" w:rsidRDefault="00A368DB" w:rsidP="00B42F9C">
      <w:pPr>
        <w:pStyle w:val="SMHeading"/>
        <w:rPr>
          <w:rFonts w:ascii="Arial" w:hAnsi="Arial" w:cs="Arial"/>
          <w:sz w:val="20"/>
          <w:szCs w:val="20"/>
          <w:lang w:val="en-GB"/>
        </w:rPr>
      </w:pPr>
    </w:p>
    <w:p w14:paraId="695F73DE" w14:textId="77777777" w:rsidR="00670299" w:rsidRPr="00CE3DAA" w:rsidRDefault="00670299" w:rsidP="00670299">
      <w:pPr>
        <w:pStyle w:val="SMcaption"/>
        <w:rPr>
          <w:rFonts w:ascii="Arial" w:hAnsi="Arial" w:cs="Arial"/>
          <w:sz w:val="20"/>
          <w:lang w:val="en-GB"/>
        </w:rPr>
      </w:pPr>
    </w:p>
    <w:p w14:paraId="60EC39CF" w14:textId="77777777" w:rsidR="00A368DB" w:rsidRPr="00CE3DAA" w:rsidRDefault="00A368DB">
      <w:pPr>
        <w:rPr>
          <w:rFonts w:ascii="Arial" w:hAnsi="Arial" w:cs="Arial"/>
          <w:b/>
          <w:bCs/>
          <w:kern w:val="32"/>
          <w:sz w:val="20"/>
          <w:lang w:val="en-GB"/>
        </w:rPr>
      </w:pPr>
      <w:r w:rsidRPr="00CE3DAA">
        <w:rPr>
          <w:rFonts w:ascii="Arial" w:hAnsi="Arial" w:cs="Arial"/>
          <w:sz w:val="20"/>
          <w:lang w:val="en-GB"/>
        </w:rPr>
        <w:br w:type="page"/>
      </w:r>
    </w:p>
    <w:p w14:paraId="08CC0068" w14:textId="4A676D64" w:rsidR="00A368DB" w:rsidRPr="00CE3DAA" w:rsidRDefault="004F126E" w:rsidP="00A368DB">
      <w:pPr>
        <w:rPr>
          <w:rFonts w:ascii="Arial" w:hAnsi="Arial" w:cs="Arial"/>
          <w:lang w:val="en-GB"/>
        </w:rPr>
      </w:pPr>
      <w:r w:rsidRPr="00CE3DAA">
        <w:rPr>
          <w:rFonts w:ascii="Arial" w:hAnsi="Arial" w:cs="Arial"/>
          <w:noProof/>
          <w:lang w:val="en-GB"/>
        </w:rPr>
        <w:lastRenderedPageBreak/>
        <w:drawing>
          <wp:inline distT="0" distB="0" distL="0" distR="0" wp14:anchorId="7CDC7CE0" wp14:editId="5962210F">
            <wp:extent cx="4477972" cy="7197634"/>
            <wp:effectExtent l="0" t="0" r="5715" b="381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81609" cy="7203481"/>
                    </a:xfrm>
                    <a:prstGeom prst="rect">
                      <a:avLst/>
                    </a:prstGeom>
                  </pic:spPr>
                </pic:pic>
              </a:graphicData>
            </a:graphic>
          </wp:inline>
        </w:drawing>
      </w:r>
    </w:p>
    <w:p w14:paraId="2DC80E58" w14:textId="77777777" w:rsidR="00CE3DAA" w:rsidRDefault="00CE3DAA" w:rsidP="00A368DB">
      <w:pPr>
        <w:rPr>
          <w:rFonts w:ascii="Arial" w:hAnsi="Arial" w:cs="Arial"/>
          <w:b/>
          <w:bCs/>
          <w:sz w:val="20"/>
          <w:lang w:val="en-GB"/>
        </w:rPr>
      </w:pPr>
    </w:p>
    <w:p w14:paraId="02FB7743" w14:textId="77777777" w:rsidR="00CE3DAA" w:rsidRDefault="00CE3DAA" w:rsidP="00A368DB">
      <w:pPr>
        <w:rPr>
          <w:rFonts w:ascii="Arial" w:hAnsi="Arial" w:cs="Arial"/>
          <w:b/>
          <w:bCs/>
          <w:sz w:val="20"/>
          <w:lang w:val="en-GB"/>
        </w:rPr>
      </w:pPr>
    </w:p>
    <w:p w14:paraId="2B3F9C13" w14:textId="3A760527" w:rsidR="00A368DB" w:rsidRPr="00CE3DAA" w:rsidRDefault="00A368DB" w:rsidP="00A368DB">
      <w:pPr>
        <w:rPr>
          <w:rFonts w:ascii="Arial" w:hAnsi="Arial" w:cs="Arial"/>
          <w:sz w:val="20"/>
          <w:lang w:val="en-GB"/>
        </w:rPr>
      </w:pPr>
      <w:r w:rsidRPr="00CE3DAA">
        <w:rPr>
          <w:rFonts w:ascii="Arial" w:hAnsi="Arial" w:cs="Arial"/>
          <w:b/>
          <w:bCs/>
          <w:sz w:val="20"/>
          <w:lang w:val="en-GB"/>
        </w:rPr>
        <w:t>Fig</w:t>
      </w:r>
      <w:r w:rsidR="003D6A01" w:rsidRPr="00CE3DAA">
        <w:rPr>
          <w:rFonts w:ascii="Arial" w:hAnsi="Arial" w:cs="Arial"/>
          <w:b/>
          <w:bCs/>
          <w:sz w:val="20"/>
          <w:lang w:val="en-GB"/>
        </w:rPr>
        <w:t>ure</w:t>
      </w:r>
      <w:r w:rsidRPr="00CE3DAA">
        <w:rPr>
          <w:rFonts w:ascii="Arial" w:hAnsi="Arial" w:cs="Arial"/>
          <w:b/>
          <w:bCs/>
          <w:sz w:val="20"/>
          <w:lang w:val="en-GB"/>
        </w:rPr>
        <w:t xml:space="preserve"> S3.</w:t>
      </w:r>
      <w:r w:rsidRPr="00CE3DAA">
        <w:rPr>
          <w:rFonts w:ascii="Arial" w:hAnsi="Arial" w:cs="Arial"/>
          <w:sz w:val="20"/>
          <w:lang w:val="en-GB"/>
        </w:rPr>
        <w:t xml:space="preserve"> Monthly food availability index (FAI) of wild ripe fruit</w:t>
      </w:r>
      <w:r w:rsidR="00CE3DAA">
        <w:rPr>
          <w:rFonts w:ascii="Arial" w:hAnsi="Arial" w:cs="Arial"/>
          <w:sz w:val="20"/>
          <w:lang w:val="en-GB"/>
        </w:rPr>
        <w:t>s</w:t>
      </w:r>
      <w:r w:rsidR="001C2460">
        <w:rPr>
          <w:rFonts w:ascii="Arial" w:hAnsi="Arial" w:cs="Arial"/>
          <w:sz w:val="20"/>
          <w:lang w:val="en-GB"/>
        </w:rPr>
        <w:t xml:space="preserve"> measured at Caiquene–Cadique during our study period</w:t>
      </w:r>
      <w:r w:rsidRPr="00CE3DAA">
        <w:rPr>
          <w:rFonts w:ascii="Arial" w:hAnsi="Arial" w:cs="Arial"/>
          <w:sz w:val="20"/>
          <w:lang w:val="en-GB"/>
        </w:rPr>
        <w:t>.</w:t>
      </w:r>
    </w:p>
    <w:p w14:paraId="09A480F6" w14:textId="77777777" w:rsidR="00A368DB" w:rsidRPr="00CE3DAA" w:rsidRDefault="00A368DB" w:rsidP="00A368DB">
      <w:pPr>
        <w:rPr>
          <w:rFonts w:ascii="Arial" w:hAnsi="Arial" w:cs="Arial"/>
          <w:b/>
          <w:bCs/>
          <w:lang w:val="en-GB"/>
        </w:rPr>
      </w:pPr>
    </w:p>
    <w:p w14:paraId="42B07A26" w14:textId="77777777" w:rsidR="00A368DB" w:rsidRPr="00CE3DAA" w:rsidRDefault="00A368DB">
      <w:pPr>
        <w:rPr>
          <w:rFonts w:ascii="Arial" w:hAnsi="Arial" w:cs="Arial"/>
          <w:b/>
          <w:bCs/>
          <w:kern w:val="32"/>
          <w:sz w:val="20"/>
          <w:lang w:val="en-GB"/>
        </w:rPr>
      </w:pPr>
      <w:r w:rsidRPr="00CE3DAA">
        <w:rPr>
          <w:rFonts w:ascii="Arial" w:hAnsi="Arial" w:cs="Arial"/>
          <w:sz w:val="20"/>
          <w:lang w:val="en-GB"/>
        </w:rPr>
        <w:br w:type="page"/>
      </w:r>
    </w:p>
    <w:p w14:paraId="42E82031" w14:textId="560BE9D7" w:rsidR="00A368DB" w:rsidRPr="00CE3DAA" w:rsidRDefault="00415188" w:rsidP="00A368DB">
      <w:pPr>
        <w:rPr>
          <w:rFonts w:ascii="Arial" w:hAnsi="Arial" w:cs="Arial"/>
          <w:b/>
          <w:lang w:val="en-GB"/>
        </w:rPr>
      </w:pPr>
      <w:r w:rsidRPr="00CE3DAA">
        <w:rPr>
          <w:rFonts w:ascii="Arial" w:hAnsi="Arial" w:cs="Arial"/>
          <w:b/>
          <w:noProof/>
          <w:lang w:val="en-GB"/>
        </w:rPr>
        <w:lastRenderedPageBreak/>
        <w:drawing>
          <wp:inline distT="0" distB="0" distL="0" distR="0" wp14:anchorId="2216B406" wp14:editId="6061A66B">
            <wp:extent cx="5486400" cy="4323080"/>
            <wp:effectExtent l="0" t="0" r="0"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323080"/>
                    </a:xfrm>
                    <a:prstGeom prst="rect">
                      <a:avLst/>
                    </a:prstGeom>
                  </pic:spPr>
                </pic:pic>
              </a:graphicData>
            </a:graphic>
          </wp:inline>
        </w:drawing>
      </w:r>
    </w:p>
    <w:p w14:paraId="3FCD5529" w14:textId="77777777" w:rsidR="00CE3DAA" w:rsidRDefault="00CE3DAA" w:rsidP="00A368DB">
      <w:pPr>
        <w:jc w:val="both"/>
        <w:rPr>
          <w:rFonts w:ascii="Arial" w:hAnsi="Arial" w:cs="Arial"/>
          <w:b/>
          <w:bCs/>
          <w:sz w:val="20"/>
          <w:lang w:val="en-GB"/>
        </w:rPr>
      </w:pPr>
    </w:p>
    <w:p w14:paraId="5E334BA3" w14:textId="77777777" w:rsidR="00CE3DAA" w:rsidRDefault="00CE3DAA" w:rsidP="00A368DB">
      <w:pPr>
        <w:jc w:val="both"/>
        <w:rPr>
          <w:rFonts w:ascii="Arial" w:hAnsi="Arial" w:cs="Arial"/>
          <w:b/>
          <w:bCs/>
          <w:sz w:val="20"/>
          <w:lang w:val="en-GB"/>
        </w:rPr>
      </w:pPr>
    </w:p>
    <w:p w14:paraId="366C0BBA" w14:textId="2345E9A7" w:rsidR="00A368DB" w:rsidRPr="00CE3DAA" w:rsidRDefault="00A368DB" w:rsidP="00A368DB">
      <w:pPr>
        <w:jc w:val="both"/>
        <w:rPr>
          <w:rFonts w:ascii="Arial" w:hAnsi="Arial" w:cs="Arial"/>
          <w:sz w:val="20"/>
          <w:lang w:val="en-GB"/>
        </w:rPr>
      </w:pPr>
      <w:r w:rsidRPr="00CE3DAA">
        <w:rPr>
          <w:rFonts w:ascii="Arial" w:hAnsi="Arial" w:cs="Arial"/>
          <w:b/>
          <w:bCs/>
          <w:sz w:val="20"/>
          <w:lang w:val="en-GB"/>
        </w:rPr>
        <w:t>Fig</w:t>
      </w:r>
      <w:r w:rsidR="003D6A01" w:rsidRPr="00CE3DAA">
        <w:rPr>
          <w:rFonts w:ascii="Arial" w:hAnsi="Arial" w:cs="Arial"/>
          <w:b/>
          <w:bCs/>
          <w:sz w:val="20"/>
          <w:lang w:val="en-GB"/>
        </w:rPr>
        <w:t>ure</w:t>
      </w:r>
      <w:r w:rsidRPr="00CE3DAA">
        <w:rPr>
          <w:rFonts w:ascii="Arial" w:hAnsi="Arial" w:cs="Arial"/>
          <w:b/>
          <w:bCs/>
          <w:sz w:val="20"/>
          <w:lang w:val="en-GB"/>
        </w:rPr>
        <w:t xml:space="preserve"> S4.</w:t>
      </w:r>
      <w:r w:rsidRPr="00CE3DAA">
        <w:rPr>
          <w:rFonts w:ascii="Arial" w:hAnsi="Arial" w:cs="Arial"/>
          <w:sz w:val="20"/>
          <w:lang w:val="en-GB"/>
        </w:rPr>
        <w:t xml:space="preserve"> Marginal posterior density plots for the fixed effects of the model parameters. Pink line represents the zero value and dashed grey lines show 0.025 and 0.975 quantiles of credible intervals. All posterior density means show symmetrical densities and align with the credible interval quantiles at 50% indicating adequate fit between the best model’s parameters and the GMRF. </w:t>
      </w:r>
    </w:p>
    <w:p w14:paraId="5D4533FC" w14:textId="2AD54651" w:rsidR="00A368DB" w:rsidRPr="00CE3DAA" w:rsidRDefault="00A368DB">
      <w:pPr>
        <w:rPr>
          <w:rFonts w:ascii="Arial" w:hAnsi="Arial" w:cs="Arial"/>
          <w:b/>
          <w:bCs/>
          <w:kern w:val="32"/>
          <w:sz w:val="20"/>
          <w:lang w:val="en-GB"/>
        </w:rPr>
      </w:pPr>
    </w:p>
    <w:p w14:paraId="0E6B56D2" w14:textId="77777777" w:rsidR="00A162E6" w:rsidRPr="00CE3DAA" w:rsidRDefault="00A162E6" w:rsidP="00B431B4">
      <w:pPr>
        <w:pStyle w:val="SMHeading"/>
        <w:rPr>
          <w:rFonts w:ascii="Arial" w:hAnsi="Arial" w:cs="Arial"/>
          <w:sz w:val="20"/>
          <w:szCs w:val="20"/>
          <w:lang w:val="en-GB"/>
        </w:rPr>
      </w:pPr>
    </w:p>
    <w:p w14:paraId="6BCA77FB" w14:textId="77777777" w:rsidR="00A162E6" w:rsidRPr="00CE3DAA" w:rsidRDefault="00A162E6" w:rsidP="00B431B4">
      <w:pPr>
        <w:pStyle w:val="SMHeading"/>
        <w:rPr>
          <w:rFonts w:ascii="Arial" w:hAnsi="Arial" w:cs="Arial"/>
          <w:sz w:val="20"/>
          <w:szCs w:val="20"/>
          <w:lang w:val="en-GB"/>
        </w:rPr>
        <w:sectPr w:rsidR="00A162E6" w:rsidRPr="00CE3DAA" w:rsidSect="00F125EE">
          <w:headerReference w:type="default" r:id="rId12"/>
          <w:footerReference w:type="default" r:id="rId13"/>
          <w:pgSz w:w="12240" w:h="15840"/>
          <w:pgMar w:top="1440" w:right="1800" w:bottom="1440" w:left="1800" w:header="720" w:footer="720" w:gutter="0"/>
          <w:pgNumType w:start="1"/>
          <w:cols w:space="720"/>
          <w:docGrid w:linePitch="360"/>
        </w:sectPr>
      </w:pPr>
    </w:p>
    <w:p w14:paraId="32B2E467" w14:textId="4F30F1EA" w:rsidR="00B431B4" w:rsidRPr="00CE3DAA" w:rsidRDefault="00015F74" w:rsidP="00B431B4">
      <w:pPr>
        <w:pStyle w:val="SMHeading"/>
        <w:rPr>
          <w:rFonts w:ascii="Arial" w:hAnsi="Arial" w:cs="Arial"/>
          <w:b w:val="0"/>
          <w:sz w:val="20"/>
          <w:szCs w:val="20"/>
          <w:lang w:val="en-GB"/>
        </w:rPr>
      </w:pPr>
      <w:r w:rsidRPr="00CE3DAA">
        <w:rPr>
          <w:rFonts w:ascii="Arial" w:hAnsi="Arial" w:cs="Arial"/>
          <w:sz w:val="20"/>
          <w:szCs w:val="20"/>
          <w:lang w:val="en-GB"/>
        </w:rPr>
        <w:lastRenderedPageBreak/>
        <w:t>Table S1.</w:t>
      </w:r>
      <w:r w:rsidR="00B42F9C" w:rsidRPr="00CE3DAA">
        <w:rPr>
          <w:rFonts w:ascii="Arial" w:hAnsi="Arial" w:cs="Arial"/>
          <w:b w:val="0"/>
          <w:bCs w:val="0"/>
          <w:sz w:val="20"/>
          <w:szCs w:val="20"/>
          <w:lang w:val="en-GB"/>
        </w:rPr>
        <w:t xml:space="preserve"> </w:t>
      </w:r>
      <w:r w:rsidR="00B431B4" w:rsidRPr="00CE3DAA">
        <w:rPr>
          <w:rFonts w:ascii="Arial" w:eastAsiaTheme="minorEastAsia" w:hAnsi="Arial" w:cs="Arial"/>
          <w:b w:val="0"/>
          <w:bCs w:val="0"/>
          <w:sz w:val="20"/>
          <w:szCs w:val="20"/>
          <w:lang w:val="en-GB"/>
        </w:rPr>
        <w:t>Chimpanzee food tree species (11 wild and 6 cultivated) monitored for phenology. Species selection was based on feeding ecology data collected in Caiquene–Cadique in 2013</w:t>
      </w:r>
      <w:r w:rsidR="00B431B4" w:rsidRPr="00CE3DAA">
        <w:rPr>
          <w:rFonts w:ascii="Arial" w:eastAsiaTheme="minorEastAsia" w:hAnsi="Arial" w:cs="Arial"/>
          <w:b w:val="0"/>
          <w:bCs w:val="0"/>
          <w:sz w:val="20"/>
          <w:szCs w:val="20"/>
          <w:lang w:val="en-GB"/>
        </w:rPr>
        <w:fldChar w:fldCharType="begin"/>
      </w:r>
      <w:r w:rsidR="001B556C">
        <w:rPr>
          <w:rFonts w:ascii="Arial" w:eastAsiaTheme="minorEastAsia" w:hAnsi="Arial" w:cs="Arial"/>
          <w:b w:val="0"/>
          <w:bCs w:val="0"/>
          <w:sz w:val="20"/>
          <w:szCs w:val="20"/>
          <w:lang w:val="en-GB"/>
        </w:rPr>
        <w:instrText xml:space="preserve"> ADDIN ZOTERO_ITEM CSL_CITATION {"citationID":"pbcRUH8a","properties":{"formattedCitation":"\\super 1,12\\nosupersub{}","plainCitation":"1,12","noteIndex":0},"citationItems":[{"id":63,"uris":["http://zotero.org/users/local/LVRD8kb9/items/ZPKKH5MV"],"uri":["http://zotero.org/users/local/LVRD8kb9/items/ZPKKH5MV"],"itemData":{"id":63,"type":"article-journal","abstract":"With rising conversion of “natural” habitat to other land use such as agriculture, nonhuman primates are increasingly exploiting areas influenced by people and their activities. Despite the conservation importance of understanding the ways in which primates modify their behavior to human pressures, data are lacking, even for well-studied species. Using systematically collected data (fecal samples, feeding traces, and direct observations), we examined the diet and feeding strategies of an unhabituated chimpanzee community (Pan troglodytes verus) at Caiquene-Cadique in Guinea-Bissau that inhabit a forest-savanna-mangrove-agricultural mosaic. The chimpanzees experienced marked seasonal variations in the availability of plant foods, but maintained a high proportion of ripe fruit in the diet across months. Certain wild species were identified as important to this community including oil-palm (Elaeis guineensis) fruit and flower. Honey was frequently consumed but no other insects or vertebrates were confirmed to be eaten by this community. However, we provide indirect evidence of possible smashing and consumption of giant African snails (Achatina sp.) by chimpanzees at this site. Caiquene-Cadique chimpanzees were confirmed to feed on nine different agricultural crops, which represented 13.6% of all plant species consumed. Consumption of fruit and nonfruit crops was regular, but did not increase during periods of wild fruit scarcity. Crop consumption is an increasing and potentially problematic behavior, which can impact local people's tolerance toward wildlife. To maximize the potential success of any human–wildlife coexistence strategy (e.g., to reduce primate crop feeding), knowledge of primate behavior, as well as multifaceted social dimensions of interactions, is critical. Am. J. Primatol. 77:651–665, 2015. © 2015 Wiley Periodicals, Inc.","container-title":"American Journal of Primatology","DOI":"10.1002/ajp.22388","ISSN":"1098-2345","issue":"6","language":"en","page":"651-665","source":"Wiley Online Library","title":"Feeding ecology of chimpanzees (&lt;i&gt;Pan troglodytes verus&lt;/i&gt;) inhabiting a forest-mangrove-savanna-agricultural matrix at Caiquene-Cadique, Cantanhez National Park, Guinea-Bissau","volume":"77","author":[{"family":"Bessa","given":"Joana"},{"family":"Sousa","given":"Cláudia"},{"family":"Hockings","given":"Kimberley J."}],"issued":{"date-parts":[["2015",6,1]]}}},{"id":1258,"uris":["http://zotero.org/users/local/LVRD8kb9/items/CPP8CZJK"],"uri":["http://zotero.org/users/local/LVRD8kb9/items/CPP8CZJK"],"itemData":{"id":1258,"type":"article-journal","abstract":"Understanding the capacity for humans to share resources (crops, wild foods, space) with large-bodied wildlife is vital for biodiversity conservation and human wellbeing, and requires comprehensive examination of their temporal interactions over fine spatial scales. We combined ecological (plant identification, wild fruit availability plots, animal faecal and trace sampling) and social science (free-listing, semi-structured interviews, participant observation) methods to systematically and simultaneously collect data on the availability and selection of fruits from wild plants by humans and critically-endangered chimpanzees (Pan troglodytes verus), a national conservation flagship species at Cantanhez National Park, Guinea-Bissau. Within an area of 12.7 km2, we demonstrate that local people’s monthly use of wild fruits was driven by its overall availability in the habitat, whereas chimpanzees, as ripe fruit specialists, sought out fruits year-round. Humans and chimpanzees overlap in the selection of fruits from at least 27 wild plant species. The ranked use of fruits from species which were used by both chimpanzees and humans was significantly positively correlated, suggesting they preferentially target fruits of the same wild plant species. Each month, humans and chimpanzees selected three to six of the same wild fruit species. Chimpanzees fed significantly more on wild fruit species that were available for longer periods, with no effect of that plant species density. Neither plant density nor number of fruiting months impacted human selection of fruit from a plant species, suggesting people might seek out desired resources irrespective of a species’ abundance in the landscape. These findings are important for the development of a shared knowledge base to establish culturally relevant conservation management strategies. We recommend the active management of plant species that are exploited for their fruits by both humans and chimpanzees at Cantanhez National Park, including figs (Ficus spp), oil-palm (Elaeis guineensis) and velvet tamarind (Dialium guineense). This can be achieved through supporting traditional resource management practices and the strategic replanting of shared plants in deforested areas and degraded corridors between forest fragments. This situation is representative of human-chimpanzee coexistence scenarios found across West Africa; the importance of shared resource use should be incorporated into local, national and regional conservation strategies.","container-title":"Frontiers in Ecology and Evolution","DOI":"10.3389/fevo.2020.00123","ISSN":"2296-701X","journalAbbreviation":"Front. Ecol. Evol.","language":"English","note":"publisher: Frontiers","source":"Frontiers","title":"Extensive overlap in the selection of wild fruits by chimpanzees and humans: implications for the management of complex social-ecological systems","title-short":"Extensive overlap in the selection of wild fruits by chimpanzees and humans","URL":"https://www.frontiersin.org/articles/10.3389/fevo.2020.00123/abstract","volume":"8","author":[{"family":"Hockings","given":"Kimberley J."},{"family":"Parathian","given":"Hannah"},{"family":"Bessa","given":"Joana"},{"family":"Frazão-Moreira","given":"Amelia"}],"accessed":{"date-parts":[["2020",5,5]]},"issued":{"date-parts":[["2020"]]}}}],"schema":"https://github.com/citation-style-language/schema/raw/master/csl-citation.json"} </w:instrText>
      </w:r>
      <w:r w:rsidR="00B431B4" w:rsidRPr="00CE3DAA">
        <w:rPr>
          <w:rFonts w:ascii="Arial" w:eastAsiaTheme="minorEastAsia" w:hAnsi="Arial" w:cs="Arial"/>
          <w:b w:val="0"/>
          <w:bCs w:val="0"/>
          <w:sz w:val="20"/>
          <w:szCs w:val="20"/>
          <w:lang w:val="en-GB"/>
        </w:rPr>
        <w:fldChar w:fldCharType="separate"/>
      </w:r>
      <w:r w:rsidR="001B556C" w:rsidRPr="001B556C">
        <w:rPr>
          <w:rFonts w:ascii="Arial" w:hAnsi="Arial" w:cs="Arial"/>
          <w:sz w:val="20"/>
          <w:vertAlign w:val="superscript"/>
        </w:rPr>
        <w:t>1,12</w:t>
      </w:r>
      <w:r w:rsidR="00B431B4" w:rsidRPr="00CE3DAA">
        <w:rPr>
          <w:rFonts w:ascii="Arial" w:eastAsiaTheme="minorEastAsia" w:hAnsi="Arial" w:cs="Arial"/>
          <w:b w:val="0"/>
          <w:bCs w:val="0"/>
          <w:sz w:val="20"/>
          <w:szCs w:val="20"/>
          <w:lang w:val="en-GB"/>
        </w:rPr>
        <w:fldChar w:fldCharType="end"/>
      </w:r>
      <w:r w:rsidR="00B431B4" w:rsidRPr="00CE3DAA">
        <w:rPr>
          <w:rFonts w:ascii="Arial" w:eastAsiaTheme="minorEastAsia" w:hAnsi="Arial" w:cs="Arial"/>
          <w:b w:val="0"/>
          <w:bCs w:val="0"/>
          <w:sz w:val="20"/>
          <w:szCs w:val="20"/>
          <w:lang w:val="en-GB"/>
        </w:rPr>
        <w:t>. Density of adult trees was calculated from 453 plots.</w:t>
      </w:r>
    </w:p>
    <w:tbl>
      <w:tblPr>
        <w:tblW w:w="12766" w:type="dxa"/>
        <w:tblBorders>
          <w:top w:val="single" w:sz="4" w:space="0" w:color="auto"/>
          <w:bottom w:val="single" w:sz="4" w:space="0" w:color="auto"/>
        </w:tblBorders>
        <w:tblLayout w:type="fixed"/>
        <w:tblLook w:val="04A0" w:firstRow="1" w:lastRow="0" w:firstColumn="1" w:lastColumn="0" w:noHBand="0" w:noVBand="1"/>
      </w:tblPr>
      <w:tblGrid>
        <w:gridCol w:w="1843"/>
        <w:gridCol w:w="2268"/>
        <w:gridCol w:w="709"/>
        <w:gridCol w:w="1134"/>
        <w:gridCol w:w="1019"/>
        <w:gridCol w:w="1551"/>
        <w:gridCol w:w="1115"/>
        <w:gridCol w:w="1559"/>
        <w:gridCol w:w="1568"/>
      </w:tblGrid>
      <w:tr w:rsidR="00ED4E78" w:rsidRPr="00CE3DAA" w14:paraId="1A7F6154" w14:textId="77777777" w:rsidTr="00ED4E78">
        <w:trPr>
          <w:trHeight w:val="567"/>
        </w:trPr>
        <w:tc>
          <w:tcPr>
            <w:tcW w:w="1843" w:type="dxa"/>
            <w:tcBorders>
              <w:top w:val="single" w:sz="4" w:space="0" w:color="auto"/>
              <w:bottom w:val="single" w:sz="4" w:space="0" w:color="auto"/>
            </w:tcBorders>
            <w:shd w:val="clear" w:color="auto" w:fill="auto"/>
            <w:noWrap/>
            <w:vAlign w:val="center"/>
          </w:tcPr>
          <w:p w14:paraId="13F12042"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Family</w:t>
            </w:r>
          </w:p>
        </w:tc>
        <w:tc>
          <w:tcPr>
            <w:tcW w:w="2268" w:type="dxa"/>
            <w:tcBorders>
              <w:top w:val="single" w:sz="4" w:space="0" w:color="auto"/>
              <w:bottom w:val="single" w:sz="4" w:space="0" w:color="auto"/>
            </w:tcBorders>
            <w:shd w:val="clear" w:color="auto" w:fill="auto"/>
            <w:noWrap/>
            <w:vAlign w:val="center"/>
          </w:tcPr>
          <w:p w14:paraId="246F397A"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Species</w:t>
            </w:r>
          </w:p>
        </w:tc>
        <w:tc>
          <w:tcPr>
            <w:tcW w:w="709" w:type="dxa"/>
            <w:tcBorders>
              <w:top w:val="single" w:sz="4" w:space="0" w:color="auto"/>
              <w:bottom w:val="single" w:sz="4" w:space="0" w:color="auto"/>
            </w:tcBorders>
            <w:vAlign w:val="center"/>
          </w:tcPr>
          <w:p w14:paraId="17AFFDC1" w14:textId="5387784F" w:rsidR="00ED4E78" w:rsidRPr="00CE3DAA" w:rsidRDefault="00ED4E78" w:rsidP="00ED4E78">
            <w:pPr>
              <w:rPr>
                <w:rFonts w:ascii="Arial" w:hAnsi="Arial" w:cs="Arial"/>
                <w:color w:val="000000"/>
                <w:sz w:val="18"/>
                <w:szCs w:val="18"/>
                <w:lang w:val="en-GB"/>
              </w:rPr>
            </w:pPr>
            <w:r w:rsidRPr="00CE3DAA">
              <w:rPr>
                <w:rFonts w:ascii="Arial" w:hAnsi="Arial" w:cs="Arial"/>
                <w:color w:val="000000"/>
                <w:sz w:val="18"/>
                <w:szCs w:val="18"/>
                <w:lang w:val="en-GB"/>
              </w:rPr>
              <w:t>Type</w:t>
            </w:r>
          </w:p>
        </w:tc>
        <w:tc>
          <w:tcPr>
            <w:tcW w:w="1134" w:type="dxa"/>
            <w:tcBorders>
              <w:top w:val="single" w:sz="4" w:space="0" w:color="auto"/>
              <w:bottom w:val="single" w:sz="4" w:space="0" w:color="auto"/>
            </w:tcBorders>
            <w:vAlign w:val="center"/>
          </w:tcPr>
          <w:p w14:paraId="65FE59D5"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N of individuals</w:t>
            </w:r>
          </w:p>
          <w:p w14:paraId="59FCCB52" w14:textId="6032F11F"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monitored</w:t>
            </w:r>
          </w:p>
        </w:tc>
        <w:tc>
          <w:tcPr>
            <w:tcW w:w="1019" w:type="dxa"/>
            <w:tcBorders>
              <w:top w:val="single" w:sz="4" w:space="0" w:color="auto"/>
              <w:bottom w:val="single" w:sz="4" w:space="0" w:color="auto"/>
            </w:tcBorders>
            <w:vAlign w:val="center"/>
          </w:tcPr>
          <w:p w14:paraId="5210E600"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Min. DBH adults (cm)</w:t>
            </w:r>
            <w:r w:rsidRPr="00CE3DAA">
              <w:rPr>
                <w:rFonts w:ascii="Arial" w:hAnsi="Arial" w:cs="Arial"/>
                <w:color w:val="000000"/>
                <w:sz w:val="18"/>
                <w:szCs w:val="18"/>
                <w:vertAlign w:val="superscript"/>
                <w:lang w:val="en-GB"/>
              </w:rPr>
              <w:t>a</w:t>
            </w:r>
          </w:p>
        </w:tc>
        <w:tc>
          <w:tcPr>
            <w:tcW w:w="1551" w:type="dxa"/>
            <w:tcBorders>
              <w:top w:val="single" w:sz="4" w:space="0" w:color="auto"/>
              <w:bottom w:val="single" w:sz="4" w:space="0" w:color="auto"/>
            </w:tcBorders>
            <w:vAlign w:val="center"/>
          </w:tcPr>
          <w:p w14:paraId="6D546657"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Mean DBH monitored (cm)</w:t>
            </w:r>
          </w:p>
        </w:tc>
        <w:tc>
          <w:tcPr>
            <w:tcW w:w="1115" w:type="dxa"/>
            <w:tcBorders>
              <w:top w:val="single" w:sz="4" w:space="0" w:color="auto"/>
              <w:bottom w:val="single" w:sz="4" w:space="0" w:color="auto"/>
            </w:tcBorders>
            <w:vAlign w:val="center"/>
          </w:tcPr>
          <w:p w14:paraId="59E6F75D"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Density in plots (stems/ha)</w:t>
            </w:r>
          </w:p>
        </w:tc>
        <w:tc>
          <w:tcPr>
            <w:tcW w:w="1559" w:type="dxa"/>
            <w:tcBorders>
              <w:top w:val="single" w:sz="4" w:space="0" w:color="auto"/>
              <w:bottom w:val="single" w:sz="4" w:space="0" w:color="auto"/>
            </w:tcBorders>
            <w:vAlign w:val="center"/>
          </w:tcPr>
          <w:p w14:paraId="0CAC8A06"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Mean DBH in plots (cm)</w:t>
            </w:r>
          </w:p>
        </w:tc>
        <w:tc>
          <w:tcPr>
            <w:tcW w:w="1568" w:type="dxa"/>
            <w:tcBorders>
              <w:top w:val="single" w:sz="4" w:space="0" w:color="auto"/>
              <w:bottom w:val="single" w:sz="4" w:space="0" w:color="auto"/>
            </w:tcBorders>
            <w:vAlign w:val="center"/>
          </w:tcPr>
          <w:p w14:paraId="5237B67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 xml:space="preserve">Local name </w:t>
            </w:r>
          </w:p>
          <w:p w14:paraId="3E6096A1" w14:textId="77C32431"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(Guinea-Bissau Creole)</w:t>
            </w:r>
          </w:p>
        </w:tc>
      </w:tr>
      <w:tr w:rsidR="00ED4E78" w:rsidRPr="00CE3DAA" w14:paraId="343A02B9" w14:textId="77777777" w:rsidTr="00ED4E78">
        <w:trPr>
          <w:trHeight w:val="300"/>
        </w:trPr>
        <w:tc>
          <w:tcPr>
            <w:tcW w:w="1843" w:type="dxa"/>
            <w:shd w:val="clear" w:color="auto" w:fill="auto"/>
            <w:noWrap/>
            <w:vAlign w:val="bottom"/>
          </w:tcPr>
          <w:p w14:paraId="23C587E4" w14:textId="66160DE7"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Palmae</w:t>
            </w:r>
          </w:p>
        </w:tc>
        <w:tc>
          <w:tcPr>
            <w:tcW w:w="2268" w:type="dxa"/>
            <w:shd w:val="clear" w:color="auto" w:fill="auto"/>
            <w:noWrap/>
            <w:vAlign w:val="bottom"/>
          </w:tcPr>
          <w:p w14:paraId="6BFB0E64" w14:textId="7720401D" w:rsidR="00ED4E78" w:rsidRPr="00CE3DAA" w:rsidRDefault="00ED4E78" w:rsidP="00ED4E78">
            <w:pPr>
              <w:spacing w:before="40"/>
              <w:rPr>
                <w:rFonts w:ascii="Arial" w:hAnsi="Arial" w:cs="Arial"/>
                <w:i/>
                <w:color w:val="000000"/>
                <w:sz w:val="18"/>
                <w:szCs w:val="18"/>
                <w:lang w:val="en-GB"/>
              </w:rPr>
            </w:pPr>
            <w:r w:rsidRPr="00CE3DAA">
              <w:rPr>
                <w:rFonts w:ascii="Arial" w:hAnsi="Arial" w:cs="Arial"/>
                <w:i/>
                <w:color w:val="000000"/>
                <w:sz w:val="18"/>
                <w:szCs w:val="18"/>
                <w:lang w:val="en-GB"/>
              </w:rPr>
              <w:t>Elaeis guineensis</w:t>
            </w:r>
          </w:p>
        </w:tc>
        <w:tc>
          <w:tcPr>
            <w:tcW w:w="709" w:type="dxa"/>
            <w:vAlign w:val="bottom"/>
          </w:tcPr>
          <w:p w14:paraId="742E53DB" w14:textId="2B4899A3"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vAlign w:val="bottom"/>
          </w:tcPr>
          <w:p w14:paraId="196406FF" w14:textId="1B3ADADC"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vAlign w:val="bottom"/>
          </w:tcPr>
          <w:p w14:paraId="2D6D1112" w14:textId="3BEAD8D4"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na</w:t>
            </w:r>
            <w:r w:rsidRPr="00CE3DAA">
              <w:rPr>
                <w:rFonts w:ascii="Arial" w:hAnsi="Arial" w:cs="Arial"/>
                <w:color w:val="000000"/>
                <w:sz w:val="18"/>
                <w:szCs w:val="18"/>
                <w:vertAlign w:val="superscript"/>
                <w:lang w:val="en-GB"/>
              </w:rPr>
              <w:t>b</w:t>
            </w:r>
          </w:p>
        </w:tc>
        <w:tc>
          <w:tcPr>
            <w:tcW w:w="1551" w:type="dxa"/>
            <w:vAlign w:val="bottom"/>
          </w:tcPr>
          <w:p w14:paraId="4C34AE5D" w14:textId="3B8D0B9E"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42.42 (±6.44)</w:t>
            </w:r>
          </w:p>
        </w:tc>
        <w:tc>
          <w:tcPr>
            <w:tcW w:w="1115" w:type="dxa"/>
            <w:vAlign w:val="bottom"/>
          </w:tcPr>
          <w:p w14:paraId="1C1202EC" w14:textId="2D0374A1"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14.46</w:t>
            </w:r>
          </w:p>
        </w:tc>
        <w:tc>
          <w:tcPr>
            <w:tcW w:w="1559" w:type="dxa"/>
            <w:vAlign w:val="bottom"/>
          </w:tcPr>
          <w:p w14:paraId="7A06E91A" w14:textId="789E2238"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37.54 (±11.31)</w:t>
            </w:r>
          </w:p>
        </w:tc>
        <w:tc>
          <w:tcPr>
            <w:tcW w:w="1568" w:type="dxa"/>
            <w:vAlign w:val="bottom"/>
          </w:tcPr>
          <w:p w14:paraId="762994AF" w14:textId="6593C776" w:rsidR="00ED4E78" w:rsidRPr="00CE3DAA" w:rsidRDefault="00ED4E78" w:rsidP="00ED4E78">
            <w:pPr>
              <w:spacing w:before="40"/>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Palmeira</w:t>
            </w:r>
            <w:proofErr w:type="spellEnd"/>
            <w:r w:rsidRPr="00CE3DAA">
              <w:rPr>
                <w:rFonts w:ascii="Arial" w:hAnsi="Arial" w:cs="Arial"/>
                <w:i/>
                <w:iCs/>
                <w:color w:val="000000"/>
                <w:sz w:val="18"/>
                <w:szCs w:val="18"/>
                <w:lang w:val="en-GB"/>
              </w:rPr>
              <w:t xml:space="preserve"> </w:t>
            </w:r>
          </w:p>
        </w:tc>
      </w:tr>
      <w:tr w:rsidR="00ED4E78" w:rsidRPr="00CE3DAA" w14:paraId="214E7D25" w14:textId="77777777" w:rsidTr="00ED4E78">
        <w:trPr>
          <w:trHeight w:val="300"/>
        </w:trPr>
        <w:tc>
          <w:tcPr>
            <w:tcW w:w="1843" w:type="dxa"/>
            <w:shd w:val="clear" w:color="auto" w:fill="auto"/>
            <w:noWrap/>
          </w:tcPr>
          <w:p w14:paraId="0C2C91A2" w14:textId="1AE5507C"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Leguminosae</w:t>
            </w:r>
          </w:p>
        </w:tc>
        <w:tc>
          <w:tcPr>
            <w:tcW w:w="2268" w:type="dxa"/>
            <w:shd w:val="clear" w:color="auto" w:fill="auto"/>
            <w:noWrap/>
          </w:tcPr>
          <w:p w14:paraId="24DB9D5D" w14:textId="6A4D5F30" w:rsidR="00ED4E78" w:rsidRPr="00CE3DAA" w:rsidRDefault="00ED4E78" w:rsidP="00ED4E78">
            <w:pPr>
              <w:spacing w:before="40"/>
              <w:rPr>
                <w:rFonts w:ascii="Arial" w:hAnsi="Arial" w:cs="Arial"/>
                <w:i/>
                <w:color w:val="000000"/>
                <w:sz w:val="18"/>
                <w:szCs w:val="18"/>
                <w:lang w:val="en-GB"/>
              </w:rPr>
            </w:pPr>
            <w:proofErr w:type="spellStart"/>
            <w:r w:rsidRPr="00CE3DAA">
              <w:rPr>
                <w:rFonts w:ascii="Arial" w:hAnsi="Arial" w:cs="Arial"/>
                <w:i/>
                <w:color w:val="000000"/>
                <w:sz w:val="18"/>
                <w:szCs w:val="18"/>
                <w:lang w:val="en-GB"/>
              </w:rPr>
              <w:t>Dialium</w:t>
            </w:r>
            <w:proofErr w:type="spellEnd"/>
            <w:r w:rsidRPr="00CE3DAA">
              <w:rPr>
                <w:rFonts w:ascii="Arial" w:hAnsi="Arial" w:cs="Arial"/>
                <w:i/>
                <w:color w:val="000000"/>
                <w:sz w:val="18"/>
                <w:szCs w:val="18"/>
                <w:lang w:val="en-GB"/>
              </w:rPr>
              <w:t xml:space="preserve"> </w:t>
            </w:r>
            <w:proofErr w:type="spellStart"/>
            <w:r w:rsidRPr="00CE3DAA">
              <w:rPr>
                <w:rFonts w:ascii="Arial" w:hAnsi="Arial" w:cs="Arial"/>
                <w:i/>
                <w:color w:val="000000"/>
                <w:sz w:val="18"/>
                <w:szCs w:val="18"/>
                <w:lang w:val="en-GB"/>
              </w:rPr>
              <w:t>guineense</w:t>
            </w:r>
            <w:proofErr w:type="spellEnd"/>
          </w:p>
        </w:tc>
        <w:tc>
          <w:tcPr>
            <w:tcW w:w="709" w:type="dxa"/>
          </w:tcPr>
          <w:p w14:paraId="1830C464" w14:textId="3549B2D8"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21EAEE5F" w14:textId="675ECC5A"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4CC77546" w14:textId="3AD28844"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10</w:t>
            </w:r>
          </w:p>
        </w:tc>
        <w:tc>
          <w:tcPr>
            <w:tcW w:w="1551" w:type="dxa"/>
          </w:tcPr>
          <w:p w14:paraId="1AEAD234" w14:textId="39C25DF0"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50.61 (±26.14)</w:t>
            </w:r>
          </w:p>
        </w:tc>
        <w:tc>
          <w:tcPr>
            <w:tcW w:w="1115" w:type="dxa"/>
          </w:tcPr>
          <w:p w14:paraId="3D8ECB37" w14:textId="709A93BB"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12.25</w:t>
            </w:r>
          </w:p>
        </w:tc>
        <w:tc>
          <w:tcPr>
            <w:tcW w:w="1559" w:type="dxa"/>
          </w:tcPr>
          <w:p w14:paraId="2A16CAE8" w14:textId="75225B13" w:rsidR="00ED4E78" w:rsidRPr="00CE3DAA" w:rsidRDefault="00ED4E78" w:rsidP="00ED4E78">
            <w:pPr>
              <w:spacing w:before="40"/>
              <w:rPr>
                <w:rFonts w:ascii="Arial" w:hAnsi="Arial" w:cs="Arial"/>
                <w:color w:val="000000"/>
                <w:sz w:val="18"/>
                <w:szCs w:val="18"/>
                <w:lang w:val="en-GB"/>
              </w:rPr>
            </w:pPr>
            <w:r w:rsidRPr="00CE3DAA">
              <w:rPr>
                <w:rFonts w:ascii="Arial" w:hAnsi="Arial" w:cs="Arial"/>
                <w:color w:val="000000"/>
                <w:sz w:val="18"/>
                <w:szCs w:val="18"/>
                <w:lang w:val="en-GB"/>
              </w:rPr>
              <w:t>23.01 (±13.83)</w:t>
            </w:r>
          </w:p>
        </w:tc>
        <w:tc>
          <w:tcPr>
            <w:tcW w:w="1568" w:type="dxa"/>
          </w:tcPr>
          <w:p w14:paraId="4772FC86" w14:textId="420CE8B4" w:rsidR="00ED4E78" w:rsidRPr="00CE3DAA" w:rsidRDefault="00ED4E78" w:rsidP="00ED4E78">
            <w:pPr>
              <w:spacing w:before="40"/>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Veludo</w:t>
            </w:r>
            <w:proofErr w:type="spellEnd"/>
          </w:p>
        </w:tc>
      </w:tr>
      <w:tr w:rsidR="00ED4E78" w:rsidRPr="00CE3DAA" w14:paraId="22DA0F42" w14:textId="77777777" w:rsidTr="00ED4E78">
        <w:trPr>
          <w:trHeight w:val="283"/>
        </w:trPr>
        <w:tc>
          <w:tcPr>
            <w:tcW w:w="1843" w:type="dxa"/>
            <w:shd w:val="clear" w:color="auto" w:fill="auto"/>
            <w:noWrap/>
            <w:hideMark/>
          </w:tcPr>
          <w:p w14:paraId="51D16774"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Bombacaceae</w:t>
            </w:r>
          </w:p>
        </w:tc>
        <w:tc>
          <w:tcPr>
            <w:tcW w:w="2268" w:type="dxa"/>
            <w:shd w:val="clear" w:color="auto" w:fill="auto"/>
            <w:noWrap/>
            <w:hideMark/>
          </w:tcPr>
          <w:p w14:paraId="697ABE81"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 xml:space="preserve">Ceiba </w:t>
            </w:r>
            <w:proofErr w:type="spellStart"/>
            <w:r w:rsidRPr="00CE3DAA">
              <w:rPr>
                <w:rFonts w:ascii="Arial" w:hAnsi="Arial" w:cs="Arial"/>
                <w:i/>
                <w:color w:val="000000"/>
                <w:sz w:val="18"/>
                <w:szCs w:val="18"/>
                <w:lang w:val="en-GB"/>
              </w:rPr>
              <w:t>pentandra</w:t>
            </w:r>
            <w:proofErr w:type="spellEnd"/>
          </w:p>
        </w:tc>
        <w:tc>
          <w:tcPr>
            <w:tcW w:w="709" w:type="dxa"/>
          </w:tcPr>
          <w:p w14:paraId="31E971D3" w14:textId="6B213440"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24EB5440" w14:textId="527A1E4E"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730BD89D"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30</w:t>
            </w:r>
          </w:p>
        </w:tc>
        <w:tc>
          <w:tcPr>
            <w:tcW w:w="1551" w:type="dxa"/>
          </w:tcPr>
          <w:p w14:paraId="2881F62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133.31 (±49.47)</w:t>
            </w:r>
          </w:p>
        </w:tc>
        <w:tc>
          <w:tcPr>
            <w:tcW w:w="1115" w:type="dxa"/>
          </w:tcPr>
          <w:p w14:paraId="1CCDC8A2"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0.99</w:t>
            </w:r>
          </w:p>
        </w:tc>
        <w:tc>
          <w:tcPr>
            <w:tcW w:w="1559" w:type="dxa"/>
          </w:tcPr>
          <w:p w14:paraId="1D96AFBE"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66.05 (±34.64)</w:t>
            </w:r>
          </w:p>
        </w:tc>
        <w:tc>
          <w:tcPr>
            <w:tcW w:w="1568" w:type="dxa"/>
          </w:tcPr>
          <w:p w14:paraId="38E0CB0A"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Poilon</w:t>
            </w:r>
            <w:proofErr w:type="spellEnd"/>
          </w:p>
        </w:tc>
      </w:tr>
      <w:tr w:rsidR="00ED4E78" w:rsidRPr="00CE3DAA" w14:paraId="4F7BE148" w14:textId="77777777" w:rsidTr="00ED4E78">
        <w:trPr>
          <w:trHeight w:val="283"/>
        </w:trPr>
        <w:tc>
          <w:tcPr>
            <w:tcW w:w="1843" w:type="dxa"/>
            <w:shd w:val="clear" w:color="auto" w:fill="auto"/>
            <w:noWrap/>
            <w:hideMark/>
          </w:tcPr>
          <w:p w14:paraId="22881B8A"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Moraceae</w:t>
            </w:r>
            <w:proofErr w:type="spellEnd"/>
          </w:p>
        </w:tc>
        <w:tc>
          <w:tcPr>
            <w:tcW w:w="2268" w:type="dxa"/>
            <w:shd w:val="clear" w:color="auto" w:fill="auto"/>
            <w:noWrap/>
            <w:hideMark/>
          </w:tcPr>
          <w:p w14:paraId="5A953853" w14:textId="77777777" w:rsidR="00ED4E78" w:rsidRPr="00CE3DAA" w:rsidRDefault="00ED4E78" w:rsidP="004F6506">
            <w:pPr>
              <w:rPr>
                <w:rFonts w:ascii="Arial" w:hAnsi="Arial" w:cs="Arial"/>
                <w:i/>
                <w:color w:val="000000"/>
                <w:sz w:val="18"/>
                <w:szCs w:val="18"/>
                <w:lang w:val="en-GB"/>
              </w:rPr>
            </w:pPr>
            <w:proofErr w:type="spellStart"/>
            <w:r w:rsidRPr="00CE3DAA">
              <w:rPr>
                <w:rFonts w:ascii="Arial" w:hAnsi="Arial" w:cs="Arial"/>
                <w:i/>
                <w:color w:val="000000"/>
                <w:sz w:val="18"/>
                <w:szCs w:val="18"/>
                <w:lang w:val="en-GB"/>
              </w:rPr>
              <w:t>Treculia</w:t>
            </w:r>
            <w:proofErr w:type="spellEnd"/>
            <w:r w:rsidRPr="00CE3DAA">
              <w:rPr>
                <w:rFonts w:ascii="Arial" w:hAnsi="Arial" w:cs="Arial"/>
                <w:i/>
                <w:color w:val="000000"/>
                <w:sz w:val="18"/>
                <w:szCs w:val="18"/>
                <w:lang w:val="en-GB"/>
              </w:rPr>
              <w:t xml:space="preserve"> </w:t>
            </w:r>
            <w:proofErr w:type="spellStart"/>
            <w:r w:rsidRPr="00CE3DAA">
              <w:rPr>
                <w:rFonts w:ascii="Arial" w:hAnsi="Arial" w:cs="Arial"/>
                <w:i/>
                <w:color w:val="000000"/>
                <w:sz w:val="18"/>
                <w:szCs w:val="18"/>
                <w:lang w:val="en-GB"/>
              </w:rPr>
              <w:t>africana</w:t>
            </w:r>
            <w:proofErr w:type="spellEnd"/>
          </w:p>
        </w:tc>
        <w:tc>
          <w:tcPr>
            <w:tcW w:w="709" w:type="dxa"/>
          </w:tcPr>
          <w:p w14:paraId="6A8EF2CC" w14:textId="73DE7575"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299EB506" w14:textId="63C07D2C"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48937E19"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20</w:t>
            </w:r>
          </w:p>
        </w:tc>
        <w:tc>
          <w:tcPr>
            <w:tcW w:w="1551" w:type="dxa"/>
          </w:tcPr>
          <w:p w14:paraId="5D595388"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64.87 (±22.49)</w:t>
            </w:r>
          </w:p>
        </w:tc>
        <w:tc>
          <w:tcPr>
            <w:tcW w:w="1115" w:type="dxa"/>
          </w:tcPr>
          <w:p w14:paraId="46E66910"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0.77</w:t>
            </w:r>
          </w:p>
        </w:tc>
        <w:tc>
          <w:tcPr>
            <w:tcW w:w="1559" w:type="dxa"/>
          </w:tcPr>
          <w:p w14:paraId="105970CB"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34.06 (±11.88)</w:t>
            </w:r>
          </w:p>
        </w:tc>
        <w:tc>
          <w:tcPr>
            <w:tcW w:w="1568" w:type="dxa"/>
          </w:tcPr>
          <w:p w14:paraId="5248D763"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Mantchambe</w:t>
            </w:r>
            <w:proofErr w:type="spellEnd"/>
          </w:p>
        </w:tc>
      </w:tr>
      <w:tr w:rsidR="00ED4E78" w:rsidRPr="00CE3DAA" w14:paraId="32E849F6" w14:textId="77777777" w:rsidTr="00ED4E78">
        <w:trPr>
          <w:trHeight w:val="283"/>
        </w:trPr>
        <w:tc>
          <w:tcPr>
            <w:tcW w:w="1843" w:type="dxa"/>
            <w:shd w:val="clear" w:color="auto" w:fill="auto"/>
            <w:noWrap/>
            <w:hideMark/>
          </w:tcPr>
          <w:p w14:paraId="5E7E6BB5"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Chrysobalanaceae</w:t>
            </w:r>
            <w:proofErr w:type="spellEnd"/>
          </w:p>
        </w:tc>
        <w:tc>
          <w:tcPr>
            <w:tcW w:w="2268" w:type="dxa"/>
            <w:shd w:val="clear" w:color="auto" w:fill="auto"/>
            <w:noWrap/>
            <w:hideMark/>
          </w:tcPr>
          <w:p w14:paraId="32F6F5D1" w14:textId="77777777" w:rsidR="00ED4E78" w:rsidRPr="00CE3DAA" w:rsidRDefault="00ED4E78" w:rsidP="004F6506">
            <w:pPr>
              <w:rPr>
                <w:rFonts w:ascii="Arial" w:hAnsi="Arial" w:cs="Arial"/>
                <w:i/>
                <w:color w:val="000000"/>
                <w:sz w:val="18"/>
                <w:szCs w:val="18"/>
                <w:lang w:val="en-GB"/>
              </w:rPr>
            </w:pPr>
            <w:proofErr w:type="spellStart"/>
            <w:r w:rsidRPr="00CE3DAA">
              <w:rPr>
                <w:rFonts w:ascii="Arial" w:hAnsi="Arial" w:cs="Arial"/>
                <w:i/>
                <w:color w:val="000000"/>
                <w:sz w:val="18"/>
                <w:szCs w:val="18"/>
                <w:lang w:val="en-GB"/>
              </w:rPr>
              <w:t>Parinari</w:t>
            </w:r>
            <w:proofErr w:type="spellEnd"/>
            <w:r w:rsidRPr="00CE3DAA">
              <w:rPr>
                <w:rFonts w:ascii="Arial" w:hAnsi="Arial" w:cs="Arial"/>
                <w:i/>
                <w:color w:val="000000"/>
                <w:sz w:val="18"/>
                <w:szCs w:val="18"/>
                <w:lang w:val="en-GB"/>
              </w:rPr>
              <w:t xml:space="preserve"> </w:t>
            </w:r>
            <w:proofErr w:type="spellStart"/>
            <w:r w:rsidRPr="00CE3DAA">
              <w:rPr>
                <w:rFonts w:ascii="Arial" w:hAnsi="Arial" w:cs="Arial"/>
                <w:i/>
                <w:color w:val="000000"/>
                <w:sz w:val="18"/>
                <w:szCs w:val="18"/>
                <w:lang w:val="en-GB"/>
              </w:rPr>
              <w:t>excelsa</w:t>
            </w:r>
            <w:proofErr w:type="spellEnd"/>
          </w:p>
        </w:tc>
        <w:tc>
          <w:tcPr>
            <w:tcW w:w="709" w:type="dxa"/>
          </w:tcPr>
          <w:p w14:paraId="31FD808E" w14:textId="384CED3C"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47411E74" w14:textId="090578F2"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283A2594"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20</w:t>
            </w:r>
          </w:p>
        </w:tc>
        <w:tc>
          <w:tcPr>
            <w:tcW w:w="1551" w:type="dxa"/>
          </w:tcPr>
          <w:p w14:paraId="59C065A6"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89.17 (±21.42)</w:t>
            </w:r>
          </w:p>
        </w:tc>
        <w:tc>
          <w:tcPr>
            <w:tcW w:w="1115" w:type="dxa"/>
          </w:tcPr>
          <w:p w14:paraId="450864B3"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1.77</w:t>
            </w:r>
          </w:p>
        </w:tc>
        <w:tc>
          <w:tcPr>
            <w:tcW w:w="1559" w:type="dxa"/>
          </w:tcPr>
          <w:p w14:paraId="6E0C073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54.71 (±32.78)</w:t>
            </w:r>
          </w:p>
        </w:tc>
        <w:tc>
          <w:tcPr>
            <w:tcW w:w="1568" w:type="dxa"/>
          </w:tcPr>
          <w:p w14:paraId="5E7E6B53"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Mampataz</w:t>
            </w:r>
            <w:proofErr w:type="spellEnd"/>
          </w:p>
        </w:tc>
      </w:tr>
      <w:tr w:rsidR="00ED4E78" w:rsidRPr="00CE3DAA" w14:paraId="199B3A4A" w14:textId="77777777" w:rsidTr="00ED4E78">
        <w:trPr>
          <w:trHeight w:val="283"/>
        </w:trPr>
        <w:tc>
          <w:tcPr>
            <w:tcW w:w="1843" w:type="dxa"/>
            <w:shd w:val="clear" w:color="auto" w:fill="auto"/>
            <w:noWrap/>
            <w:hideMark/>
          </w:tcPr>
          <w:p w14:paraId="146A310B"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Apocynaceae</w:t>
            </w:r>
            <w:proofErr w:type="spellEnd"/>
          </w:p>
        </w:tc>
        <w:tc>
          <w:tcPr>
            <w:tcW w:w="2268" w:type="dxa"/>
            <w:shd w:val="clear" w:color="auto" w:fill="auto"/>
            <w:noWrap/>
            <w:hideMark/>
          </w:tcPr>
          <w:p w14:paraId="48E84232"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Saba senegalensis</w:t>
            </w:r>
          </w:p>
        </w:tc>
        <w:tc>
          <w:tcPr>
            <w:tcW w:w="709" w:type="dxa"/>
          </w:tcPr>
          <w:p w14:paraId="6DED1009" w14:textId="7A35E7A4"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114051C8" w14:textId="65399A9B"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6B8E226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r w:rsidRPr="00CE3DAA">
              <w:rPr>
                <w:rFonts w:ascii="Arial" w:hAnsi="Arial" w:cs="Arial"/>
                <w:color w:val="000000"/>
                <w:sz w:val="18"/>
                <w:szCs w:val="18"/>
                <w:vertAlign w:val="superscript"/>
                <w:lang w:val="en-GB"/>
              </w:rPr>
              <w:t>c</w:t>
            </w:r>
          </w:p>
        </w:tc>
        <w:tc>
          <w:tcPr>
            <w:tcW w:w="1551" w:type="dxa"/>
          </w:tcPr>
          <w:p w14:paraId="46CB6EFD"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8.66 (±5.27)</w:t>
            </w:r>
          </w:p>
        </w:tc>
        <w:tc>
          <w:tcPr>
            <w:tcW w:w="1115" w:type="dxa"/>
          </w:tcPr>
          <w:p w14:paraId="056DAD2A"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0.11</w:t>
            </w:r>
          </w:p>
        </w:tc>
        <w:tc>
          <w:tcPr>
            <w:tcW w:w="1559" w:type="dxa"/>
          </w:tcPr>
          <w:p w14:paraId="5B98E226"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11.3</w:t>
            </w:r>
          </w:p>
        </w:tc>
        <w:tc>
          <w:tcPr>
            <w:tcW w:w="1568" w:type="dxa"/>
          </w:tcPr>
          <w:p w14:paraId="1328A6FF"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Foli</w:t>
            </w:r>
            <w:proofErr w:type="spellEnd"/>
            <w:r w:rsidRPr="00CE3DAA">
              <w:rPr>
                <w:rFonts w:ascii="Arial" w:hAnsi="Arial" w:cs="Arial"/>
                <w:i/>
                <w:iCs/>
                <w:color w:val="000000"/>
                <w:sz w:val="18"/>
                <w:szCs w:val="18"/>
                <w:lang w:val="en-GB"/>
              </w:rPr>
              <w:t xml:space="preserve"> </w:t>
            </w:r>
            <w:proofErr w:type="spellStart"/>
            <w:r w:rsidRPr="00CE3DAA">
              <w:rPr>
                <w:rFonts w:ascii="Arial" w:hAnsi="Arial" w:cs="Arial"/>
                <w:i/>
                <w:iCs/>
                <w:color w:val="000000"/>
                <w:sz w:val="18"/>
                <w:szCs w:val="18"/>
                <w:lang w:val="en-GB"/>
              </w:rPr>
              <w:t>elefante</w:t>
            </w:r>
            <w:proofErr w:type="spellEnd"/>
          </w:p>
        </w:tc>
      </w:tr>
      <w:tr w:rsidR="00ED4E78" w:rsidRPr="00CE3DAA" w14:paraId="1AAEDFD7" w14:textId="77777777" w:rsidTr="00ED4E78">
        <w:trPr>
          <w:trHeight w:val="283"/>
        </w:trPr>
        <w:tc>
          <w:tcPr>
            <w:tcW w:w="1843" w:type="dxa"/>
            <w:shd w:val="clear" w:color="auto" w:fill="auto"/>
            <w:noWrap/>
            <w:hideMark/>
          </w:tcPr>
          <w:p w14:paraId="7317DE74"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Anacardiaceae</w:t>
            </w:r>
            <w:proofErr w:type="spellEnd"/>
          </w:p>
        </w:tc>
        <w:tc>
          <w:tcPr>
            <w:tcW w:w="2268" w:type="dxa"/>
            <w:shd w:val="clear" w:color="auto" w:fill="auto"/>
            <w:noWrap/>
            <w:hideMark/>
          </w:tcPr>
          <w:p w14:paraId="75BE0378" w14:textId="77777777" w:rsidR="00ED4E78" w:rsidRPr="00CE3DAA" w:rsidRDefault="00ED4E78" w:rsidP="004F6506">
            <w:pPr>
              <w:rPr>
                <w:rFonts w:ascii="Arial" w:hAnsi="Arial" w:cs="Arial"/>
                <w:i/>
                <w:color w:val="000000"/>
                <w:sz w:val="18"/>
                <w:szCs w:val="18"/>
                <w:lang w:val="en-GB"/>
              </w:rPr>
            </w:pPr>
            <w:proofErr w:type="spellStart"/>
            <w:r w:rsidRPr="00CE3DAA">
              <w:rPr>
                <w:rFonts w:ascii="Arial" w:hAnsi="Arial" w:cs="Arial"/>
                <w:i/>
                <w:color w:val="000000"/>
                <w:sz w:val="18"/>
                <w:szCs w:val="18"/>
                <w:lang w:val="en-GB"/>
              </w:rPr>
              <w:t>Spondias</w:t>
            </w:r>
            <w:proofErr w:type="spellEnd"/>
            <w:r w:rsidRPr="00CE3DAA">
              <w:rPr>
                <w:rFonts w:ascii="Arial" w:hAnsi="Arial" w:cs="Arial"/>
                <w:i/>
                <w:color w:val="000000"/>
                <w:sz w:val="18"/>
                <w:szCs w:val="18"/>
                <w:lang w:val="en-GB"/>
              </w:rPr>
              <w:t xml:space="preserve"> </w:t>
            </w:r>
            <w:proofErr w:type="spellStart"/>
            <w:r w:rsidRPr="00CE3DAA">
              <w:rPr>
                <w:rFonts w:ascii="Arial" w:hAnsi="Arial" w:cs="Arial"/>
                <w:i/>
                <w:color w:val="000000"/>
                <w:sz w:val="18"/>
                <w:szCs w:val="18"/>
                <w:lang w:val="en-GB"/>
              </w:rPr>
              <w:t>mombin</w:t>
            </w:r>
            <w:proofErr w:type="spellEnd"/>
          </w:p>
        </w:tc>
        <w:tc>
          <w:tcPr>
            <w:tcW w:w="709" w:type="dxa"/>
          </w:tcPr>
          <w:p w14:paraId="5321086D" w14:textId="01047E69"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15981233" w14:textId="3A8D2068"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05FEEEE5"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551" w:type="dxa"/>
          </w:tcPr>
          <w:p w14:paraId="201F7BCB"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44.30 (±20.35)</w:t>
            </w:r>
          </w:p>
        </w:tc>
        <w:tc>
          <w:tcPr>
            <w:tcW w:w="1115" w:type="dxa"/>
          </w:tcPr>
          <w:p w14:paraId="72DCE1DA"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1.21</w:t>
            </w:r>
          </w:p>
        </w:tc>
        <w:tc>
          <w:tcPr>
            <w:tcW w:w="1559" w:type="dxa"/>
          </w:tcPr>
          <w:p w14:paraId="1ED1507F"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16.22 (±4.94)</w:t>
            </w:r>
          </w:p>
        </w:tc>
        <w:tc>
          <w:tcPr>
            <w:tcW w:w="1568" w:type="dxa"/>
          </w:tcPr>
          <w:p w14:paraId="5F09EBFB"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Mandipli</w:t>
            </w:r>
            <w:proofErr w:type="spellEnd"/>
          </w:p>
        </w:tc>
      </w:tr>
      <w:tr w:rsidR="00ED4E78" w:rsidRPr="00CE3DAA" w14:paraId="6FD0244C" w14:textId="77777777" w:rsidTr="00ED4E78">
        <w:trPr>
          <w:trHeight w:val="283"/>
        </w:trPr>
        <w:tc>
          <w:tcPr>
            <w:tcW w:w="1843" w:type="dxa"/>
            <w:shd w:val="clear" w:color="auto" w:fill="auto"/>
            <w:noWrap/>
            <w:hideMark/>
          </w:tcPr>
          <w:p w14:paraId="41CE04E9"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Leguminosae</w:t>
            </w:r>
          </w:p>
        </w:tc>
        <w:tc>
          <w:tcPr>
            <w:tcW w:w="2268" w:type="dxa"/>
            <w:shd w:val="clear" w:color="auto" w:fill="auto"/>
            <w:noWrap/>
            <w:hideMark/>
          </w:tcPr>
          <w:p w14:paraId="179F3544" w14:textId="77777777" w:rsidR="00ED4E78" w:rsidRPr="00CE3DAA" w:rsidRDefault="00ED4E78" w:rsidP="004F6506">
            <w:pPr>
              <w:rPr>
                <w:rFonts w:ascii="Arial" w:hAnsi="Arial" w:cs="Arial"/>
                <w:i/>
                <w:color w:val="000000"/>
                <w:sz w:val="18"/>
                <w:szCs w:val="18"/>
                <w:lang w:val="en-GB"/>
              </w:rPr>
            </w:pPr>
            <w:proofErr w:type="spellStart"/>
            <w:r w:rsidRPr="00CE3DAA">
              <w:rPr>
                <w:rFonts w:ascii="Arial" w:hAnsi="Arial" w:cs="Arial"/>
                <w:i/>
                <w:color w:val="000000"/>
                <w:sz w:val="18"/>
                <w:szCs w:val="18"/>
                <w:lang w:val="en-GB"/>
              </w:rPr>
              <w:t>Detarium</w:t>
            </w:r>
            <w:proofErr w:type="spellEnd"/>
            <w:r w:rsidRPr="00CE3DAA">
              <w:rPr>
                <w:rFonts w:ascii="Arial" w:hAnsi="Arial" w:cs="Arial"/>
                <w:i/>
                <w:color w:val="000000"/>
                <w:sz w:val="18"/>
                <w:szCs w:val="18"/>
                <w:lang w:val="en-GB"/>
              </w:rPr>
              <w:t xml:space="preserve"> </w:t>
            </w:r>
            <w:proofErr w:type="spellStart"/>
            <w:r w:rsidRPr="00CE3DAA">
              <w:rPr>
                <w:rFonts w:ascii="Arial" w:hAnsi="Arial" w:cs="Arial"/>
                <w:i/>
                <w:color w:val="000000"/>
                <w:sz w:val="18"/>
                <w:szCs w:val="18"/>
                <w:lang w:val="en-GB"/>
              </w:rPr>
              <w:t>senegalense</w:t>
            </w:r>
            <w:proofErr w:type="spellEnd"/>
          </w:p>
        </w:tc>
        <w:tc>
          <w:tcPr>
            <w:tcW w:w="709" w:type="dxa"/>
          </w:tcPr>
          <w:p w14:paraId="6B8B7E35" w14:textId="24723120"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51CB2447" w14:textId="354D24DA"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793BA8EE"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15</w:t>
            </w:r>
          </w:p>
        </w:tc>
        <w:tc>
          <w:tcPr>
            <w:tcW w:w="1551" w:type="dxa"/>
          </w:tcPr>
          <w:p w14:paraId="00CCBD4F"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43.69 (±18.84)</w:t>
            </w:r>
          </w:p>
        </w:tc>
        <w:tc>
          <w:tcPr>
            <w:tcW w:w="1115" w:type="dxa"/>
          </w:tcPr>
          <w:p w14:paraId="49872324"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0.55</w:t>
            </w:r>
          </w:p>
        </w:tc>
        <w:tc>
          <w:tcPr>
            <w:tcW w:w="1559" w:type="dxa"/>
          </w:tcPr>
          <w:p w14:paraId="605BF2B2"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49.72 (±32.57)</w:t>
            </w:r>
          </w:p>
        </w:tc>
        <w:tc>
          <w:tcPr>
            <w:tcW w:w="1568" w:type="dxa"/>
          </w:tcPr>
          <w:p w14:paraId="427A7B11"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Mambodi</w:t>
            </w:r>
            <w:proofErr w:type="spellEnd"/>
          </w:p>
        </w:tc>
      </w:tr>
      <w:tr w:rsidR="00ED4E78" w:rsidRPr="00CE3DAA" w14:paraId="0AA54276" w14:textId="77777777" w:rsidTr="00ED4E78">
        <w:trPr>
          <w:trHeight w:val="283"/>
        </w:trPr>
        <w:tc>
          <w:tcPr>
            <w:tcW w:w="1843" w:type="dxa"/>
            <w:shd w:val="clear" w:color="auto" w:fill="auto"/>
            <w:noWrap/>
          </w:tcPr>
          <w:p w14:paraId="1F0D71BF"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Apocynaceae</w:t>
            </w:r>
            <w:proofErr w:type="spellEnd"/>
          </w:p>
        </w:tc>
        <w:tc>
          <w:tcPr>
            <w:tcW w:w="2268" w:type="dxa"/>
            <w:shd w:val="clear" w:color="auto" w:fill="auto"/>
            <w:noWrap/>
          </w:tcPr>
          <w:p w14:paraId="61D162DC" w14:textId="77777777" w:rsidR="00ED4E78" w:rsidRPr="00CE3DAA" w:rsidRDefault="00ED4E78" w:rsidP="004F6506">
            <w:pPr>
              <w:rPr>
                <w:rFonts w:ascii="Arial" w:hAnsi="Arial" w:cs="Arial"/>
                <w:i/>
                <w:color w:val="000000"/>
                <w:sz w:val="18"/>
                <w:szCs w:val="18"/>
                <w:lang w:val="en-GB"/>
              </w:rPr>
            </w:pPr>
            <w:proofErr w:type="spellStart"/>
            <w:r w:rsidRPr="00CE3DAA">
              <w:rPr>
                <w:rFonts w:ascii="Arial" w:hAnsi="Arial" w:cs="Arial"/>
                <w:i/>
                <w:color w:val="000000"/>
                <w:sz w:val="18"/>
                <w:szCs w:val="18"/>
                <w:lang w:val="en-GB"/>
              </w:rPr>
              <w:t>Landolphia</w:t>
            </w:r>
            <w:proofErr w:type="spellEnd"/>
            <w:r w:rsidRPr="00CE3DAA">
              <w:rPr>
                <w:rFonts w:ascii="Arial" w:hAnsi="Arial" w:cs="Arial"/>
                <w:i/>
                <w:color w:val="000000"/>
                <w:sz w:val="18"/>
                <w:szCs w:val="18"/>
                <w:lang w:val="en-GB"/>
              </w:rPr>
              <w:t xml:space="preserve"> </w:t>
            </w:r>
            <w:proofErr w:type="spellStart"/>
            <w:r w:rsidRPr="00CE3DAA">
              <w:rPr>
                <w:rFonts w:ascii="Arial" w:hAnsi="Arial" w:cs="Arial"/>
                <w:i/>
                <w:color w:val="000000"/>
                <w:sz w:val="18"/>
                <w:szCs w:val="18"/>
                <w:lang w:val="en-GB"/>
              </w:rPr>
              <w:t>heudelotii</w:t>
            </w:r>
            <w:proofErr w:type="spellEnd"/>
          </w:p>
        </w:tc>
        <w:tc>
          <w:tcPr>
            <w:tcW w:w="709" w:type="dxa"/>
          </w:tcPr>
          <w:p w14:paraId="7AAA4514" w14:textId="4BD36E32"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38CA6DC9" w14:textId="6175AE3D"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48E28605"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r w:rsidRPr="00CE3DAA">
              <w:rPr>
                <w:rFonts w:ascii="Arial" w:hAnsi="Arial" w:cs="Arial"/>
                <w:color w:val="000000"/>
                <w:sz w:val="18"/>
                <w:szCs w:val="18"/>
                <w:vertAlign w:val="superscript"/>
                <w:lang w:val="en-GB"/>
              </w:rPr>
              <w:t>c</w:t>
            </w:r>
          </w:p>
        </w:tc>
        <w:tc>
          <w:tcPr>
            <w:tcW w:w="1551" w:type="dxa"/>
          </w:tcPr>
          <w:p w14:paraId="353C4B07"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5.06 (±1.56)</w:t>
            </w:r>
          </w:p>
        </w:tc>
        <w:tc>
          <w:tcPr>
            <w:tcW w:w="1115" w:type="dxa"/>
          </w:tcPr>
          <w:p w14:paraId="651723E2"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0.11</w:t>
            </w:r>
          </w:p>
        </w:tc>
        <w:tc>
          <w:tcPr>
            <w:tcW w:w="1559" w:type="dxa"/>
          </w:tcPr>
          <w:p w14:paraId="43C874D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10.35</w:t>
            </w:r>
          </w:p>
        </w:tc>
        <w:tc>
          <w:tcPr>
            <w:tcW w:w="1568" w:type="dxa"/>
          </w:tcPr>
          <w:p w14:paraId="7C37FB01"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Foli</w:t>
            </w:r>
            <w:proofErr w:type="spellEnd"/>
            <w:r w:rsidRPr="00CE3DAA">
              <w:rPr>
                <w:rFonts w:ascii="Arial" w:hAnsi="Arial" w:cs="Arial"/>
                <w:i/>
                <w:iCs/>
                <w:color w:val="000000"/>
                <w:sz w:val="18"/>
                <w:szCs w:val="18"/>
                <w:lang w:val="en-GB"/>
              </w:rPr>
              <w:t xml:space="preserve"> </w:t>
            </w:r>
            <w:proofErr w:type="spellStart"/>
            <w:r w:rsidRPr="00CE3DAA">
              <w:rPr>
                <w:rFonts w:ascii="Arial" w:hAnsi="Arial" w:cs="Arial"/>
                <w:i/>
                <w:iCs/>
                <w:color w:val="000000"/>
                <w:sz w:val="18"/>
                <w:szCs w:val="18"/>
                <w:lang w:val="en-GB"/>
              </w:rPr>
              <w:t>macaco</w:t>
            </w:r>
            <w:proofErr w:type="spellEnd"/>
          </w:p>
        </w:tc>
      </w:tr>
      <w:tr w:rsidR="00ED4E78" w:rsidRPr="00CE3DAA" w14:paraId="5E6B75F6" w14:textId="77777777" w:rsidTr="00ED4E78">
        <w:trPr>
          <w:trHeight w:val="283"/>
        </w:trPr>
        <w:tc>
          <w:tcPr>
            <w:tcW w:w="1843" w:type="dxa"/>
            <w:shd w:val="clear" w:color="auto" w:fill="auto"/>
            <w:noWrap/>
          </w:tcPr>
          <w:p w14:paraId="00F36E54"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Moraceae</w:t>
            </w:r>
            <w:proofErr w:type="spellEnd"/>
          </w:p>
        </w:tc>
        <w:tc>
          <w:tcPr>
            <w:tcW w:w="2268" w:type="dxa"/>
            <w:shd w:val="clear" w:color="auto" w:fill="auto"/>
            <w:noWrap/>
          </w:tcPr>
          <w:p w14:paraId="15DC4E9B"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Ficus sur</w:t>
            </w:r>
          </w:p>
        </w:tc>
        <w:tc>
          <w:tcPr>
            <w:tcW w:w="709" w:type="dxa"/>
          </w:tcPr>
          <w:p w14:paraId="5091B018" w14:textId="093743C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3FC04BBA" w14:textId="7129182F"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4F26057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20</w:t>
            </w:r>
          </w:p>
        </w:tc>
        <w:tc>
          <w:tcPr>
            <w:tcW w:w="1551" w:type="dxa"/>
          </w:tcPr>
          <w:p w14:paraId="00AD3F37"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58.34 (±21.63)</w:t>
            </w:r>
          </w:p>
        </w:tc>
        <w:tc>
          <w:tcPr>
            <w:tcW w:w="1115" w:type="dxa"/>
          </w:tcPr>
          <w:p w14:paraId="115EDA4E"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0.77</w:t>
            </w:r>
          </w:p>
        </w:tc>
        <w:tc>
          <w:tcPr>
            <w:tcW w:w="1559" w:type="dxa"/>
          </w:tcPr>
          <w:p w14:paraId="7EE99416"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31.19 (±5.45)</w:t>
            </w:r>
          </w:p>
        </w:tc>
        <w:tc>
          <w:tcPr>
            <w:tcW w:w="1568" w:type="dxa"/>
          </w:tcPr>
          <w:p w14:paraId="61E30CB5"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Figuera</w:t>
            </w:r>
            <w:proofErr w:type="spellEnd"/>
            <w:r w:rsidRPr="00CE3DAA">
              <w:rPr>
                <w:rFonts w:ascii="Arial" w:hAnsi="Arial" w:cs="Arial"/>
                <w:i/>
                <w:iCs/>
                <w:color w:val="000000"/>
                <w:sz w:val="18"/>
                <w:szCs w:val="18"/>
                <w:lang w:val="en-GB"/>
              </w:rPr>
              <w:t xml:space="preserve"> </w:t>
            </w:r>
            <w:proofErr w:type="spellStart"/>
            <w:r w:rsidRPr="00CE3DAA">
              <w:rPr>
                <w:rFonts w:ascii="Arial" w:hAnsi="Arial" w:cs="Arial"/>
                <w:i/>
                <w:iCs/>
                <w:color w:val="000000"/>
                <w:sz w:val="18"/>
                <w:szCs w:val="18"/>
                <w:lang w:val="en-GB"/>
              </w:rPr>
              <w:t>tonkinjá</w:t>
            </w:r>
            <w:proofErr w:type="spellEnd"/>
          </w:p>
        </w:tc>
      </w:tr>
      <w:tr w:rsidR="00ED4E78" w:rsidRPr="00CE3DAA" w14:paraId="3DCA6D46" w14:textId="77777777" w:rsidTr="00ED4E78">
        <w:trPr>
          <w:trHeight w:val="283"/>
        </w:trPr>
        <w:tc>
          <w:tcPr>
            <w:tcW w:w="1843" w:type="dxa"/>
            <w:shd w:val="clear" w:color="auto" w:fill="auto"/>
            <w:noWrap/>
            <w:hideMark/>
          </w:tcPr>
          <w:p w14:paraId="5B994205" w14:textId="77777777" w:rsidR="00ED4E78" w:rsidRPr="00CE3DAA" w:rsidRDefault="00ED4E78" w:rsidP="004F6506">
            <w:pPr>
              <w:spacing w:after="240"/>
              <w:rPr>
                <w:rFonts w:ascii="Arial" w:hAnsi="Arial" w:cs="Arial"/>
                <w:color w:val="000000"/>
                <w:sz w:val="18"/>
                <w:szCs w:val="18"/>
                <w:lang w:val="en-GB"/>
              </w:rPr>
            </w:pPr>
            <w:proofErr w:type="spellStart"/>
            <w:r w:rsidRPr="00CE3DAA">
              <w:rPr>
                <w:rFonts w:ascii="Arial" w:hAnsi="Arial" w:cs="Arial"/>
                <w:color w:val="000000"/>
                <w:sz w:val="18"/>
                <w:szCs w:val="18"/>
                <w:lang w:val="en-GB"/>
              </w:rPr>
              <w:t>Annonaceae</w:t>
            </w:r>
            <w:proofErr w:type="spellEnd"/>
          </w:p>
        </w:tc>
        <w:tc>
          <w:tcPr>
            <w:tcW w:w="2268" w:type="dxa"/>
            <w:shd w:val="clear" w:color="auto" w:fill="auto"/>
            <w:noWrap/>
            <w:hideMark/>
          </w:tcPr>
          <w:p w14:paraId="2186A9FC" w14:textId="77777777" w:rsidR="00ED4E78" w:rsidRPr="00CE3DAA" w:rsidRDefault="00ED4E78" w:rsidP="004F6506">
            <w:pPr>
              <w:spacing w:after="240"/>
              <w:rPr>
                <w:rFonts w:ascii="Arial" w:hAnsi="Arial" w:cs="Arial"/>
                <w:i/>
                <w:color w:val="000000"/>
                <w:sz w:val="18"/>
                <w:szCs w:val="18"/>
                <w:lang w:val="en-GB"/>
              </w:rPr>
            </w:pPr>
            <w:proofErr w:type="spellStart"/>
            <w:r w:rsidRPr="00CE3DAA">
              <w:rPr>
                <w:rFonts w:ascii="Arial" w:hAnsi="Arial" w:cs="Arial"/>
                <w:i/>
                <w:color w:val="000000"/>
                <w:sz w:val="18"/>
                <w:szCs w:val="18"/>
                <w:lang w:val="en-GB"/>
              </w:rPr>
              <w:t>Uvaria</w:t>
            </w:r>
            <w:proofErr w:type="spellEnd"/>
            <w:r w:rsidRPr="00CE3DAA">
              <w:rPr>
                <w:rFonts w:ascii="Arial" w:hAnsi="Arial" w:cs="Arial"/>
                <w:i/>
                <w:color w:val="000000"/>
                <w:sz w:val="18"/>
                <w:szCs w:val="18"/>
                <w:lang w:val="en-GB"/>
              </w:rPr>
              <w:t xml:space="preserve"> </w:t>
            </w:r>
            <w:proofErr w:type="spellStart"/>
            <w:r w:rsidRPr="00CE3DAA">
              <w:rPr>
                <w:rFonts w:ascii="Arial" w:hAnsi="Arial" w:cs="Arial"/>
                <w:i/>
                <w:color w:val="000000"/>
                <w:sz w:val="18"/>
                <w:szCs w:val="18"/>
                <w:lang w:val="en-GB"/>
              </w:rPr>
              <w:t>chamae</w:t>
            </w:r>
            <w:proofErr w:type="spellEnd"/>
          </w:p>
        </w:tc>
        <w:tc>
          <w:tcPr>
            <w:tcW w:w="709" w:type="dxa"/>
          </w:tcPr>
          <w:p w14:paraId="0404467C" w14:textId="282FEFBA" w:rsidR="00ED4E78" w:rsidRPr="00CE3DAA" w:rsidRDefault="00ED4E78" w:rsidP="004F6506">
            <w:pPr>
              <w:spacing w:after="240"/>
              <w:rPr>
                <w:rFonts w:ascii="Arial" w:hAnsi="Arial" w:cs="Arial"/>
                <w:color w:val="000000"/>
                <w:sz w:val="18"/>
                <w:szCs w:val="18"/>
                <w:lang w:val="en-GB"/>
              </w:rPr>
            </w:pPr>
            <w:r w:rsidRPr="00CE3DAA">
              <w:rPr>
                <w:rFonts w:ascii="Arial" w:hAnsi="Arial" w:cs="Arial"/>
                <w:color w:val="000000"/>
                <w:sz w:val="18"/>
                <w:szCs w:val="18"/>
                <w:lang w:val="en-GB"/>
              </w:rPr>
              <w:t>wild</w:t>
            </w:r>
          </w:p>
        </w:tc>
        <w:tc>
          <w:tcPr>
            <w:tcW w:w="1134" w:type="dxa"/>
          </w:tcPr>
          <w:p w14:paraId="4633FF2A" w14:textId="001D6DA7" w:rsidR="00ED4E78" w:rsidRPr="00CE3DAA" w:rsidRDefault="00ED4E78" w:rsidP="004F6506">
            <w:pPr>
              <w:spacing w:after="240"/>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53D0C732" w14:textId="77777777" w:rsidR="00ED4E78" w:rsidRPr="00CE3DAA" w:rsidRDefault="00ED4E78" w:rsidP="004F6506">
            <w:pPr>
              <w:spacing w:after="240"/>
              <w:rPr>
                <w:rFonts w:ascii="Arial" w:hAnsi="Arial" w:cs="Arial"/>
                <w:color w:val="000000"/>
                <w:sz w:val="18"/>
                <w:szCs w:val="18"/>
                <w:lang w:val="en-GB"/>
              </w:rPr>
            </w:pPr>
            <w:r w:rsidRPr="00CE3DAA">
              <w:rPr>
                <w:rFonts w:ascii="Arial" w:hAnsi="Arial" w:cs="Arial"/>
                <w:color w:val="000000"/>
                <w:sz w:val="18"/>
                <w:szCs w:val="18"/>
                <w:lang w:val="en-GB"/>
              </w:rPr>
              <w:t>10</w:t>
            </w:r>
            <w:r w:rsidRPr="00CE3DAA">
              <w:rPr>
                <w:rFonts w:ascii="Arial" w:hAnsi="Arial" w:cs="Arial"/>
                <w:color w:val="000000"/>
                <w:sz w:val="18"/>
                <w:szCs w:val="18"/>
                <w:vertAlign w:val="superscript"/>
                <w:lang w:val="en-GB"/>
              </w:rPr>
              <w:t>c</w:t>
            </w:r>
          </w:p>
        </w:tc>
        <w:tc>
          <w:tcPr>
            <w:tcW w:w="1551" w:type="dxa"/>
          </w:tcPr>
          <w:p w14:paraId="0B76BA4F" w14:textId="77777777" w:rsidR="00ED4E78" w:rsidRPr="00CE3DAA" w:rsidRDefault="00ED4E78" w:rsidP="004F6506">
            <w:pPr>
              <w:spacing w:after="240"/>
              <w:rPr>
                <w:rFonts w:ascii="Arial" w:hAnsi="Arial" w:cs="Arial"/>
                <w:color w:val="000000"/>
                <w:sz w:val="18"/>
                <w:szCs w:val="18"/>
                <w:lang w:val="en-GB"/>
              </w:rPr>
            </w:pPr>
            <w:r w:rsidRPr="00CE3DAA">
              <w:rPr>
                <w:rFonts w:ascii="Arial" w:hAnsi="Arial" w:cs="Arial"/>
                <w:color w:val="000000"/>
                <w:sz w:val="18"/>
                <w:szCs w:val="18"/>
                <w:lang w:val="en-GB"/>
              </w:rPr>
              <w:t>5.45 (±1.53)</w:t>
            </w:r>
          </w:p>
        </w:tc>
        <w:tc>
          <w:tcPr>
            <w:tcW w:w="1115" w:type="dxa"/>
          </w:tcPr>
          <w:p w14:paraId="64D626D0" w14:textId="77777777" w:rsidR="00ED4E78" w:rsidRPr="00CE3DAA" w:rsidRDefault="00ED4E78" w:rsidP="004F6506">
            <w:pPr>
              <w:spacing w:after="240"/>
              <w:rPr>
                <w:rFonts w:ascii="Arial" w:hAnsi="Arial" w:cs="Arial"/>
                <w:color w:val="000000"/>
                <w:sz w:val="18"/>
                <w:szCs w:val="18"/>
                <w:lang w:val="en-GB"/>
              </w:rPr>
            </w:pPr>
            <w:r w:rsidRPr="00CE3DAA">
              <w:rPr>
                <w:rFonts w:ascii="Arial" w:hAnsi="Arial" w:cs="Arial"/>
                <w:color w:val="000000"/>
                <w:sz w:val="18"/>
                <w:szCs w:val="18"/>
                <w:lang w:val="en-GB"/>
              </w:rPr>
              <w:t>1.43</w:t>
            </w:r>
          </w:p>
        </w:tc>
        <w:tc>
          <w:tcPr>
            <w:tcW w:w="1559" w:type="dxa"/>
          </w:tcPr>
          <w:p w14:paraId="069BE9A9" w14:textId="77777777" w:rsidR="00ED4E78" w:rsidRPr="00CE3DAA" w:rsidRDefault="00ED4E78" w:rsidP="004F6506">
            <w:pPr>
              <w:spacing w:after="240"/>
              <w:rPr>
                <w:rFonts w:ascii="Arial" w:hAnsi="Arial" w:cs="Arial"/>
                <w:color w:val="000000"/>
                <w:sz w:val="18"/>
                <w:szCs w:val="18"/>
                <w:lang w:val="en-GB"/>
              </w:rPr>
            </w:pPr>
            <w:r w:rsidRPr="00CE3DAA">
              <w:rPr>
                <w:rFonts w:ascii="Arial" w:hAnsi="Arial" w:cs="Arial"/>
                <w:color w:val="000000"/>
                <w:sz w:val="18"/>
                <w:szCs w:val="18"/>
                <w:lang w:val="en-GB"/>
              </w:rPr>
              <w:t>13.05 (±1.83)</w:t>
            </w:r>
          </w:p>
        </w:tc>
        <w:tc>
          <w:tcPr>
            <w:tcW w:w="1568" w:type="dxa"/>
          </w:tcPr>
          <w:p w14:paraId="265FA1AF" w14:textId="77777777" w:rsidR="00ED4E78" w:rsidRPr="00CE3DAA" w:rsidRDefault="00ED4E78" w:rsidP="004F6506">
            <w:pPr>
              <w:spacing w:after="240"/>
              <w:rPr>
                <w:rFonts w:ascii="Arial" w:hAnsi="Arial" w:cs="Arial"/>
                <w:i/>
                <w:iCs/>
                <w:color w:val="000000"/>
                <w:sz w:val="18"/>
                <w:szCs w:val="18"/>
                <w:lang w:val="en-GB"/>
              </w:rPr>
            </w:pPr>
            <w:r w:rsidRPr="00CE3DAA">
              <w:rPr>
                <w:rFonts w:ascii="Arial" w:hAnsi="Arial" w:cs="Arial"/>
                <w:i/>
                <w:iCs/>
                <w:color w:val="000000"/>
                <w:sz w:val="18"/>
                <w:szCs w:val="18"/>
                <w:lang w:val="en-GB"/>
              </w:rPr>
              <w:t xml:space="preserve">Banana </w:t>
            </w:r>
            <w:proofErr w:type="spellStart"/>
            <w:r w:rsidRPr="00CE3DAA">
              <w:rPr>
                <w:rFonts w:ascii="Arial" w:hAnsi="Arial" w:cs="Arial"/>
                <w:i/>
                <w:iCs/>
                <w:color w:val="000000"/>
                <w:sz w:val="18"/>
                <w:szCs w:val="18"/>
                <w:lang w:val="en-GB"/>
              </w:rPr>
              <w:t>santchu</w:t>
            </w:r>
            <w:proofErr w:type="spellEnd"/>
          </w:p>
        </w:tc>
      </w:tr>
      <w:tr w:rsidR="00ED4E78" w:rsidRPr="00CE3DAA" w14:paraId="0C262D78" w14:textId="77777777" w:rsidTr="00ED4E78">
        <w:trPr>
          <w:trHeight w:val="283"/>
        </w:trPr>
        <w:tc>
          <w:tcPr>
            <w:tcW w:w="1843" w:type="dxa"/>
            <w:shd w:val="clear" w:color="auto" w:fill="auto"/>
            <w:noWrap/>
          </w:tcPr>
          <w:p w14:paraId="19CEE0D6"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Anacardiaceae</w:t>
            </w:r>
            <w:proofErr w:type="spellEnd"/>
          </w:p>
        </w:tc>
        <w:tc>
          <w:tcPr>
            <w:tcW w:w="2268" w:type="dxa"/>
            <w:shd w:val="clear" w:color="auto" w:fill="auto"/>
            <w:noWrap/>
          </w:tcPr>
          <w:p w14:paraId="30943361"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Anacardium occidentale</w:t>
            </w:r>
          </w:p>
        </w:tc>
        <w:tc>
          <w:tcPr>
            <w:tcW w:w="709" w:type="dxa"/>
          </w:tcPr>
          <w:p w14:paraId="23BB4CC7" w14:textId="589AD93E"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cult.</w:t>
            </w:r>
          </w:p>
        </w:tc>
        <w:tc>
          <w:tcPr>
            <w:tcW w:w="1134" w:type="dxa"/>
          </w:tcPr>
          <w:p w14:paraId="4083EE93" w14:textId="3310B9F9"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20644B2E"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551" w:type="dxa"/>
          </w:tcPr>
          <w:p w14:paraId="42A4EC04"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22.99 (± 7.77)</w:t>
            </w:r>
          </w:p>
        </w:tc>
        <w:tc>
          <w:tcPr>
            <w:tcW w:w="1115" w:type="dxa"/>
          </w:tcPr>
          <w:p w14:paraId="4BFF3A28"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21.96</w:t>
            </w:r>
          </w:p>
        </w:tc>
        <w:tc>
          <w:tcPr>
            <w:tcW w:w="1559" w:type="dxa"/>
          </w:tcPr>
          <w:p w14:paraId="1966EF2B"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18.61 (±6.39)</w:t>
            </w:r>
          </w:p>
        </w:tc>
        <w:tc>
          <w:tcPr>
            <w:tcW w:w="1568" w:type="dxa"/>
          </w:tcPr>
          <w:p w14:paraId="1CF207E9"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Cadjú</w:t>
            </w:r>
            <w:proofErr w:type="spellEnd"/>
          </w:p>
        </w:tc>
      </w:tr>
      <w:tr w:rsidR="00ED4E78" w:rsidRPr="00CE3DAA" w14:paraId="2C9DF831" w14:textId="77777777" w:rsidTr="00ED4E78">
        <w:trPr>
          <w:trHeight w:val="283"/>
        </w:trPr>
        <w:tc>
          <w:tcPr>
            <w:tcW w:w="1843" w:type="dxa"/>
            <w:shd w:val="clear" w:color="auto" w:fill="auto"/>
            <w:noWrap/>
          </w:tcPr>
          <w:p w14:paraId="2FAB146F"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Bombacaceae</w:t>
            </w:r>
          </w:p>
        </w:tc>
        <w:tc>
          <w:tcPr>
            <w:tcW w:w="2268" w:type="dxa"/>
            <w:shd w:val="clear" w:color="auto" w:fill="auto"/>
            <w:noWrap/>
          </w:tcPr>
          <w:p w14:paraId="513BB6DF"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Adansonia digitata</w:t>
            </w:r>
          </w:p>
        </w:tc>
        <w:tc>
          <w:tcPr>
            <w:tcW w:w="709" w:type="dxa"/>
          </w:tcPr>
          <w:p w14:paraId="5463EEB4" w14:textId="7860B6BF"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cult.</w:t>
            </w:r>
          </w:p>
        </w:tc>
        <w:tc>
          <w:tcPr>
            <w:tcW w:w="1134" w:type="dxa"/>
          </w:tcPr>
          <w:p w14:paraId="7AE36CF6" w14:textId="637D2E3E"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8</w:t>
            </w:r>
          </w:p>
        </w:tc>
        <w:tc>
          <w:tcPr>
            <w:tcW w:w="1019" w:type="dxa"/>
          </w:tcPr>
          <w:p w14:paraId="01D8256A"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60</w:t>
            </w:r>
          </w:p>
        </w:tc>
        <w:tc>
          <w:tcPr>
            <w:tcW w:w="1551" w:type="dxa"/>
          </w:tcPr>
          <w:p w14:paraId="5C1FF35A"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105.89 (±14.07)</w:t>
            </w:r>
          </w:p>
        </w:tc>
        <w:tc>
          <w:tcPr>
            <w:tcW w:w="1115" w:type="dxa"/>
          </w:tcPr>
          <w:p w14:paraId="50C7A51B"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0.22</w:t>
            </w:r>
          </w:p>
        </w:tc>
        <w:tc>
          <w:tcPr>
            <w:tcW w:w="1559" w:type="dxa"/>
          </w:tcPr>
          <w:p w14:paraId="1615CC63"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104.72 (±34.21)</w:t>
            </w:r>
          </w:p>
        </w:tc>
        <w:tc>
          <w:tcPr>
            <w:tcW w:w="1568" w:type="dxa"/>
          </w:tcPr>
          <w:p w14:paraId="5D4EA1B1"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Cabaceira</w:t>
            </w:r>
            <w:proofErr w:type="spellEnd"/>
          </w:p>
        </w:tc>
      </w:tr>
      <w:tr w:rsidR="00ED4E78" w:rsidRPr="00CE3DAA" w14:paraId="423CD4E6" w14:textId="77777777" w:rsidTr="00ED4E78">
        <w:trPr>
          <w:trHeight w:val="283"/>
        </w:trPr>
        <w:tc>
          <w:tcPr>
            <w:tcW w:w="1843" w:type="dxa"/>
            <w:shd w:val="clear" w:color="auto" w:fill="auto"/>
            <w:noWrap/>
          </w:tcPr>
          <w:p w14:paraId="43473110"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Anacardiaceae</w:t>
            </w:r>
            <w:proofErr w:type="spellEnd"/>
          </w:p>
        </w:tc>
        <w:tc>
          <w:tcPr>
            <w:tcW w:w="2268" w:type="dxa"/>
            <w:shd w:val="clear" w:color="auto" w:fill="auto"/>
            <w:noWrap/>
          </w:tcPr>
          <w:p w14:paraId="1D3214AC"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Mangifera indica</w:t>
            </w:r>
          </w:p>
        </w:tc>
        <w:tc>
          <w:tcPr>
            <w:tcW w:w="709" w:type="dxa"/>
          </w:tcPr>
          <w:p w14:paraId="00836626" w14:textId="314FA6E3"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cult.</w:t>
            </w:r>
          </w:p>
        </w:tc>
        <w:tc>
          <w:tcPr>
            <w:tcW w:w="1134" w:type="dxa"/>
          </w:tcPr>
          <w:p w14:paraId="254FC681" w14:textId="18C96063"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20</w:t>
            </w:r>
          </w:p>
        </w:tc>
        <w:tc>
          <w:tcPr>
            <w:tcW w:w="1019" w:type="dxa"/>
          </w:tcPr>
          <w:p w14:paraId="007F094D"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20</w:t>
            </w:r>
          </w:p>
        </w:tc>
        <w:tc>
          <w:tcPr>
            <w:tcW w:w="1551" w:type="dxa"/>
          </w:tcPr>
          <w:p w14:paraId="2494788F"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87.25 (±28.70)</w:t>
            </w:r>
          </w:p>
        </w:tc>
        <w:tc>
          <w:tcPr>
            <w:tcW w:w="1115" w:type="dxa"/>
          </w:tcPr>
          <w:p w14:paraId="6EE1D885"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2.21</w:t>
            </w:r>
          </w:p>
        </w:tc>
        <w:tc>
          <w:tcPr>
            <w:tcW w:w="1559" w:type="dxa"/>
          </w:tcPr>
          <w:p w14:paraId="693C5219"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66.92 (±29.80)</w:t>
            </w:r>
          </w:p>
        </w:tc>
        <w:tc>
          <w:tcPr>
            <w:tcW w:w="1568" w:type="dxa"/>
          </w:tcPr>
          <w:p w14:paraId="4A268157" w14:textId="45B6EF2B" w:rsidR="00ED4E78" w:rsidRPr="00CE3DAA" w:rsidRDefault="00ED4E78" w:rsidP="004F6506">
            <w:pPr>
              <w:rPr>
                <w:rFonts w:ascii="Arial" w:hAnsi="Arial" w:cs="Arial"/>
                <w:i/>
                <w:iCs/>
                <w:color w:val="000000"/>
                <w:sz w:val="18"/>
                <w:szCs w:val="18"/>
                <w:lang w:val="en-GB"/>
              </w:rPr>
            </w:pPr>
            <w:r w:rsidRPr="00CE3DAA">
              <w:rPr>
                <w:rFonts w:ascii="Arial" w:hAnsi="Arial" w:cs="Arial"/>
                <w:i/>
                <w:iCs/>
                <w:color w:val="000000"/>
                <w:sz w:val="18"/>
                <w:szCs w:val="18"/>
                <w:lang w:val="en-GB"/>
              </w:rPr>
              <w:t xml:space="preserve">Mango </w:t>
            </w:r>
          </w:p>
        </w:tc>
      </w:tr>
      <w:tr w:rsidR="00ED4E78" w:rsidRPr="00CE3DAA" w14:paraId="51D70A20" w14:textId="77777777" w:rsidTr="00ED4E78">
        <w:trPr>
          <w:trHeight w:val="283"/>
        </w:trPr>
        <w:tc>
          <w:tcPr>
            <w:tcW w:w="1843" w:type="dxa"/>
            <w:shd w:val="clear" w:color="auto" w:fill="auto"/>
            <w:noWrap/>
          </w:tcPr>
          <w:p w14:paraId="32C063C8"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Rutaceae</w:t>
            </w:r>
            <w:proofErr w:type="spellEnd"/>
          </w:p>
        </w:tc>
        <w:tc>
          <w:tcPr>
            <w:tcW w:w="2268" w:type="dxa"/>
            <w:shd w:val="clear" w:color="auto" w:fill="auto"/>
            <w:noWrap/>
          </w:tcPr>
          <w:p w14:paraId="19C0BC89"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Citrus sinensis</w:t>
            </w:r>
          </w:p>
        </w:tc>
        <w:tc>
          <w:tcPr>
            <w:tcW w:w="709" w:type="dxa"/>
          </w:tcPr>
          <w:p w14:paraId="2E0F9069" w14:textId="57C222B6"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cult.</w:t>
            </w:r>
          </w:p>
        </w:tc>
        <w:tc>
          <w:tcPr>
            <w:tcW w:w="1134" w:type="dxa"/>
          </w:tcPr>
          <w:p w14:paraId="120D952F" w14:textId="4BF26B6A"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2E20F581"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15</w:t>
            </w:r>
          </w:p>
        </w:tc>
        <w:tc>
          <w:tcPr>
            <w:tcW w:w="1551" w:type="dxa"/>
          </w:tcPr>
          <w:p w14:paraId="41773001"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36.75 (±10.80)</w:t>
            </w:r>
          </w:p>
        </w:tc>
        <w:tc>
          <w:tcPr>
            <w:tcW w:w="1115" w:type="dxa"/>
          </w:tcPr>
          <w:p w14:paraId="14795D8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1.21</w:t>
            </w:r>
          </w:p>
        </w:tc>
        <w:tc>
          <w:tcPr>
            <w:tcW w:w="1559" w:type="dxa"/>
          </w:tcPr>
          <w:p w14:paraId="0F068CC5"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28.94 (±13.48)</w:t>
            </w:r>
          </w:p>
        </w:tc>
        <w:tc>
          <w:tcPr>
            <w:tcW w:w="1568" w:type="dxa"/>
          </w:tcPr>
          <w:p w14:paraId="09530AEE"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Limão</w:t>
            </w:r>
            <w:proofErr w:type="spellEnd"/>
            <w:r w:rsidRPr="00CE3DAA">
              <w:rPr>
                <w:rFonts w:ascii="Arial" w:hAnsi="Arial" w:cs="Arial"/>
                <w:i/>
                <w:iCs/>
                <w:color w:val="000000"/>
                <w:sz w:val="18"/>
                <w:szCs w:val="18"/>
                <w:lang w:val="en-GB"/>
              </w:rPr>
              <w:t xml:space="preserve"> de tera</w:t>
            </w:r>
          </w:p>
        </w:tc>
      </w:tr>
      <w:tr w:rsidR="00ED4E78" w:rsidRPr="00CE3DAA" w14:paraId="42C2CDAB" w14:textId="77777777" w:rsidTr="00ED4E78">
        <w:trPr>
          <w:trHeight w:val="283"/>
        </w:trPr>
        <w:tc>
          <w:tcPr>
            <w:tcW w:w="1843" w:type="dxa"/>
            <w:shd w:val="clear" w:color="auto" w:fill="auto"/>
            <w:noWrap/>
          </w:tcPr>
          <w:p w14:paraId="41AC5A45"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Rutaceae</w:t>
            </w:r>
            <w:proofErr w:type="spellEnd"/>
          </w:p>
        </w:tc>
        <w:tc>
          <w:tcPr>
            <w:tcW w:w="2268" w:type="dxa"/>
            <w:shd w:val="clear" w:color="auto" w:fill="auto"/>
            <w:noWrap/>
          </w:tcPr>
          <w:p w14:paraId="0C0FF172" w14:textId="77777777" w:rsidR="00ED4E78" w:rsidRPr="00CE3DAA" w:rsidRDefault="00ED4E78" w:rsidP="004F6506">
            <w:pPr>
              <w:rPr>
                <w:rFonts w:ascii="Arial" w:hAnsi="Arial" w:cs="Arial"/>
                <w:i/>
                <w:color w:val="000000"/>
                <w:sz w:val="18"/>
                <w:szCs w:val="18"/>
                <w:lang w:val="en-GB"/>
              </w:rPr>
            </w:pPr>
            <w:r w:rsidRPr="00CE3DAA">
              <w:rPr>
                <w:rFonts w:ascii="Arial" w:hAnsi="Arial" w:cs="Arial"/>
                <w:i/>
                <w:color w:val="000000"/>
                <w:sz w:val="18"/>
                <w:szCs w:val="18"/>
                <w:lang w:val="en-GB"/>
              </w:rPr>
              <w:t>Citrus aurantifolia</w:t>
            </w:r>
          </w:p>
        </w:tc>
        <w:tc>
          <w:tcPr>
            <w:tcW w:w="709" w:type="dxa"/>
          </w:tcPr>
          <w:p w14:paraId="47BCA2EE" w14:textId="4DBA8E90"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cult.</w:t>
            </w:r>
          </w:p>
        </w:tc>
        <w:tc>
          <w:tcPr>
            <w:tcW w:w="1134" w:type="dxa"/>
          </w:tcPr>
          <w:p w14:paraId="5AAE56DD" w14:textId="2623D55A"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6D473BD1"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4</w:t>
            </w:r>
          </w:p>
        </w:tc>
        <w:tc>
          <w:tcPr>
            <w:tcW w:w="1551" w:type="dxa"/>
          </w:tcPr>
          <w:p w14:paraId="60CEB177"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18.98 (±10.90)</w:t>
            </w:r>
          </w:p>
        </w:tc>
        <w:tc>
          <w:tcPr>
            <w:tcW w:w="1115" w:type="dxa"/>
          </w:tcPr>
          <w:p w14:paraId="747B1BD6"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0.66</w:t>
            </w:r>
          </w:p>
        </w:tc>
        <w:tc>
          <w:tcPr>
            <w:tcW w:w="1559" w:type="dxa"/>
          </w:tcPr>
          <w:p w14:paraId="31E7D961"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20.21 (±18.78)</w:t>
            </w:r>
          </w:p>
        </w:tc>
        <w:tc>
          <w:tcPr>
            <w:tcW w:w="1568" w:type="dxa"/>
          </w:tcPr>
          <w:p w14:paraId="268B22CD" w14:textId="77777777" w:rsidR="00ED4E78" w:rsidRPr="00CE3DAA" w:rsidRDefault="00ED4E78" w:rsidP="004F6506">
            <w:pPr>
              <w:rPr>
                <w:rFonts w:ascii="Arial" w:hAnsi="Arial" w:cs="Arial"/>
                <w:i/>
                <w:iCs/>
                <w:color w:val="000000"/>
                <w:sz w:val="18"/>
                <w:szCs w:val="18"/>
                <w:lang w:val="en-GB"/>
              </w:rPr>
            </w:pPr>
            <w:proofErr w:type="spellStart"/>
            <w:r w:rsidRPr="00CE3DAA">
              <w:rPr>
                <w:rFonts w:ascii="Arial" w:hAnsi="Arial" w:cs="Arial"/>
                <w:i/>
                <w:iCs/>
                <w:color w:val="000000"/>
                <w:sz w:val="18"/>
                <w:szCs w:val="18"/>
                <w:lang w:val="en-GB"/>
              </w:rPr>
              <w:t>Larandja</w:t>
            </w:r>
            <w:proofErr w:type="spellEnd"/>
          </w:p>
        </w:tc>
      </w:tr>
      <w:tr w:rsidR="00ED4E78" w:rsidRPr="00CE3DAA" w14:paraId="6CE4692A" w14:textId="77777777" w:rsidTr="00ED4E78">
        <w:trPr>
          <w:trHeight w:val="283"/>
        </w:trPr>
        <w:tc>
          <w:tcPr>
            <w:tcW w:w="1843" w:type="dxa"/>
            <w:shd w:val="clear" w:color="auto" w:fill="auto"/>
            <w:noWrap/>
          </w:tcPr>
          <w:p w14:paraId="4658DFA1" w14:textId="77777777" w:rsidR="00ED4E78" w:rsidRPr="00CE3DAA" w:rsidRDefault="00ED4E78" w:rsidP="004F6506">
            <w:pPr>
              <w:rPr>
                <w:rFonts w:ascii="Arial" w:hAnsi="Arial" w:cs="Arial"/>
                <w:color w:val="000000"/>
                <w:sz w:val="18"/>
                <w:szCs w:val="18"/>
                <w:lang w:val="en-GB"/>
              </w:rPr>
            </w:pPr>
            <w:proofErr w:type="spellStart"/>
            <w:r w:rsidRPr="00CE3DAA">
              <w:rPr>
                <w:rFonts w:ascii="Arial" w:hAnsi="Arial" w:cs="Arial"/>
                <w:color w:val="000000"/>
                <w:sz w:val="18"/>
                <w:szCs w:val="18"/>
                <w:lang w:val="en-GB"/>
              </w:rPr>
              <w:t>Caricaceae</w:t>
            </w:r>
            <w:proofErr w:type="spellEnd"/>
          </w:p>
        </w:tc>
        <w:tc>
          <w:tcPr>
            <w:tcW w:w="2268" w:type="dxa"/>
            <w:shd w:val="clear" w:color="auto" w:fill="auto"/>
            <w:noWrap/>
          </w:tcPr>
          <w:p w14:paraId="5A87FA67" w14:textId="77777777" w:rsidR="00ED4E78" w:rsidRPr="00CE3DAA" w:rsidRDefault="00ED4E78" w:rsidP="004F6506">
            <w:pPr>
              <w:rPr>
                <w:rFonts w:ascii="Arial" w:hAnsi="Arial" w:cs="Arial"/>
                <w:i/>
                <w:color w:val="000000"/>
                <w:sz w:val="18"/>
                <w:szCs w:val="18"/>
                <w:lang w:val="en-GB"/>
              </w:rPr>
            </w:pPr>
            <w:proofErr w:type="spellStart"/>
            <w:r w:rsidRPr="00CE3DAA">
              <w:rPr>
                <w:rFonts w:ascii="Arial" w:hAnsi="Arial" w:cs="Arial"/>
                <w:i/>
                <w:color w:val="000000"/>
                <w:sz w:val="18"/>
                <w:szCs w:val="18"/>
                <w:lang w:val="en-GB"/>
              </w:rPr>
              <w:t>Carica</w:t>
            </w:r>
            <w:proofErr w:type="spellEnd"/>
            <w:r w:rsidRPr="00CE3DAA">
              <w:rPr>
                <w:rFonts w:ascii="Arial" w:hAnsi="Arial" w:cs="Arial"/>
                <w:i/>
                <w:color w:val="000000"/>
                <w:sz w:val="18"/>
                <w:szCs w:val="18"/>
                <w:lang w:val="en-GB"/>
              </w:rPr>
              <w:t xml:space="preserve"> papaya</w:t>
            </w:r>
          </w:p>
        </w:tc>
        <w:tc>
          <w:tcPr>
            <w:tcW w:w="709" w:type="dxa"/>
          </w:tcPr>
          <w:p w14:paraId="23140C83" w14:textId="08FBFA1D"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cult.</w:t>
            </w:r>
          </w:p>
        </w:tc>
        <w:tc>
          <w:tcPr>
            <w:tcW w:w="1134" w:type="dxa"/>
          </w:tcPr>
          <w:p w14:paraId="2D9E363C" w14:textId="2AC35802"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019" w:type="dxa"/>
          </w:tcPr>
          <w:p w14:paraId="29935618"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10</w:t>
            </w:r>
          </w:p>
        </w:tc>
        <w:tc>
          <w:tcPr>
            <w:tcW w:w="1551" w:type="dxa"/>
          </w:tcPr>
          <w:p w14:paraId="145A9656"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21.43 (±4.26)</w:t>
            </w:r>
          </w:p>
        </w:tc>
        <w:tc>
          <w:tcPr>
            <w:tcW w:w="1115" w:type="dxa"/>
          </w:tcPr>
          <w:p w14:paraId="72461CE2"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0.44</w:t>
            </w:r>
          </w:p>
        </w:tc>
        <w:tc>
          <w:tcPr>
            <w:tcW w:w="1559" w:type="dxa"/>
          </w:tcPr>
          <w:p w14:paraId="06CEFA6C" w14:textId="77777777" w:rsidR="00ED4E78" w:rsidRPr="00CE3DAA" w:rsidRDefault="00ED4E78" w:rsidP="004F6506">
            <w:pPr>
              <w:rPr>
                <w:rFonts w:ascii="Arial" w:hAnsi="Arial" w:cs="Arial"/>
                <w:color w:val="000000"/>
                <w:sz w:val="18"/>
                <w:szCs w:val="18"/>
                <w:lang w:val="en-GB"/>
              </w:rPr>
            </w:pPr>
            <w:r w:rsidRPr="00CE3DAA">
              <w:rPr>
                <w:rFonts w:ascii="Arial" w:hAnsi="Arial" w:cs="Arial"/>
                <w:color w:val="000000"/>
                <w:sz w:val="18"/>
                <w:szCs w:val="18"/>
                <w:lang w:val="en-GB"/>
              </w:rPr>
              <w:t>23.71 (±3.87)</w:t>
            </w:r>
          </w:p>
        </w:tc>
        <w:tc>
          <w:tcPr>
            <w:tcW w:w="1568" w:type="dxa"/>
          </w:tcPr>
          <w:p w14:paraId="4D69BF80" w14:textId="77777777" w:rsidR="00ED4E78" w:rsidRPr="00CE3DAA" w:rsidRDefault="00ED4E78" w:rsidP="004F6506">
            <w:pPr>
              <w:rPr>
                <w:rFonts w:ascii="Arial" w:hAnsi="Arial" w:cs="Arial"/>
                <w:i/>
                <w:iCs/>
                <w:color w:val="000000"/>
                <w:sz w:val="18"/>
                <w:szCs w:val="18"/>
                <w:lang w:val="en-GB"/>
              </w:rPr>
            </w:pPr>
            <w:r w:rsidRPr="00CE3DAA">
              <w:rPr>
                <w:rFonts w:ascii="Arial" w:hAnsi="Arial" w:cs="Arial"/>
                <w:i/>
                <w:iCs/>
                <w:color w:val="000000"/>
                <w:sz w:val="18"/>
                <w:szCs w:val="18"/>
                <w:lang w:val="en-GB"/>
              </w:rPr>
              <w:t>Papaya</w:t>
            </w:r>
          </w:p>
        </w:tc>
      </w:tr>
    </w:tbl>
    <w:p w14:paraId="11A35E08" w14:textId="70292B4F" w:rsidR="00B431B4" w:rsidRPr="00CE3DAA" w:rsidRDefault="00B431B4" w:rsidP="00B431B4">
      <w:pPr>
        <w:spacing w:before="80"/>
        <w:rPr>
          <w:rFonts w:ascii="Arial" w:hAnsi="Arial" w:cs="Arial"/>
          <w:sz w:val="20"/>
          <w:lang w:val="en-GB"/>
        </w:rPr>
      </w:pPr>
      <w:r w:rsidRPr="00CE3DAA">
        <w:rPr>
          <w:rFonts w:ascii="Arial" w:hAnsi="Arial" w:cs="Arial"/>
          <w:sz w:val="20"/>
          <w:vertAlign w:val="superscript"/>
          <w:lang w:val="en-GB"/>
        </w:rPr>
        <w:t xml:space="preserve">a </w:t>
      </w:r>
      <w:r w:rsidRPr="00CE3DAA">
        <w:rPr>
          <w:rFonts w:ascii="Arial" w:hAnsi="Arial" w:cs="Arial"/>
          <w:sz w:val="20"/>
          <w:lang w:val="en-GB"/>
        </w:rPr>
        <w:t>Taken from</w:t>
      </w:r>
      <w:r w:rsidRPr="00CE3DAA">
        <w:rPr>
          <w:rFonts w:ascii="Arial" w:hAnsi="Arial" w:cs="Arial"/>
          <w:sz w:val="20"/>
          <w:lang w:val="en-GB"/>
        </w:rPr>
        <w:fldChar w:fldCharType="begin"/>
      </w:r>
      <w:r w:rsidR="001B556C">
        <w:rPr>
          <w:rFonts w:ascii="Arial" w:hAnsi="Arial" w:cs="Arial"/>
          <w:sz w:val="20"/>
          <w:lang w:val="en-GB"/>
        </w:rPr>
        <w:instrText xml:space="preserve"> ADDIN ZOTERO_ITEM CSL_CITATION {"citationID":"Yp4TvBZK","properties":{"formattedCitation":"\\super 13\\uc0\\u8211{}15\\nosupersub{}","plainCitation":"13–15","noteIndex":0},"citationItems":[{"id":429,"uris":["http://zotero.org/users/local/LVRD8kb9/items/PXQ732C2"],"uri":["http://zotero.org/users/local/LVRD8kb9/items/PXQ732C2"],"itemData":{"id":429,"type":"thesis","abstract":"As humans continue to modify natural habitats in Africa, particularly outside of protected areas, the survival of many chimpanzee (Pan troglodytes) populations is dependant on their ability to adapt to human-dominated landscapes, and the willingness of local people to share their environment and resources with these large mammals. Unless hunted, chimpanzees may persist in anthropogenically-modified habitats including forest–farm mosaics, but competition and conflict can characterise their relationship with people. Conservation strategies are needed to facilitate successful coexistence. However, few studies have examined human–ape sympatry in detail. This thesis explores the ecological and behavioural adaptation of a previously unstudied chimpanzee community to an increasingly ‘agriculturalised’ landscape at Bulindi, Uganda. These chimpanzees live in exceptionally close proximity to farmers that exert unsustainable pressure on small unprotected forests. Research was conducted during 21 months between February 2006 and January 2008. Quantitative ecological methods were used to characterise the apes’ habitat and measure seasonal food availability. Indirect methods (e.g. faecal analysis and nest mapping) were employed to investigate chimpanzee diet and range use, supplemented by opportunistic behavioural observations. Riverine forests at Bulindi are rich in chimpanzee foods, but are rapidly being destroyed by people. Important foods in the apes’ diet include both wild and cultivated items; chimpanzees increased consumption of cultivars during the low forest fruiting season. Unique among studied populations in Uganda, Bulindi chimpanzees use tools to dig up subterranean bee nests for honey. Interviews were conducted to survey residents’ attitudes towards chimpanzees and forests. Chimpanzee behaviour is widely perceived by residents to have undergone recent negative changes, including increased crop-raiding and ranging into village areas, which correspond to major land-use changes (i.e. commercial logging and agricultural intensification). Further, adult males exhibit frequent human-directed aggression, apparently in response to harassment and intensifying competition with humans. Most residents fear chimpanzees. Because of poverty, insecure land tenure, inadequate law and policy enforcement, and corruption, local people currently have little incentive to maintain forest on their land. The study concludes that, under present conditions, chimpanzees will not survive at Bulindi or in similar unprotected forest–farm landscapes regionally without immediate, effective intervention. Recommendations for the conservation and management of chimpanzees in human-dominated landscapes are provided.","genre":"Ph.D.","language":"eng","publisher":"Oxford Brookes University","source":"ethos.bl.uk","title":"Chimpanzee ecology and interactions with people in an unprotected human-dominated landscape at Bulindi, Western Uganda","URL":"https://radar.brookes.ac.uk/radar/items/37bf553b-52f8-4bb3-a315-49c4bb6f8aef/1/","author":[{"family":"McLennan","given":"Matthew R."}],"accessed":{"date-parts":[["2019",2,23]]},"issued":{"date-parts":[["2010"]]}}},{"id":431,"uris":["http://zotero.org/users/local/LVRD8kb9/items/BEUBAG8H"],"uri":["http://zotero.org/users/local/LVRD8kb9/items/BEUBAG8H"],"itemData":{"id":431,"type":"article-journal","abstract":"[The phenology of 568 trees of 49 species producing fleshy fruits was studied in a montane forest in Rwanda between January 1991 and January 1993. Fruiting peaked during the major wet season in March-May, but remained high during the major dry season in July-August. A period of reduced fruiting occurred in the beginning of each calendar year during the minor dry period. Leaf flushing peaked during the major dry season in July-August, whereas flowering peaked in the beginning of each calendar year. These observations were inconsistent with the general pattern predicted by an \"insolation-limitation hypothesis\" that community-wide flowering and leaf flushing in tropical forests should be closely related in time and that both phenophases reach their peaks during the period of the most intense insolation. When species were grouped by seed size, the large-seeded group displayed a greater temporal variation in fruit abundance (greater fruiting seasonality) than the small-seeded group. When species were examined individually, however, seed size was not related to either fruiting duration or within-species fruiting synchrony, two attributes determining the degree of fruiting seasonality of a species. Fruiting patterns manifested by a group thus could not be explained by attributes from species constituting the group. Different degrees of fruiting seasonality displayed by different seed-sized groups may be due to different degrees of within-group interspecific fruiting synchrony.]","archive":"JSTOR","container-title":"Biotropica","DOI":"10.2307/2389053","ISSN":"0006-3606","issue":"4","page":"668-681","source":"JSTOR","title":"Tree phenology in a tropical montane forest in Rwanda","volume":"28","author":[{"family":"Sun","given":"Chin"},{"family":"Kaplin","given":"Beth A."},{"family":"Kristensen","given":"Kurt A."},{"family":"Munyaligoga","given":"Viateur"},{"family":"Mvukiyumwami","given":"Joseph"},{"family":"Kajondo","given":"Kanyoyo Ka"},{"family":"Moermond","given":"Timothy C."}],"issued":{"date-parts":[["1996"]]}}},{"id":427,"uris":["http://zotero.org/users/local/LVRD8kb9/items/VYQKFWGE"],"uri":["http://zotero.org/users/local/LVRD8kb9/items/VYQKFWGE"],"itemData":{"id":427,"type":"article-journal","abstract":"[An inventory was made of 50 ha of primary lowland rain forest in Peninsular Malaysia, in which ca. 340,000 trees 1 cm dbh or larger were measured and identified to species. Out of a total plot tree flora of 820 species, 76 species are known to bear edible fruit. Especially diverse were the wild species of mango (Mangifera, Anacardiaceae, 12 spp.), mangosteen (Garcinia, Clusiaceae, 13 spp.), breadfruit (Artocarpus, Moraceae, 10 spp.) and rambutan (Nephelium, Sapindaceae, 5 spp.). Median population size for all species of fruit trees was 3.0 trees per ha and 0.2 adult trees per ha. Direct economic value of wild fruit trees was small; only one species has been very much collected and sold, Parkia speciosa (Fabaceae), amounting to less than US$20 per ha per year. The potential value of the species as genetic resources is very large: 24 species are cultivated, 38 edible species are congeneric with cultivated crops and at least 10 other species bear inedible fruit but are related to cultivated crops. We conclude that the Peninsular Malaysian rain forest is exceedingly rich in wild fruit trees, that these normally live at low densities, and that their principal economic value is as genetic resources. /// Se hizo un inventario de 50 ha. de tierra baja primaria de selva lluviosa de Malasia Peninsular, en el cual se medió y se identificó la especie de aproximadamente unos 340,000 árboles de 1 cm de diametro (a la altura del pecho) o mayores. De un total de un terreno de flora de árboles de 820 especies, se sabe que 76 especies dan frutos comestibles. Resultaron ser particularmente variades las especies silvestres de mango (Mangifera, Anacardiaceae, 12 spp.), mangostán (Garcinia, Clusiaceae, 13 spp.), arbol del pan (Artocarpus, Moraceae, 10 spp.) y rambután (Nephelium, Sapindaceae, 5 spp). El valor mediano del tamaño de la población de todas las especies de árboles frutales fue de 3.0 árboles por hectare y de 0.2 arboles adultos por hectare. El valor económico directo de los árboles frutales silvestres resultó pequeño; solamente una de las especies ha sido muy recogida y vendida, Parkia speciosa (Fabaceae), sumando menos de US$20 por hectare por año. El valor potencial de las especies como reserva genética es muy grande: 24 especies son cultivadas, 38 especies comestibles son congéneres de cosechas cultivadas y por los menos otras 10 especies dan frutos incomestibles pero están relacionadas con cosechas cultivadas. Concluimos que la selva lluviosa de la Peninsula de Malasia es extremadamente rica en árboles frutales silvestres, que éstos normalmente viven en bajas densidades y que su principal valor económico es como reserva genética. /// Satu inventori telah dijalankan di satu kawasan hutan hujan tanah pamah seluas 50 ha di Semenanjung Malaysia. Daripada kerja-kerja inventori ini, sebanyak 340,000 pokok yang mempunyai pepepang 1 cm atau lebih telah diukur dan dicamkan hingga ke peringkat spesies. Sejumlah 820 spesies telah dikenalpasti dan daripada jumlah ini, sebanyak 76 spesies telah diketahui menghasilkan buah yang boleh dimakan. Kepelbagaian yang luas terdapat dalam spesies liar mangga (Mangifera, Anacardiaceae, 12 spp.), manggis (Garcinia, Clusiaceae, 13 spp.), sukun (Artocarpus, Moraceae, 10 spp.) dan rambutan (Nephelium, Sapindaceae, 5 spp). Median saiz populasi untuk semua spesies buah-buahan ialah 3.0 pokok setiap hektar dan bagi pokok buah-buahan yang matang pula ialah 0.2 pokok setiap hektar. Sumbangan ekonomi secara langsung dari buah-buahan liar ini adalah kecil; hanya satu spesies sahaja iaitu Parkia speciosa (Fabaceae) yang biasa dikutip dan dijual dengan harga kurang dari US$20 setiap hektar setiap tahun. Spesies-spesies yang berpotensi sebagai sumber-sumber genetik adalah banyak; 24 spesies yang ditanam, 38 spesies yang boleh dimakan tergolong dalam genus yang sama (kongenerik) dengan spesies yang ditanam, dan sekurang-kurangnya 10 spesies lagi yang tidak boleh dimakan tetapi mempunyai pertalian dengan spesies tanaman. Daripada inventori ini, boleh disimpulkan bahawa hutan hujan Semenanjung Malaysia sangat kaya dengan spesies buah-buahan liar dan biasanya terdapat dalam kepadatan yang rendah, tetapi nilai ekonomi asas daripada spesies-species liar ini ialah sebagai sumber-sumber genetic.]","archive":"JSTOR","container-title":"Economic Botany","ISSN":"0013-0001","issue":"1","page":"120-136","source":"JSTOR","title":"Fruit Trees in a Malaysian Rain Forest","volume":"45","author":[{"family":"Saw","given":"L. G."},{"family":"LaFrankie","given":"J. V."},{"family":"Kochummen","given":"K. M."},{"family":"Yap","given":"S. K."}],"issued":{"date-parts":[["1991"]]}}}],"schema":"https://github.com/citation-style-language/schema/raw/master/csl-citation.json"} </w:instrText>
      </w:r>
      <w:r w:rsidRPr="00CE3DAA">
        <w:rPr>
          <w:rFonts w:ascii="Arial" w:hAnsi="Arial" w:cs="Arial"/>
          <w:sz w:val="20"/>
          <w:lang w:val="en-GB"/>
        </w:rPr>
        <w:fldChar w:fldCharType="separate"/>
      </w:r>
      <w:r w:rsidR="001B556C" w:rsidRPr="001B556C">
        <w:rPr>
          <w:rFonts w:ascii="Arial" w:hAnsi="Arial" w:cs="Arial"/>
          <w:sz w:val="20"/>
          <w:vertAlign w:val="superscript"/>
        </w:rPr>
        <w:t>13–15</w:t>
      </w:r>
      <w:r w:rsidRPr="00CE3DAA">
        <w:rPr>
          <w:rFonts w:ascii="Arial" w:hAnsi="Arial" w:cs="Arial"/>
          <w:sz w:val="20"/>
          <w:lang w:val="en-GB"/>
        </w:rPr>
        <w:fldChar w:fldCharType="end"/>
      </w:r>
      <w:r w:rsidRPr="00CE3DAA">
        <w:rPr>
          <w:rFonts w:ascii="Arial" w:hAnsi="Arial" w:cs="Arial"/>
          <w:sz w:val="20"/>
          <w:lang w:val="en-GB"/>
        </w:rPr>
        <w:t xml:space="preserve"> and based on personal observations during fieldwork.</w:t>
      </w:r>
    </w:p>
    <w:p w14:paraId="435B106E" w14:textId="0791C901" w:rsidR="00B431B4" w:rsidRPr="00CE3DAA" w:rsidRDefault="00B431B4" w:rsidP="00B431B4">
      <w:pPr>
        <w:rPr>
          <w:rFonts w:ascii="Arial" w:hAnsi="Arial" w:cs="Arial"/>
          <w:sz w:val="20"/>
          <w:lang w:val="en-GB"/>
        </w:rPr>
      </w:pPr>
      <w:r w:rsidRPr="00CE3DAA">
        <w:rPr>
          <w:rFonts w:ascii="Arial" w:hAnsi="Arial" w:cs="Arial"/>
          <w:sz w:val="20"/>
          <w:vertAlign w:val="superscript"/>
          <w:lang w:val="en-GB"/>
        </w:rPr>
        <w:t>b</w:t>
      </w:r>
      <w:r w:rsidRPr="00CE3DAA">
        <w:rPr>
          <w:rFonts w:ascii="Arial" w:hAnsi="Arial" w:cs="Arial"/>
          <w:sz w:val="20"/>
          <w:lang w:val="en-GB"/>
        </w:rPr>
        <w:t xml:space="preserve"> Minimum adult </w:t>
      </w:r>
      <w:r w:rsidR="00ED4E78" w:rsidRPr="00CE3DAA">
        <w:rPr>
          <w:rFonts w:ascii="Arial" w:hAnsi="Arial" w:cs="Arial"/>
          <w:sz w:val="20"/>
          <w:lang w:val="en-GB"/>
        </w:rPr>
        <w:t xml:space="preserve">palm </w:t>
      </w:r>
      <w:r w:rsidRPr="00CE3DAA">
        <w:rPr>
          <w:rFonts w:ascii="Arial" w:hAnsi="Arial" w:cs="Arial"/>
          <w:sz w:val="20"/>
          <w:lang w:val="en-GB"/>
        </w:rPr>
        <w:t>tree based on height &gt;5</w:t>
      </w:r>
      <w:r w:rsidR="001415BD" w:rsidRPr="00CE3DAA">
        <w:rPr>
          <w:rFonts w:ascii="Arial" w:hAnsi="Arial" w:cs="Arial"/>
          <w:sz w:val="20"/>
          <w:lang w:val="en-GB"/>
        </w:rPr>
        <w:t xml:space="preserve"> </w:t>
      </w:r>
      <w:r w:rsidRPr="00CE3DAA">
        <w:rPr>
          <w:rFonts w:ascii="Arial" w:hAnsi="Arial" w:cs="Arial"/>
          <w:sz w:val="20"/>
          <w:lang w:val="en-GB"/>
        </w:rPr>
        <w:t>m due to younger palms having larger DBH compared to adult trees.</w:t>
      </w:r>
    </w:p>
    <w:p w14:paraId="1792164B" w14:textId="77777777" w:rsidR="00B431B4" w:rsidRPr="00CE3DAA" w:rsidRDefault="00B431B4" w:rsidP="00B431B4">
      <w:pPr>
        <w:rPr>
          <w:rFonts w:ascii="Arial" w:hAnsi="Arial" w:cs="Arial"/>
          <w:sz w:val="20"/>
          <w:lang w:val="en-GB"/>
        </w:rPr>
      </w:pPr>
      <w:r w:rsidRPr="00CE3DAA">
        <w:rPr>
          <w:rFonts w:ascii="Arial" w:hAnsi="Arial" w:cs="Arial"/>
          <w:sz w:val="20"/>
          <w:vertAlign w:val="superscript"/>
          <w:lang w:val="en-GB"/>
        </w:rPr>
        <w:t>c</w:t>
      </w:r>
      <w:r w:rsidRPr="00CE3DAA">
        <w:rPr>
          <w:rFonts w:ascii="Arial" w:hAnsi="Arial" w:cs="Arial"/>
          <w:sz w:val="20"/>
          <w:lang w:val="en-GB"/>
        </w:rPr>
        <w:t xml:space="preserve"> Measured equal or above the reported </w:t>
      </w:r>
      <w:proofErr w:type="gramStart"/>
      <w:r w:rsidRPr="00CE3DAA">
        <w:rPr>
          <w:rFonts w:ascii="Arial" w:hAnsi="Arial" w:cs="Arial"/>
          <w:sz w:val="20"/>
          <w:lang w:val="en-GB"/>
        </w:rPr>
        <w:t>DBH</w:t>
      </w:r>
      <w:proofErr w:type="gramEnd"/>
      <w:r w:rsidRPr="00CE3DAA">
        <w:rPr>
          <w:rFonts w:ascii="Arial" w:hAnsi="Arial" w:cs="Arial"/>
          <w:sz w:val="20"/>
          <w:lang w:val="en-GB"/>
        </w:rPr>
        <w:t xml:space="preserve"> but smaller stems can also fruit.</w:t>
      </w:r>
    </w:p>
    <w:p w14:paraId="62C4D520" w14:textId="77777777" w:rsidR="00A162E6" w:rsidRPr="00CE3DAA" w:rsidRDefault="00A162E6">
      <w:pPr>
        <w:rPr>
          <w:rFonts w:ascii="Arial" w:hAnsi="Arial" w:cs="Arial"/>
          <w:sz w:val="20"/>
          <w:lang w:val="en-GB"/>
        </w:rPr>
      </w:pPr>
    </w:p>
    <w:p w14:paraId="5841EFDC" w14:textId="77777777" w:rsidR="00A162E6" w:rsidRPr="00CE3DAA" w:rsidRDefault="00A162E6">
      <w:pPr>
        <w:rPr>
          <w:rFonts w:ascii="Arial" w:hAnsi="Arial" w:cs="Arial"/>
          <w:sz w:val="20"/>
          <w:lang w:val="en-GB"/>
        </w:rPr>
      </w:pPr>
    </w:p>
    <w:p w14:paraId="10E48BD6" w14:textId="77777777" w:rsidR="00A162E6" w:rsidRPr="00CE3DAA" w:rsidRDefault="00A162E6">
      <w:pPr>
        <w:rPr>
          <w:rFonts w:ascii="Arial" w:hAnsi="Arial" w:cs="Arial"/>
          <w:sz w:val="20"/>
          <w:lang w:val="en-GB"/>
        </w:rPr>
        <w:sectPr w:rsidR="00A162E6" w:rsidRPr="00CE3DAA" w:rsidSect="00A162E6">
          <w:pgSz w:w="15840" w:h="12240" w:orient="landscape"/>
          <w:pgMar w:top="1800" w:right="1440" w:bottom="1800" w:left="1440" w:header="720" w:footer="720" w:gutter="0"/>
          <w:pgNumType w:start="1"/>
          <w:cols w:space="720"/>
          <w:docGrid w:linePitch="360"/>
        </w:sectPr>
      </w:pPr>
    </w:p>
    <w:p w14:paraId="45143467" w14:textId="5F867A19" w:rsidR="009A5287" w:rsidRPr="00CE3DAA" w:rsidRDefault="009A5287" w:rsidP="00477182">
      <w:pPr>
        <w:pStyle w:val="SMcaption"/>
        <w:rPr>
          <w:rFonts w:ascii="Arial" w:hAnsi="Arial" w:cs="Arial"/>
          <w:sz w:val="20"/>
          <w:lang w:val="en-GB"/>
        </w:rPr>
      </w:pPr>
    </w:p>
    <w:p w14:paraId="711976A1" w14:textId="6C7D21FC" w:rsidR="006D7877" w:rsidRPr="00CE3DAA" w:rsidRDefault="006D7877" w:rsidP="006D7877">
      <w:pPr>
        <w:keepNext/>
        <w:pBdr>
          <w:top w:val="nil"/>
          <w:left w:val="nil"/>
          <w:bottom w:val="nil"/>
          <w:right w:val="nil"/>
          <w:between w:val="nil"/>
        </w:pBdr>
        <w:snapToGrid w:val="0"/>
        <w:rPr>
          <w:rFonts w:ascii="Arial" w:hAnsi="Arial" w:cs="Arial"/>
          <w:color w:val="000000"/>
          <w:sz w:val="20"/>
          <w:lang w:val="en-GB"/>
        </w:rPr>
      </w:pPr>
      <w:r w:rsidRPr="00CE3DAA">
        <w:rPr>
          <w:rFonts w:ascii="Arial" w:hAnsi="Arial" w:cs="Arial"/>
          <w:b/>
          <w:color w:val="000000"/>
          <w:sz w:val="20"/>
          <w:lang w:val="en-GB"/>
        </w:rPr>
        <w:t>Table S2.</w:t>
      </w:r>
      <w:r w:rsidRPr="00CE3DAA">
        <w:rPr>
          <w:rFonts w:ascii="Arial" w:hAnsi="Arial" w:cs="Arial"/>
          <w:color w:val="000000"/>
          <w:sz w:val="20"/>
          <w:lang w:val="en-GB"/>
        </w:rPr>
        <w:t xml:space="preserve"> </w:t>
      </w:r>
      <w:r w:rsidRPr="00CE3DAA">
        <w:rPr>
          <w:rFonts w:ascii="Arial" w:hAnsi="Arial" w:cs="Arial"/>
          <w:sz w:val="20"/>
          <w:lang w:val="en-GB"/>
        </w:rPr>
        <w:t xml:space="preserve">Covariates considered in the </w:t>
      </w:r>
      <w:r w:rsidR="00FB283F">
        <w:rPr>
          <w:rFonts w:ascii="Arial" w:hAnsi="Arial" w:cs="Arial"/>
          <w:sz w:val="20"/>
          <w:lang w:val="en-GB"/>
        </w:rPr>
        <w:t xml:space="preserve">chimpanzee </w:t>
      </w:r>
      <w:r w:rsidRPr="00CE3DAA">
        <w:rPr>
          <w:rFonts w:ascii="Arial" w:hAnsi="Arial" w:cs="Arial"/>
          <w:sz w:val="20"/>
          <w:lang w:val="en-GB"/>
        </w:rPr>
        <w:t>spatiotemporal models. Spatial covariates vary across space (21 camera trap sites) and remain constant in time. Spatiotemporal covariates differ across both space (21 camera trap sites) and time (24 sampling periods).</w:t>
      </w:r>
    </w:p>
    <w:tbl>
      <w:tblPr>
        <w:tblW w:w="8805" w:type="dxa"/>
        <w:tblBorders>
          <w:top w:val="single" w:sz="4" w:space="0" w:color="auto"/>
          <w:bottom w:val="single" w:sz="4" w:space="0" w:color="auto"/>
        </w:tblBorders>
        <w:tblCellMar>
          <w:top w:w="28" w:type="dxa"/>
        </w:tblCellMar>
        <w:tblLook w:val="04A0" w:firstRow="1" w:lastRow="0" w:firstColumn="1" w:lastColumn="0" w:noHBand="0" w:noVBand="1"/>
      </w:tblPr>
      <w:tblGrid>
        <w:gridCol w:w="636"/>
        <w:gridCol w:w="2176"/>
        <w:gridCol w:w="2085"/>
        <w:gridCol w:w="1922"/>
        <w:gridCol w:w="1986"/>
      </w:tblGrid>
      <w:tr w:rsidR="006D7877" w:rsidRPr="00CE3DAA" w14:paraId="1A89BF91" w14:textId="77777777" w:rsidTr="008B35D0">
        <w:trPr>
          <w:trHeight w:val="454"/>
        </w:trPr>
        <w:tc>
          <w:tcPr>
            <w:tcW w:w="651" w:type="dxa"/>
            <w:tcBorders>
              <w:top w:val="single" w:sz="4" w:space="0" w:color="auto"/>
              <w:bottom w:val="single" w:sz="4" w:space="0" w:color="auto"/>
            </w:tcBorders>
            <w:vAlign w:val="center"/>
          </w:tcPr>
          <w:p w14:paraId="78E8FDCA" w14:textId="77777777" w:rsidR="006D7877" w:rsidRPr="00CE3DAA" w:rsidRDefault="006D7877" w:rsidP="008B35D0">
            <w:pPr>
              <w:rPr>
                <w:rFonts w:ascii="Arial" w:hAnsi="Arial" w:cs="Arial"/>
                <w:sz w:val="20"/>
                <w:lang w:val="en-GB"/>
              </w:rPr>
            </w:pPr>
            <w:r w:rsidRPr="00CE3DAA">
              <w:rPr>
                <w:rFonts w:ascii="Arial" w:hAnsi="Arial" w:cs="Arial"/>
                <w:sz w:val="20"/>
                <w:lang w:val="en-GB"/>
              </w:rPr>
              <w:t>#</w:t>
            </w:r>
          </w:p>
        </w:tc>
        <w:tc>
          <w:tcPr>
            <w:tcW w:w="2292" w:type="dxa"/>
            <w:tcBorders>
              <w:top w:val="single" w:sz="4" w:space="0" w:color="auto"/>
              <w:bottom w:val="single" w:sz="4" w:space="0" w:color="auto"/>
            </w:tcBorders>
            <w:vAlign w:val="center"/>
          </w:tcPr>
          <w:p w14:paraId="1D5D1F9A" w14:textId="77777777" w:rsidR="006D7877" w:rsidRPr="00CE3DAA" w:rsidRDefault="006D7877" w:rsidP="008B35D0">
            <w:pPr>
              <w:rPr>
                <w:rFonts w:ascii="Arial" w:hAnsi="Arial" w:cs="Arial"/>
                <w:sz w:val="20"/>
                <w:lang w:val="en-GB"/>
              </w:rPr>
            </w:pPr>
            <w:r w:rsidRPr="00CE3DAA">
              <w:rPr>
                <w:rFonts w:ascii="Arial" w:hAnsi="Arial" w:cs="Arial"/>
                <w:sz w:val="20"/>
                <w:lang w:val="en-GB"/>
              </w:rPr>
              <w:t>Model covariates</w:t>
            </w:r>
          </w:p>
        </w:tc>
        <w:tc>
          <w:tcPr>
            <w:tcW w:w="1814" w:type="dxa"/>
            <w:tcBorders>
              <w:top w:val="single" w:sz="4" w:space="0" w:color="auto"/>
              <w:bottom w:val="single" w:sz="4" w:space="0" w:color="auto"/>
            </w:tcBorders>
            <w:vAlign w:val="center"/>
          </w:tcPr>
          <w:p w14:paraId="18921C1B" w14:textId="77777777" w:rsidR="006D7877" w:rsidRPr="00CE3DAA" w:rsidRDefault="006D7877" w:rsidP="008B35D0">
            <w:pPr>
              <w:rPr>
                <w:rFonts w:ascii="Arial" w:hAnsi="Arial" w:cs="Arial"/>
                <w:sz w:val="20"/>
                <w:lang w:val="en-GB"/>
              </w:rPr>
            </w:pPr>
            <w:r w:rsidRPr="00CE3DAA">
              <w:rPr>
                <w:rFonts w:ascii="Arial" w:hAnsi="Arial" w:cs="Arial"/>
                <w:sz w:val="20"/>
                <w:lang w:val="en-GB"/>
              </w:rPr>
              <w:t>Code</w:t>
            </w:r>
          </w:p>
        </w:tc>
        <w:tc>
          <w:tcPr>
            <w:tcW w:w="1962" w:type="dxa"/>
            <w:tcBorders>
              <w:top w:val="single" w:sz="4" w:space="0" w:color="auto"/>
              <w:bottom w:val="single" w:sz="4" w:space="0" w:color="auto"/>
            </w:tcBorders>
            <w:vAlign w:val="center"/>
          </w:tcPr>
          <w:p w14:paraId="384D0463" w14:textId="77777777" w:rsidR="006D7877" w:rsidRPr="00CE3DAA" w:rsidRDefault="006D7877" w:rsidP="008B35D0">
            <w:pPr>
              <w:rPr>
                <w:rFonts w:ascii="Arial" w:hAnsi="Arial" w:cs="Arial"/>
                <w:sz w:val="20"/>
                <w:lang w:val="en-GB"/>
              </w:rPr>
            </w:pPr>
            <w:r w:rsidRPr="00CE3DAA">
              <w:rPr>
                <w:rFonts w:ascii="Arial" w:hAnsi="Arial" w:cs="Arial"/>
                <w:sz w:val="20"/>
                <w:lang w:val="en-GB"/>
              </w:rPr>
              <w:t>Variation</w:t>
            </w:r>
          </w:p>
        </w:tc>
        <w:tc>
          <w:tcPr>
            <w:tcW w:w="2086" w:type="dxa"/>
            <w:tcBorders>
              <w:top w:val="single" w:sz="4" w:space="0" w:color="auto"/>
              <w:bottom w:val="single" w:sz="4" w:space="0" w:color="auto"/>
            </w:tcBorders>
            <w:vAlign w:val="center"/>
          </w:tcPr>
          <w:p w14:paraId="7DAE15DD" w14:textId="75DFA45C" w:rsidR="006D7877" w:rsidRPr="00CE3DAA" w:rsidRDefault="006D7877" w:rsidP="008B35D0">
            <w:pPr>
              <w:rPr>
                <w:rFonts w:ascii="Arial" w:hAnsi="Arial" w:cs="Arial"/>
                <w:sz w:val="20"/>
                <w:lang w:val="en-GB"/>
              </w:rPr>
            </w:pPr>
          </w:p>
        </w:tc>
      </w:tr>
      <w:tr w:rsidR="006D7877" w:rsidRPr="00CE3DAA" w14:paraId="41E20B9B" w14:textId="77777777" w:rsidTr="008B35D0">
        <w:trPr>
          <w:trHeight w:val="283"/>
        </w:trPr>
        <w:tc>
          <w:tcPr>
            <w:tcW w:w="651" w:type="dxa"/>
            <w:tcBorders>
              <w:top w:val="single" w:sz="4" w:space="0" w:color="auto"/>
            </w:tcBorders>
          </w:tcPr>
          <w:p w14:paraId="3186CFF4" w14:textId="77777777" w:rsidR="006D7877" w:rsidRPr="00CE3DAA" w:rsidRDefault="006D7877" w:rsidP="008B35D0">
            <w:pPr>
              <w:rPr>
                <w:rFonts w:ascii="Arial" w:hAnsi="Arial" w:cs="Arial"/>
                <w:sz w:val="20"/>
                <w:lang w:val="en-GB"/>
              </w:rPr>
            </w:pPr>
            <w:r w:rsidRPr="00CE3DAA">
              <w:rPr>
                <w:rFonts w:ascii="Arial" w:hAnsi="Arial" w:cs="Arial"/>
                <w:sz w:val="20"/>
                <w:lang w:val="en-GB"/>
              </w:rPr>
              <w:t>1)</w:t>
            </w:r>
          </w:p>
        </w:tc>
        <w:tc>
          <w:tcPr>
            <w:tcW w:w="2292" w:type="dxa"/>
            <w:tcBorders>
              <w:top w:val="single" w:sz="4" w:space="0" w:color="auto"/>
            </w:tcBorders>
          </w:tcPr>
          <w:p w14:paraId="1BE498E9" w14:textId="77777777" w:rsidR="006D7877" w:rsidRPr="00CE3DAA" w:rsidRDefault="006D7877" w:rsidP="008B35D0">
            <w:pPr>
              <w:rPr>
                <w:rFonts w:ascii="Arial" w:hAnsi="Arial" w:cs="Arial"/>
                <w:sz w:val="20"/>
                <w:lang w:val="en-GB"/>
              </w:rPr>
            </w:pPr>
            <w:r w:rsidRPr="00CE3DAA">
              <w:rPr>
                <w:rFonts w:ascii="Arial" w:hAnsi="Arial" w:cs="Arial"/>
                <w:sz w:val="20"/>
                <w:lang w:val="en-GB"/>
              </w:rPr>
              <w:t>Distance to village</w:t>
            </w:r>
          </w:p>
        </w:tc>
        <w:tc>
          <w:tcPr>
            <w:tcW w:w="1814" w:type="dxa"/>
            <w:tcBorders>
              <w:top w:val="single" w:sz="4" w:space="0" w:color="auto"/>
            </w:tcBorders>
          </w:tcPr>
          <w:p w14:paraId="2BCAF13F"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dist_village</w:t>
            </w:r>
            <w:proofErr w:type="spellEnd"/>
          </w:p>
        </w:tc>
        <w:tc>
          <w:tcPr>
            <w:tcW w:w="1962" w:type="dxa"/>
            <w:tcBorders>
              <w:top w:val="single" w:sz="4" w:space="0" w:color="auto"/>
            </w:tcBorders>
          </w:tcPr>
          <w:p w14:paraId="2395C61F" w14:textId="77777777" w:rsidR="006D7877" w:rsidRPr="00CE3DAA" w:rsidRDefault="006D7877" w:rsidP="008B35D0">
            <w:pPr>
              <w:rPr>
                <w:rFonts w:ascii="Arial" w:hAnsi="Arial" w:cs="Arial"/>
                <w:sz w:val="20"/>
                <w:lang w:val="en-GB"/>
              </w:rPr>
            </w:pPr>
            <w:r w:rsidRPr="00CE3DAA">
              <w:rPr>
                <w:rFonts w:ascii="Arial" w:hAnsi="Arial" w:cs="Arial"/>
                <w:sz w:val="20"/>
                <w:lang w:val="en-GB"/>
              </w:rPr>
              <w:t xml:space="preserve">Spatial </w:t>
            </w:r>
          </w:p>
        </w:tc>
        <w:tc>
          <w:tcPr>
            <w:tcW w:w="2086" w:type="dxa"/>
            <w:tcBorders>
              <w:top w:val="single" w:sz="4" w:space="0" w:color="auto"/>
            </w:tcBorders>
          </w:tcPr>
          <w:p w14:paraId="43DE4AA2" w14:textId="77777777" w:rsidR="006D7877" w:rsidRPr="00CE3DAA" w:rsidRDefault="006D7877" w:rsidP="008B35D0">
            <w:pPr>
              <w:rPr>
                <w:rFonts w:ascii="Arial" w:hAnsi="Arial" w:cs="Arial"/>
                <w:sz w:val="20"/>
                <w:lang w:val="en-GB"/>
              </w:rPr>
            </w:pPr>
            <w:r w:rsidRPr="00CE3DAA">
              <w:rPr>
                <w:rFonts w:ascii="Arial" w:hAnsi="Arial" w:cs="Arial"/>
                <w:sz w:val="20"/>
                <w:lang w:val="en-GB"/>
              </w:rPr>
              <w:t>Risk</w:t>
            </w:r>
          </w:p>
        </w:tc>
      </w:tr>
      <w:tr w:rsidR="006D7877" w:rsidRPr="00CE3DAA" w14:paraId="65AF6DE9" w14:textId="77777777" w:rsidTr="008B35D0">
        <w:trPr>
          <w:trHeight w:val="283"/>
        </w:trPr>
        <w:tc>
          <w:tcPr>
            <w:tcW w:w="651" w:type="dxa"/>
          </w:tcPr>
          <w:p w14:paraId="17E42296" w14:textId="77777777" w:rsidR="006D7877" w:rsidRPr="00CE3DAA" w:rsidRDefault="006D7877" w:rsidP="008B35D0">
            <w:pPr>
              <w:rPr>
                <w:rFonts w:ascii="Arial" w:hAnsi="Arial" w:cs="Arial"/>
                <w:sz w:val="20"/>
                <w:lang w:val="en-GB"/>
              </w:rPr>
            </w:pPr>
            <w:r w:rsidRPr="00CE3DAA">
              <w:rPr>
                <w:rFonts w:ascii="Arial" w:hAnsi="Arial" w:cs="Arial"/>
                <w:sz w:val="20"/>
                <w:lang w:val="en-GB"/>
              </w:rPr>
              <w:t>2)</w:t>
            </w:r>
          </w:p>
        </w:tc>
        <w:tc>
          <w:tcPr>
            <w:tcW w:w="2292" w:type="dxa"/>
          </w:tcPr>
          <w:p w14:paraId="260F8FD6" w14:textId="77777777" w:rsidR="006D7877" w:rsidRPr="00CE3DAA" w:rsidRDefault="006D7877" w:rsidP="008B35D0">
            <w:pPr>
              <w:rPr>
                <w:rFonts w:ascii="Arial" w:hAnsi="Arial" w:cs="Arial"/>
                <w:sz w:val="20"/>
                <w:lang w:val="en-GB"/>
              </w:rPr>
            </w:pPr>
            <w:r w:rsidRPr="00CE3DAA">
              <w:rPr>
                <w:rFonts w:ascii="Arial" w:hAnsi="Arial" w:cs="Arial"/>
                <w:sz w:val="20"/>
                <w:lang w:val="en-GB"/>
              </w:rPr>
              <w:t>Distance to road</w:t>
            </w:r>
          </w:p>
        </w:tc>
        <w:tc>
          <w:tcPr>
            <w:tcW w:w="1814" w:type="dxa"/>
          </w:tcPr>
          <w:p w14:paraId="3E0DD930"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dist_road</w:t>
            </w:r>
            <w:proofErr w:type="spellEnd"/>
          </w:p>
        </w:tc>
        <w:tc>
          <w:tcPr>
            <w:tcW w:w="1962" w:type="dxa"/>
          </w:tcPr>
          <w:p w14:paraId="3451D51D" w14:textId="77777777" w:rsidR="006D7877" w:rsidRPr="00CE3DAA" w:rsidRDefault="006D7877" w:rsidP="008B35D0">
            <w:pPr>
              <w:rPr>
                <w:rFonts w:ascii="Arial" w:hAnsi="Arial" w:cs="Arial"/>
                <w:sz w:val="20"/>
                <w:lang w:val="en-GB"/>
              </w:rPr>
            </w:pPr>
            <w:r w:rsidRPr="00CE3DAA">
              <w:rPr>
                <w:rFonts w:ascii="Arial" w:hAnsi="Arial" w:cs="Arial"/>
                <w:sz w:val="20"/>
                <w:lang w:val="en-GB"/>
              </w:rPr>
              <w:t>Spatial</w:t>
            </w:r>
          </w:p>
        </w:tc>
        <w:tc>
          <w:tcPr>
            <w:tcW w:w="2086" w:type="dxa"/>
          </w:tcPr>
          <w:p w14:paraId="426988BC" w14:textId="77777777" w:rsidR="006D7877" w:rsidRPr="00CE3DAA" w:rsidRDefault="006D7877" w:rsidP="008B35D0">
            <w:pPr>
              <w:rPr>
                <w:rFonts w:ascii="Arial" w:hAnsi="Arial" w:cs="Arial"/>
                <w:sz w:val="20"/>
                <w:lang w:val="en-GB"/>
              </w:rPr>
            </w:pPr>
            <w:r w:rsidRPr="00CE3DAA">
              <w:rPr>
                <w:rFonts w:ascii="Arial" w:hAnsi="Arial" w:cs="Arial"/>
                <w:sz w:val="20"/>
                <w:lang w:val="en-GB"/>
              </w:rPr>
              <w:t>Risk</w:t>
            </w:r>
          </w:p>
        </w:tc>
      </w:tr>
      <w:tr w:rsidR="006D7877" w:rsidRPr="00CE3DAA" w14:paraId="4E61F933" w14:textId="77777777" w:rsidTr="008B35D0">
        <w:trPr>
          <w:trHeight w:val="283"/>
        </w:trPr>
        <w:tc>
          <w:tcPr>
            <w:tcW w:w="651" w:type="dxa"/>
          </w:tcPr>
          <w:p w14:paraId="161866C7" w14:textId="77777777" w:rsidR="006D7877" w:rsidRPr="00CE3DAA" w:rsidRDefault="006D7877" w:rsidP="008B35D0">
            <w:pPr>
              <w:rPr>
                <w:rFonts w:ascii="Arial" w:hAnsi="Arial" w:cs="Arial"/>
                <w:sz w:val="20"/>
                <w:lang w:val="en-GB"/>
              </w:rPr>
            </w:pPr>
            <w:r w:rsidRPr="00CE3DAA">
              <w:rPr>
                <w:rFonts w:ascii="Arial" w:hAnsi="Arial" w:cs="Arial"/>
                <w:sz w:val="20"/>
                <w:lang w:val="en-GB"/>
              </w:rPr>
              <w:t>3)</w:t>
            </w:r>
          </w:p>
        </w:tc>
        <w:tc>
          <w:tcPr>
            <w:tcW w:w="2292" w:type="dxa"/>
          </w:tcPr>
          <w:p w14:paraId="412B9FAF" w14:textId="77777777" w:rsidR="006D7877" w:rsidRPr="00CE3DAA" w:rsidRDefault="006D7877" w:rsidP="008B35D0">
            <w:pPr>
              <w:rPr>
                <w:rFonts w:ascii="Arial" w:hAnsi="Arial" w:cs="Arial"/>
                <w:sz w:val="20"/>
                <w:lang w:val="en-GB"/>
              </w:rPr>
            </w:pPr>
            <w:r w:rsidRPr="00CE3DAA">
              <w:rPr>
                <w:rFonts w:ascii="Arial" w:hAnsi="Arial" w:cs="Arial"/>
                <w:sz w:val="20"/>
                <w:lang w:val="en-GB"/>
              </w:rPr>
              <w:t>Distance to agriculture</w:t>
            </w:r>
          </w:p>
        </w:tc>
        <w:tc>
          <w:tcPr>
            <w:tcW w:w="1814" w:type="dxa"/>
          </w:tcPr>
          <w:p w14:paraId="4199C9AD"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dist_agriculture</w:t>
            </w:r>
            <w:proofErr w:type="spellEnd"/>
          </w:p>
        </w:tc>
        <w:tc>
          <w:tcPr>
            <w:tcW w:w="1962" w:type="dxa"/>
          </w:tcPr>
          <w:p w14:paraId="43DAC82A" w14:textId="77777777" w:rsidR="006D7877" w:rsidRPr="00CE3DAA" w:rsidRDefault="006D7877" w:rsidP="008B35D0">
            <w:pPr>
              <w:rPr>
                <w:rFonts w:ascii="Arial" w:hAnsi="Arial" w:cs="Arial"/>
                <w:sz w:val="20"/>
                <w:lang w:val="en-GB"/>
              </w:rPr>
            </w:pPr>
            <w:r w:rsidRPr="00CE3DAA">
              <w:rPr>
                <w:rFonts w:ascii="Arial" w:hAnsi="Arial" w:cs="Arial"/>
                <w:sz w:val="20"/>
                <w:lang w:val="en-GB"/>
              </w:rPr>
              <w:t>Spatial</w:t>
            </w:r>
          </w:p>
        </w:tc>
        <w:tc>
          <w:tcPr>
            <w:tcW w:w="2086" w:type="dxa"/>
          </w:tcPr>
          <w:p w14:paraId="3B3DD6B0" w14:textId="77777777" w:rsidR="006D7877" w:rsidRPr="00CE3DAA" w:rsidRDefault="006D7877" w:rsidP="008B35D0">
            <w:pPr>
              <w:rPr>
                <w:rFonts w:ascii="Arial" w:hAnsi="Arial" w:cs="Arial"/>
                <w:sz w:val="20"/>
                <w:lang w:val="en-GB"/>
              </w:rPr>
            </w:pPr>
            <w:r w:rsidRPr="00CE3DAA">
              <w:rPr>
                <w:rFonts w:ascii="Arial" w:hAnsi="Arial" w:cs="Arial"/>
                <w:sz w:val="20"/>
                <w:lang w:val="en-GB"/>
              </w:rPr>
              <w:t>Risk</w:t>
            </w:r>
          </w:p>
        </w:tc>
      </w:tr>
      <w:tr w:rsidR="006D7877" w:rsidRPr="00CE3DAA" w14:paraId="5DA32D9D" w14:textId="77777777" w:rsidTr="008B35D0">
        <w:trPr>
          <w:trHeight w:val="283"/>
        </w:trPr>
        <w:tc>
          <w:tcPr>
            <w:tcW w:w="651" w:type="dxa"/>
          </w:tcPr>
          <w:p w14:paraId="1FA1FC83" w14:textId="77777777" w:rsidR="006D7877" w:rsidRPr="00CE3DAA" w:rsidRDefault="006D7877" w:rsidP="008B35D0">
            <w:pPr>
              <w:rPr>
                <w:rFonts w:ascii="Arial" w:hAnsi="Arial" w:cs="Arial"/>
                <w:sz w:val="20"/>
                <w:lang w:val="en-GB"/>
              </w:rPr>
            </w:pPr>
            <w:r w:rsidRPr="00CE3DAA">
              <w:rPr>
                <w:rFonts w:ascii="Arial" w:hAnsi="Arial" w:cs="Arial"/>
                <w:sz w:val="20"/>
                <w:lang w:val="en-GB"/>
              </w:rPr>
              <w:t>4)</w:t>
            </w:r>
          </w:p>
        </w:tc>
        <w:tc>
          <w:tcPr>
            <w:tcW w:w="2292" w:type="dxa"/>
          </w:tcPr>
          <w:p w14:paraId="2460DF0B" w14:textId="77777777" w:rsidR="006D7877" w:rsidRPr="00CE3DAA" w:rsidRDefault="006D7877" w:rsidP="008B35D0">
            <w:pPr>
              <w:rPr>
                <w:rFonts w:ascii="Arial" w:hAnsi="Arial" w:cs="Arial"/>
                <w:sz w:val="20"/>
                <w:lang w:val="en-GB"/>
              </w:rPr>
            </w:pPr>
            <w:r w:rsidRPr="00CE3DAA">
              <w:rPr>
                <w:rFonts w:ascii="Arial" w:hAnsi="Arial" w:cs="Arial"/>
                <w:sz w:val="20"/>
                <w:lang w:val="en-GB"/>
              </w:rPr>
              <w:t>Distance to forest block</w:t>
            </w:r>
          </w:p>
        </w:tc>
        <w:tc>
          <w:tcPr>
            <w:tcW w:w="1814" w:type="dxa"/>
          </w:tcPr>
          <w:p w14:paraId="33597E57"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dist_forest</w:t>
            </w:r>
            <w:proofErr w:type="spellEnd"/>
          </w:p>
        </w:tc>
        <w:tc>
          <w:tcPr>
            <w:tcW w:w="1962" w:type="dxa"/>
          </w:tcPr>
          <w:p w14:paraId="0B50A52D" w14:textId="77777777" w:rsidR="006D7877" w:rsidRPr="00CE3DAA" w:rsidRDefault="006D7877" w:rsidP="008B35D0">
            <w:pPr>
              <w:rPr>
                <w:rFonts w:ascii="Arial" w:hAnsi="Arial" w:cs="Arial"/>
                <w:sz w:val="20"/>
                <w:lang w:val="en-GB"/>
              </w:rPr>
            </w:pPr>
            <w:r w:rsidRPr="00CE3DAA">
              <w:rPr>
                <w:rFonts w:ascii="Arial" w:hAnsi="Arial" w:cs="Arial"/>
                <w:sz w:val="20"/>
                <w:lang w:val="en-GB"/>
              </w:rPr>
              <w:t>Spatial</w:t>
            </w:r>
          </w:p>
        </w:tc>
        <w:tc>
          <w:tcPr>
            <w:tcW w:w="2086" w:type="dxa"/>
          </w:tcPr>
          <w:p w14:paraId="2FDD7375" w14:textId="77777777" w:rsidR="006D7877" w:rsidRPr="00CE3DAA" w:rsidRDefault="006D7877" w:rsidP="008B35D0">
            <w:pPr>
              <w:rPr>
                <w:rFonts w:ascii="Arial" w:hAnsi="Arial" w:cs="Arial"/>
                <w:sz w:val="20"/>
                <w:lang w:val="en-GB"/>
              </w:rPr>
            </w:pPr>
            <w:r w:rsidRPr="00CE3DAA">
              <w:rPr>
                <w:rFonts w:ascii="Arial" w:hAnsi="Arial" w:cs="Arial"/>
                <w:sz w:val="20"/>
                <w:lang w:val="en-GB"/>
              </w:rPr>
              <w:t>Risk</w:t>
            </w:r>
          </w:p>
        </w:tc>
      </w:tr>
      <w:tr w:rsidR="006D7877" w:rsidRPr="00CE3DAA" w14:paraId="52F6C489" w14:textId="77777777" w:rsidTr="008B35D0">
        <w:trPr>
          <w:trHeight w:val="283"/>
        </w:trPr>
        <w:tc>
          <w:tcPr>
            <w:tcW w:w="651" w:type="dxa"/>
          </w:tcPr>
          <w:p w14:paraId="5819BF45" w14:textId="77777777" w:rsidR="006D7877" w:rsidRPr="00CE3DAA" w:rsidRDefault="006D7877" w:rsidP="008B35D0">
            <w:pPr>
              <w:rPr>
                <w:rFonts w:ascii="Arial" w:hAnsi="Arial" w:cs="Arial"/>
                <w:sz w:val="20"/>
                <w:lang w:val="en-GB"/>
              </w:rPr>
            </w:pPr>
            <w:r w:rsidRPr="00CE3DAA">
              <w:rPr>
                <w:rFonts w:ascii="Arial" w:hAnsi="Arial" w:cs="Arial"/>
                <w:sz w:val="20"/>
                <w:lang w:val="en-GB"/>
              </w:rPr>
              <w:t>5)</w:t>
            </w:r>
          </w:p>
        </w:tc>
        <w:tc>
          <w:tcPr>
            <w:tcW w:w="2292" w:type="dxa"/>
          </w:tcPr>
          <w:p w14:paraId="6ECB8EBC" w14:textId="77777777" w:rsidR="006D7877" w:rsidRPr="00CE3DAA" w:rsidRDefault="006D7877" w:rsidP="008B35D0">
            <w:pPr>
              <w:rPr>
                <w:rFonts w:ascii="Arial" w:hAnsi="Arial" w:cs="Arial"/>
                <w:sz w:val="20"/>
                <w:lang w:val="en-GB"/>
              </w:rPr>
            </w:pPr>
            <w:r w:rsidRPr="00CE3DAA">
              <w:rPr>
                <w:rFonts w:ascii="Arial" w:hAnsi="Arial" w:cs="Arial"/>
                <w:sz w:val="20"/>
                <w:lang w:val="en-GB"/>
              </w:rPr>
              <w:t>Human detections</w:t>
            </w:r>
          </w:p>
        </w:tc>
        <w:tc>
          <w:tcPr>
            <w:tcW w:w="1814" w:type="dxa"/>
          </w:tcPr>
          <w:p w14:paraId="122FA5E1"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human_det</w:t>
            </w:r>
            <w:proofErr w:type="spellEnd"/>
          </w:p>
        </w:tc>
        <w:tc>
          <w:tcPr>
            <w:tcW w:w="1962" w:type="dxa"/>
          </w:tcPr>
          <w:p w14:paraId="48FB6BA6" w14:textId="77777777" w:rsidR="006D7877" w:rsidRPr="00CE3DAA" w:rsidRDefault="006D7877" w:rsidP="008B35D0">
            <w:pPr>
              <w:rPr>
                <w:rFonts w:ascii="Arial" w:hAnsi="Arial" w:cs="Arial"/>
                <w:sz w:val="20"/>
                <w:lang w:val="en-GB"/>
              </w:rPr>
            </w:pPr>
            <w:r w:rsidRPr="00CE3DAA">
              <w:rPr>
                <w:rFonts w:ascii="Arial" w:hAnsi="Arial" w:cs="Arial"/>
                <w:sz w:val="20"/>
                <w:lang w:val="en-GB"/>
              </w:rPr>
              <w:t xml:space="preserve">Spatiotemporal </w:t>
            </w:r>
          </w:p>
        </w:tc>
        <w:tc>
          <w:tcPr>
            <w:tcW w:w="2086" w:type="dxa"/>
          </w:tcPr>
          <w:p w14:paraId="705DA102" w14:textId="77777777" w:rsidR="006D7877" w:rsidRPr="00CE3DAA" w:rsidRDefault="006D7877" w:rsidP="008B35D0">
            <w:pPr>
              <w:rPr>
                <w:rFonts w:ascii="Arial" w:hAnsi="Arial" w:cs="Arial"/>
                <w:sz w:val="20"/>
                <w:lang w:val="en-GB"/>
              </w:rPr>
            </w:pPr>
            <w:r w:rsidRPr="00CE3DAA">
              <w:rPr>
                <w:rFonts w:ascii="Arial" w:hAnsi="Arial" w:cs="Arial"/>
                <w:sz w:val="20"/>
                <w:lang w:val="en-GB"/>
              </w:rPr>
              <w:t>Risk</w:t>
            </w:r>
          </w:p>
        </w:tc>
      </w:tr>
      <w:tr w:rsidR="006D7877" w:rsidRPr="00CE3DAA" w14:paraId="737AC229" w14:textId="77777777" w:rsidTr="008B35D0">
        <w:trPr>
          <w:trHeight w:val="283"/>
        </w:trPr>
        <w:tc>
          <w:tcPr>
            <w:tcW w:w="651" w:type="dxa"/>
          </w:tcPr>
          <w:p w14:paraId="5FDE8A84" w14:textId="77777777" w:rsidR="006D7877" w:rsidRPr="00CE3DAA" w:rsidRDefault="006D7877" w:rsidP="008B35D0">
            <w:pPr>
              <w:rPr>
                <w:rFonts w:ascii="Arial" w:hAnsi="Arial" w:cs="Arial"/>
                <w:sz w:val="20"/>
                <w:lang w:val="en-GB"/>
              </w:rPr>
            </w:pPr>
            <w:r w:rsidRPr="00CE3DAA">
              <w:rPr>
                <w:rFonts w:ascii="Arial" w:hAnsi="Arial" w:cs="Arial"/>
                <w:sz w:val="20"/>
                <w:lang w:val="en-GB"/>
              </w:rPr>
              <w:t>6)</w:t>
            </w:r>
          </w:p>
        </w:tc>
        <w:tc>
          <w:tcPr>
            <w:tcW w:w="2292" w:type="dxa"/>
          </w:tcPr>
          <w:p w14:paraId="7774E67B" w14:textId="77777777" w:rsidR="006D7877" w:rsidRPr="00CE3DAA" w:rsidRDefault="006D7877" w:rsidP="008B35D0">
            <w:pPr>
              <w:rPr>
                <w:rFonts w:ascii="Arial" w:hAnsi="Arial" w:cs="Arial"/>
                <w:sz w:val="20"/>
                <w:lang w:val="en-GB"/>
              </w:rPr>
            </w:pPr>
            <w:r w:rsidRPr="00CE3DAA">
              <w:rPr>
                <w:rFonts w:ascii="Arial" w:hAnsi="Arial" w:cs="Arial"/>
                <w:sz w:val="20"/>
                <w:lang w:val="en-GB"/>
              </w:rPr>
              <w:t xml:space="preserve">Wild fruit </w:t>
            </w:r>
          </w:p>
        </w:tc>
        <w:tc>
          <w:tcPr>
            <w:tcW w:w="1814" w:type="dxa"/>
          </w:tcPr>
          <w:p w14:paraId="5ABAF88A"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wild_fruit</w:t>
            </w:r>
            <w:proofErr w:type="spellEnd"/>
          </w:p>
        </w:tc>
        <w:tc>
          <w:tcPr>
            <w:tcW w:w="1962" w:type="dxa"/>
          </w:tcPr>
          <w:p w14:paraId="51DDA9B6" w14:textId="77777777" w:rsidR="006D7877" w:rsidRPr="00CE3DAA" w:rsidRDefault="006D7877" w:rsidP="008B35D0">
            <w:pPr>
              <w:rPr>
                <w:rFonts w:ascii="Arial" w:hAnsi="Arial" w:cs="Arial"/>
                <w:sz w:val="20"/>
                <w:lang w:val="en-GB"/>
              </w:rPr>
            </w:pPr>
            <w:r w:rsidRPr="00CE3DAA">
              <w:rPr>
                <w:rFonts w:ascii="Arial" w:hAnsi="Arial" w:cs="Arial"/>
                <w:sz w:val="20"/>
                <w:lang w:val="en-GB"/>
              </w:rPr>
              <w:t>Spatiotemporal</w:t>
            </w:r>
          </w:p>
        </w:tc>
        <w:tc>
          <w:tcPr>
            <w:tcW w:w="2086" w:type="dxa"/>
          </w:tcPr>
          <w:p w14:paraId="3FC49451" w14:textId="77777777" w:rsidR="006D7877" w:rsidRPr="00CE3DAA" w:rsidRDefault="006D7877" w:rsidP="008B35D0">
            <w:pPr>
              <w:rPr>
                <w:rFonts w:ascii="Arial" w:hAnsi="Arial" w:cs="Arial"/>
                <w:sz w:val="20"/>
                <w:lang w:val="en-GB"/>
              </w:rPr>
            </w:pPr>
            <w:r w:rsidRPr="00CE3DAA">
              <w:rPr>
                <w:rFonts w:ascii="Arial" w:hAnsi="Arial" w:cs="Arial"/>
                <w:sz w:val="20"/>
                <w:lang w:val="en-GB"/>
              </w:rPr>
              <w:t>Resource</w:t>
            </w:r>
          </w:p>
        </w:tc>
      </w:tr>
      <w:tr w:rsidR="006D7877" w:rsidRPr="00CE3DAA" w14:paraId="1A65D87B" w14:textId="77777777" w:rsidTr="008B35D0">
        <w:trPr>
          <w:trHeight w:val="283"/>
        </w:trPr>
        <w:tc>
          <w:tcPr>
            <w:tcW w:w="651" w:type="dxa"/>
          </w:tcPr>
          <w:p w14:paraId="47779DD3" w14:textId="02FE2B5A" w:rsidR="006D7877" w:rsidRPr="00CE3DAA" w:rsidRDefault="006D7877" w:rsidP="008B35D0">
            <w:pPr>
              <w:rPr>
                <w:rFonts w:ascii="Arial" w:hAnsi="Arial" w:cs="Arial"/>
                <w:sz w:val="20"/>
                <w:lang w:val="en-GB"/>
              </w:rPr>
            </w:pPr>
            <w:r w:rsidRPr="00CE3DAA">
              <w:rPr>
                <w:rFonts w:ascii="Arial" w:hAnsi="Arial" w:cs="Arial"/>
                <w:sz w:val="20"/>
                <w:lang w:val="en-GB"/>
              </w:rPr>
              <w:t>7)</w:t>
            </w:r>
          </w:p>
        </w:tc>
        <w:tc>
          <w:tcPr>
            <w:tcW w:w="2292" w:type="dxa"/>
          </w:tcPr>
          <w:p w14:paraId="52EE761A" w14:textId="77777777" w:rsidR="006D7877" w:rsidRPr="00CE3DAA" w:rsidRDefault="006D7877" w:rsidP="008B35D0">
            <w:pPr>
              <w:rPr>
                <w:rFonts w:ascii="Arial" w:hAnsi="Arial" w:cs="Arial"/>
                <w:sz w:val="20"/>
                <w:lang w:val="en-GB"/>
              </w:rPr>
            </w:pPr>
            <w:r w:rsidRPr="00CE3DAA">
              <w:rPr>
                <w:rFonts w:ascii="Arial" w:hAnsi="Arial" w:cs="Arial"/>
                <w:sz w:val="20"/>
                <w:lang w:val="en-GB"/>
              </w:rPr>
              <w:t xml:space="preserve">Cashew </w:t>
            </w:r>
          </w:p>
        </w:tc>
        <w:tc>
          <w:tcPr>
            <w:tcW w:w="1814" w:type="dxa"/>
          </w:tcPr>
          <w:p w14:paraId="2135A41B" w14:textId="77777777" w:rsidR="006D7877" w:rsidRPr="00CE3DAA" w:rsidRDefault="006D7877" w:rsidP="008B35D0">
            <w:pPr>
              <w:rPr>
                <w:rFonts w:ascii="Arial" w:hAnsi="Arial" w:cs="Arial"/>
                <w:sz w:val="20"/>
                <w:lang w:val="en-GB"/>
              </w:rPr>
            </w:pPr>
            <w:r w:rsidRPr="00CE3DAA">
              <w:rPr>
                <w:rFonts w:ascii="Arial" w:hAnsi="Arial" w:cs="Arial"/>
                <w:sz w:val="20"/>
                <w:lang w:val="en-GB"/>
              </w:rPr>
              <w:t>cashew</w:t>
            </w:r>
          </w:p>
        </w:tc>
        <w:tc>
          <w:tcPr>
            <w:tcW w:w="1962" w:type="dxa"/>
          </w:tcPr>
          <w:p w14:paraId="21E55F6D" w14:textId="77777777" w:rsidR="006D7877" w:rsidRPr="00CE3DAA" w:rsidRDefault="006D7877" w:rsidP="008B35D0">
            <w:pPr>
              <w:rPr>
                <w:rFonts w:ascii="Arial" w:hAnsi="Arial" w:cs="Arial"/>
                <w:sz w:val="20"/>
                <w:lang w:val="en-GB"/>
              </w:rPr>
            </w:pPr>
            <w:r w:rsidRPr="00CE3DAA">
              <w:rPr>
                <w:rFonts w:ascii="Arial" w:hAnsi="Arial" w:cs="Arial"/>
                <w:sz w:val="20"/>
                <w:lang w:val="en-GB"/>
              </w:rPr>
              <w:t>Spatiotemporal</w:t>
            </w:r>
          </w:p>
        </w:tc>
        <w:tc>
          <w:tcPr>
            <w:tcW w:w="2086" w:type="dxa"/>
          </w:tcPr>
          <w:p w14:paraId="778A943D" w14:textId="77777777" w:rsidR="006D7877" w:rsidRPr="00CE3DAA" w:rsidRDefault="006D7877" w:rsidP="008B35D0">
            <w:pPr>
              <w:rPr>
                <w:rFonts w:ascii="Arial" w:hAnsi="Arial" w:cs="Arial"/>
                <w:sz w:val="20"/>
                <w:lang w:val="en-GB"/>
              </w:rPr>
            </w:pPr>
            <w:r w:rsidRPr="00CE3DAA">
              <w:rPr>
                <w:rFonts w:ascii="Arial" w:hAnsi="Arial" w:cs="Arial"/>
                <w:sz w:val="20"/>
                <w:lang w:val="en-GB"/>
              </w:rPr>
              <w:t>Low risk resource</w:t>
            </w:r>
          </w:p>
        </w:tc>
      </w:tr>
      <w:tr w:rsidR="006D7877" w:rsidRPr="00CE3DAA" w14:paraId="3C1A6B7D" w14:textId="77777777" w:rsidTr="008B35D0">
        <w:trPr>
          <w:trHeight w:val="283"/>
        </w:trPr>
        <w:tc>
          <w:tcPr>
            <w:tcW w:w="651" w:type="dxa"/>
          </w:tcPr>
          <w:p w14:paraId="502EA4F3" w14:textId="6CA04E2E" w:rsidR="006D7877" w:rsidRPr="00CE3DAA" w:rsidRDefault="006D7877" w:rsidP="008B35D0">
            <w:pPr>
              <w:rPr>
                <w:rFonts w:ascii="Arial" w:hAnsi="Arial" w:cs="Arial"/>
                <w:sz w:val="20"/>
                <w:lang w:val="en-GB"/>
              </w:rPr>
            </w:pPr>
            <w:r w:rsidRPr="00CE3DAA">
              <w:rPr>
                <w:rFonts w:ascii="Arial" w:hAnsi="Arial" w:cs="Arial"/>
                <w:sz w:val="20"/>
                <w:lang w:val="en-GB"/>
              </w:rPr>
              <w:t>8)</w:t>
            </w:r>
          </w:p>
        </w:tc>
        <w:tc>
          <w:tcPr>
            <w:tcW w:w="2292" w:type="dxa"/>
          </w:tcPr>
          <w:p w14:paraId="287AD5F2" w14:textId="596BAC44" w:rsidR="006D7877" w:rsidRPr="00CE3DAA" w:rsidRDefault="00A162E6" w:rsidP="008B35D0">
            <w:pPr>
              <w:rPr>
                <w:rFonts w:ascii="Arial" w:hAnsi="Arial" w:cs="Arial"/>
                <w:sz w:val="20"/>
                <w:lang w:val="en-GB"/>
              </w:rPr>
            </w:pPr>
            <w:r w:rsidRPr="00CE3DAA">
              <w:rPr>
                <w:rFonts w:ascii="Arial" w:hAnsi="Arial" w:cs="Arial"/>
                <w:sz w:val="20"/>
                <w:lang w:val="en-GB"/>
              </w:rPr>
              <w:t>Mango and baobab</w:t>
            </w:r>
            <w:r w:rsidR="006D7877" w:rsidRPr="00CE3DAA">
              <w:rPr>
                <w:rFonts w:ascii="Arial" w:hAnsi="Arial" w:cs="Arial"/>
                <w:sz w:val="20"/>
                <w:lang w:val="en-GB"/>
              </w:rPr>
              <w:t xml:space="preserve"> </w:t>
            </w:r>
          </w:p>
        </w:tc>
        <w:tc>
          <w:tcPr>
            <w:tcW w:w="1814" w:type="dxa"/>
          </w:tcPr>
          <w:p w14:paraId="0B6E6C53"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mango_baobab</w:t>
            </w:r>
            <w:proofErr w:type="spellEnd"/>
          </w:p>
        </w:tc>
        <w:tc>
          <w:tcPr>
            <w:tcW w:w="1962" w:type="dxa"/>
          </w:tcPr>
          <w:p w14:paraId="263E639A" w14:textId="77777777" w:rsidR="006D7877" w:rsidRPr="00CE3DAA" w:rsidRDefault="006D7877" w:rsidP="008B35D0">
            <w:pPr>
              <w:rPr>
                <w:rFonts w:ascii="Arial" w:hAnsi="Arial" w:cs="Arial"/>
                <w:sz w:val="20"/>
                <w:lang w:val="en-GB"/>
              </w:rPr>
            </w:pPr>
            <w:r w:rsidRPr="00CE3DAA">
              <w:rPr>
                <w:rFonts w:ascii="Arial" w:hAnsi="Arial" w:cs="Arial"/>
                <w:sz w:val="20"/>
                <w:lang w:val="en-GB"/>
              </w:rPr>
              <w:t>Spatiotemporal</w:t>
            </w:r>
          </w:p>
        </w:tc>
        <w:tc>
          <w:tcPr>
            <w:tcW w:w="2086" w:type="dxa"/>
          </w:tcPr>
          <w:p w14:paraId="427FCE4E" w14:textId="77777777" w:rsidR="006D7877" w:rsidRPr="00CE3DAA" w:rsidRDefault="006D7877" w:rsidP="008B35D0">
            <w:pPr>
              <w:rPr>
                <w:rFonts w:ascii="Arial" w:hAnsi="Arial" w:cs="Arial"/>
                <w:sz w:val="20"/>
                <w:lang w:val="en-GB"/>
              </w:rPr>
            </w:pPr>
            <w:r w:rsidRPr="00CE3DAA">
              <w:rPr>
                <w:rFonts w:ascii="Arial" w:hAnsi="Arial" w:cs="Arial"/>
                <w:sz w:val="20"/>
                <w:lang w:val="en-GB"/>
              </w:rPr>
              <w:t>Medium risk resources</w:t>
            </w:r>
          </w:p>
        </w:tc>
      </w:tr>
      <w:tr w:rsidR="006D7877" w:rsidRPr="00CE3DAA" w14:paraId="652F13B4" w14:textId="77777777" w:rsidTr="008B35D0">
        <w:trPr>
          <w:trHeight w:val="283"/>
        </w:trPr>
        <w:tc>
          <w:tcPr>
            <w:tcW w:w="651" w:type="dxa"/>
          </w:tcPr>
          <w:p w14:paraId="5C9A7C7D" w14:textId="3A006BE6" w:rsidR="006D7877" w:rsidRPr="00CE3DAA" w:rsidRDefault="006D7877" w:rsidP="008B35D0">
            <w:pPr>
              <w:rPr>
                <w:rFonts w:ascii="Arial" w:hAnsi="Arial" w:cs="Arial"/>
                <w:sz w:val="20"/>
                <w:lang w:val="en-GB"/>
              </w:rPr>
            </w:pPr>
            <w:r w:rsidRPr="00CE3DAA">
              <w:rPr>
                <w:rFonts w:ascii="Arial" w:hAnsi="Arial" w:cs="Arial"/>
                <w:sz w:val="20"/>
                <w:lang w:val="en-GB"/>
              </w:rPr>
              <w:t>9)</w:t>
            </w:r>
          </w:p>
        </w:tc>
        <w:tc>
          <w:tcPr>
            <w:tcW w:w="2292" w:type="dxa"/>
          </w:tcPr>
          <w:p w14:paraId="2DA6BEB3" w14:textId="75BFCC78" w:rsidR="006D7877" w:rsidRPr="00CE3DAA" w:rsidRDefault="00A162E6" w:rsidP="008B35D0">
            <w:pPr>
              <w:rPr>
                <w:rFonts w:ascii="Arial" w:hAnsi="Arial" w:cs="Arial"/>
                <w:sz w:val="20"/>
                <w:lang w:val="en-GB"/>
              </w:rPr>
            </w:pPr>
            <w:r w:rsidRPr="00CE3DAA">
              <w:rPr>
                <w:rFonts w:ascii="Arial" w:hAnsi="Arial" w:cs="Arial"/>
                <w:sz w:val="20"/>
                <w:lang w:val="en-GB"/>
              </w:rPr>
              <w:t>Orange lime and papaya</w:t>
            </w:r>
            <w:r w:rsidR="006D7877" w:rsidRPr="00CE3DAA">
              <w:rPr>
                <w:rFonts w:ascii="Arial" w:hAnsi="Arial" w:cs="Arial"/>
                <w:sz w:val="20"/>
                <w:lang w:val="en-GB"/>
              </w:rPr>
              <w:t xml:space="preserve"> </w:t>
            </w:r>
          </w:p>
        </w:tc>
        <w:tc>
          <w:tcPr>
            <w:tcW w:w="1814" w:type="dxa"/>
          </w:tcPr>
          <w:p w14:paraId="70EE9318" w14:textId="77777777"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orange_lime_papaya</w:t>
            </w:r>
            <w:proofErr w:type="spellEnd"/>
          </w:p>
        </w:tc>
        <w:tc>
          <w:tcPr>
            <w:tcW w:w="1962" w:type="dxa"/>
          </w:tcPr>
          <w:p w14:paraId="0B8DF728" w14:textId="77777777" w:rsidR="006D7877" w:rsidRPr="00CE3DAA" w:rsidRDefault="006D7877" w:rsidP="008B35D0">
            <w:pPr>
              <w:rPr>
                <w:rFonts w:ascii="Arial" w:hAnsi="Arial" w:cs="Arial"/>
                <w:sz w:val="20"/>
                <w:lang w:val="en-GB"/>
              </w:rPr>
            </w:pPr>
            <w:r w:rsidRPr="00CE3DAA">
              <w:rPr>
                <w:rFonts w:ascii="Arial" w:hAnsi="Arial" w:cs="Arial"/>
                <w:sz w:val="20"/>
                <w:lang w:val="en-GB"/>
              </w:rPr>
              <w:t>Spatiotemporal</w:t>
            </w:r>
          </w:p>
        </w:tc>
        <w:tc>
          <w:tcPr>
            <w:tcW w:w="2086" w:type="dxa"/>
          </w:tcPr>
          <w:p w14:paraId="604F81B0" w14:textId="77777777" w:rsidR="006D7877" w:rsidRPr="00CE3DAA" w:rsidRDefault="006D7877" w:rsidP="008B35D0">
            <w:pPr>
              <w:rPr>
                <w:rFonts w:ascii="Arial" w:hAnsi="Arial" w:cs="Arial"/>
                <w:sz w:val="20"/>
                <w:lang w:val="en-GB"/>
              </w:rPr>
            </w:pPr>
            <w:r w:rsidRPr="00CE3DAA">
              <w:rPr>
                <w:rFonts w:ascii="Arial" w:hAnsi="Arial" w:cs="Arial"/>
                <w:sz w:val="20"/>
                <w:lang w:val="en-GB"/>
              </w:rPr>
              <w:t>High risk resources</w:t>
            </w:r>
          </w:p>
        </w:tc>
      </w:tr>
      <w:tr w:rsidR="006D7877" w:rsidRPr="00CE3DAA" w14:paraId="389ECB75" w14:textId="77777777" w:rsidTr="008B35D0">
        <w:trPr>
          <w:trHeight w:val="283"/>
        </w:trPr>
        <w:tc>
          <w:tcPr>
            <w:tcW w:w="651" w:type="dxa"/>
          </w:tcPr>
          <w:p w14:paraId="32201804" w14:textId="6C8ABA51" w:rsidR="006D7877" w:rsidRPr="00CE3DAA" w:rsidRDefault="006D7877" w:rsidP="008B35D0">
            <w:pPr>
              <w:rPr>
                <w:rFonts w:ascii="Arial" w:hAnsi="Arial" w:cs="Arial"/>
                <w:sz w:val="20"/>
                <w:lang w:val="en-GB"/>
              </w:rPr>
            </w:pPr>
            <w:r w:rsidRPr="00CE3DAA">
              <w:rPr>
                <w:rFonts w:ascii="Arial" w:hAnsi="Arial" w:cs="Arial"/>
                <w:sz w:val="20"/>
                <w:lang w:val="en-GB"/>
              </w:rPr>
              <w:t>10)</w:t>
            </w:r>
          </w:p>
        </w:tc>
        <w:tc>
          <w:tcPr>
            <w:tcW w:w="2292" w:type="dxa"/>
          </w:tcPr>
          <w:p w14:paraId="144624B4" w14:textId="36BE1647" w:rsidR="006D7877" w:rsidRPr="00CE3DAA" w:rsidRDefault="006D7877" w:rsidP="008B35D0">
            <w:pPr>
              <w:rPr>
                <w:rFonts w:ascii="Arial" w:hAnsi="Arial" w:cs="Arial"/>
                <w:sz w:val="20"/>
                <w:lang w:val="en-GB"/>
              </w:rPr>
            </w:pPr>
            <w:r w:rsidRPr="00CE3DAA">
              <w:rPr>
                <w:rFonts w:ascii="Arial" w:hAnsi="Arial" w:cs="Arial"/>
                <w:sz w:val="20"/>
                <w:lang w:val="en-GB"/>
              </w:rPr>
              <w:t>All cultivated fruit</w:t>
            </w:r>
            <w:r w:rsidR="008B35D0" w:rsidRPr="00CE3DAA">
              <w:rPr>
                <w:rFonts w:ascii="Arial" w:hAnsi="Arial" w:cs="Arial"/>
                <w:sz w:val="20"/>
                <w:lang w:val="en-GB"/>
              </w:rPr>
              <w:t>s</w:t>
            </w:r>
          </w:p>
        </w:tc>
        <w:tc>
          <w:tcPr>
            <w:tcW w:w="1814" w:type="dxa"/>
          </w:tcPr>
          <w:p w14:paraId="61FAB94C" w14:textId="6AA7BAD6"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cultivated_fruit</w:t>
            </w:r>
            <w:proofErr w:type="spellEnd"/>
          </w:p>
        </w:tc>
        <w:tc>
          <w:tcPr>
            <w:tcW w:w="1962" w:type="dxa"/>
          </w:tcPr>
          <w:p w14:paraId="6AA38361" w14:textId="30B22FD5" w:rsidR="006D7877" w:rsidRPr="00CE3DAA" w:rsidRDefault="006D7877" w:rsidP="008B35D0">
            <w:pPr>
              <w:rPr>
                <w:rFonts w:ascii="Arial" w:hAnsi="Arial" w:cs="Arial"/>
                <w:sz w:val="20"/>
                <w:lang w:val="en-GB"/>
              </w:rPr>
            </w:pPr>
            <w:r w:rsidRPr="00CE3DAA">
              <w:rPr>
                <w:rFonts w:ascii="Arial" w:hAnsi="Arial" w:cs="Arial"/>
                <w:sz w:val="20"/>
                <w:lang w:val="en-GB"/>
              </w:rPr>
              <w:t>Spatiotemporal</w:t>
            </w:r>
          </w:p>
        </w:tc>
        <w:tc>
          <w:tcPr>
            <w:tcW w:w="2086" w:type="dxa"/>
          </w:tcPr>
          <w:p w14:paraId="1DF41A39" w14:textId="3D795CB9" w:rsidR="006D7877" w:rsidRPr="00CE3DAA" w:rsidRDefault="006D7877" w:rsidP="008B35D0">
            <w:pPr>
              <w:rPr>
                <w:rFonts w:ascii="Arial" w:hAnsi="Arial" w:cs="Arial"/>
                <w:sz w:val="20"/>
                <w:lang w:val="en-GB"/>
              </w:rPr>
            </w:pPr>
            <w:r w:rsidRPr="00CE3DAA">
              <w:rPr>
                <w:rFonts w:ascii="Arial" w:hAnsi="Arial" w:cs="Arial"/>
                <w:sz w:val="20"/>
                <w:lang w:val="en-GB"/>
              </w:rPr>
              <w:t>Resource</w:t>
            </w:r>
          </w:p>
        </w:tc>
      </w:tr>
      <w:tr w:rsidR="006D7877" w:rsidRPr="00CE3DAA" w14:paraId="2064A50F" w14:textId="77777777" w:rsidTr="008B35D0">
        <w:trPr>
          <w:trHeight w:val="283"/>
        </w:trPr>
        <w:tc>
          <w:tcPr>
            <w:tcW w:w="651" w:type="dxa"/>
          </w:tcPr>
          <w:p w14:paraId="3EF01DAC" w14:textId="14FA32BB" w:rsidR="006D7877" w:rsidRPr="00CE3DAA" w:rsidRDefault="006D7877" w:rsidP="008B35D0">
            <w:pPr>
              <w:rPr>
                <w:rFonts w:ascii="Arial" w:hAnsi="Arial" w:cs="Arial"/>
                <w:sz w:val="20"/>
                <w:lang w:val="en-GB"/>
              </w:rPr>
            </w:pPr>
            <w:r w:rsidRPr="00CE3DAA">
              <w:rPr>
                <w:rFonts w:ascii="Arial" w:hAnsi="Arial" w:cs="Arial"/>
                <w:sz w:val="20"/>
                <w:lang w:val="en-GB"/>
              </w:rPr>
              <w:t>11)</w:t>
            </w:r>
          </w:p>
        </w:tc>
        <w:tc>
          <w:tcPr>
            <w:tcW w:w="2292" w:type="dxa"/>
          </w:tcPr>
          <w:p w14:paraId="1CAF24FB" w14:textId="2CB5362C" w:rsidR="006D7877" w:rsidRPr="00CE3DAA" w:rsidRDefault="006D7877" w:rsidP="008B35D0">
            <w:pPr>
              <w:rPr>
                <w:rFonts w:ascii="Arial" w:hAnsi="Arial" w:cs="Arial"/>
                <w:sz w:val="20"/>
                <w:lang w:val="en-GB"/>
              </w:rPr>
            </w:pPr>
            <w:r w:rsidRPr="00CE3DAA">
              <w:rPr>
                <w:rFonts w:ascii="Arial" w:hAnsi="Arial" w:cs="Arial"/>
                <w:sz w:val="20"/>
                <w:lang w:val="en-GB"/>
              </w:rPr>
              <w:t>Oil palm fruit</w:t>
            </w:r>
          </w:p>
        </w:tc>
        <w:tc>
          <w:tcPr>
            <w:tcW w:w="1814" w:type="dxa"/>
          </w:tcPr>
          <w:p w14:paraId="062A6E54" w14:textId="64F39534"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palm_fruit</w:t>
            </w:r>
            <w:proofErr w:type="spellEnd"/>
          </w:p>
        </w:tc>
        <w:tc>
          <w:tcPr>
            <w:tcW w:w="1962" w:type="dxa"/>
          </w:tcPr>
          <w:p w14:paraId="24D74863" w14:textId="3EE1CF9A" w:rsidR="006D7877" w:rsidRPr="00CE3DAA" w:rsidRDefault="006D7877" w:rsidP="008B35D0">
            <w:pPr>
              <w:rPr>
                <w:rFonts w:ascii="Arial" w:hAnsi="Arial" w:cs="Arial"/>
                <w:sz w:val="20"/>
                <w:lang w:val="en-GB"/>
              </w:rPr>
            </w:pPr>
            <w:r w:rsidRPr="00CE3DAA">
              <w:rPr>
                <w:rFonts w:ascii="Arial" w:hAnsi="Arial" w:cs="Arial"/>
                <w:sz w:val="20"/>
                <w:lang w:val="en-GB"/>
              </w:rPr>
              <w:t>Spatiotemporal</w:t>
            </w:r>
          </w:p>
        </w:tc>
        <w:tc>
          <w:tcPr>
            <w:tcW w:w="2086" w:type="dxa"/>
          </w:tcPr>
          <w:p w14:paraId="7200B675" w14:textId="73E70663" w:rsidR="006D7877" w:rsidRPr="00CE3DAA" w:rsidRDefault="006D7877" w:rsidP="008B35D0">
            <w:pPr>
              <w:rPr>
                <w:rFonts w:ascii="Arial" w:hAnsi="Arial" w:cs="Arial"/>
                <w:sz w:val="20"/>
                <w:lang w:val="en-GB"/>
              </w:rPr>
            </w:pPr>
            <w:r w:rsidRPr="00CE3DAA">
              <w:rPr>
                <w:rFonts w:ascii="Arial" w:hAnsi="Arial" w:cs="Arial"/>
                <w:sz w:val="20"/>
                <w:lang w:val="en-GB"/>
              </w:rPr>
              <w:t>Resource</w:t>
            </w:r>
          </w:p>
        </w:tc>
      </w:tr>
      <w:tr w:rsidR="006D7877" w:rsidRPr="00CE3DAA" w14:paraId="29C11F6E" w14:textId="77777777" w:rsidTr="008B35D0">
        <w:trPr>
          <w:trHeight w:val="283"/>
        </w:trPr>
        <w:tc>
          <w:tcPr>
            <w:tcW w:w="651" w:type="dxa"/>
          </w:tcPr>
          <w:p w14:paraId="501D0258" w14:textId="78A2BD89" w:rsidR="006D7877" w:rsidRPr="00CE3DAA" w:rsidRDefault="006D7877" w:rsidP="008B35D0">
            <w:pPr>
              <w:rPr>
                <w:rFonts w:ascii="Arial" w:hAnsi="Arial" w:cs="Arial"/>
                <w:sz w:val="20"/>
                <w:lang w:val="en-GB"/>
              </w:rPr>
            </w:pPr>
            <w:r w:rsidRPr="00CE3DAA">
              <w:rPr>
                <w:rFonts w:ascii="Arial" w:hAnsi="Arial" w:cs="Arial"/>
                <w:sz w:val="20"/>
                <w:lang w:val="en-GB"/>
              </w:rPr>
              <w:t>12)</w:t>
            </w:r>
          </w:p>
        </w:tc>
        <w:tc>
          <w:tcPr>
            <w:tcW w:w="2292" w:type="dxa"/>
          </w:tcPr>
          <w:p w14:paraId="03EFD844" w14:textId="5C9E0F4E" w:rsidR="006D7877" w:rsidRPr="00CE3DAA" w:rsidRDefault="008B35D0" w:rsidP="008B35D0">
            <w:pPr>
              <w:rPr>
                <w:rFonts w:ascii="Arial" w:hAnsi="Arial" w:cs="Arial"/>
                <w:sz w:val="20"/>
                <w:lang w:val="en-GB"/>
              </w:rPr>
            </w:pPr>
            <w:r w:rsidRPr="00CE3DAA">
              <w:rPr>
                <w:rFonts w:ascii="Arial" w:hAnsi="Arial" w:cs="Arial"/>
                <w:sz w:val="20"/>
                <w:lang w:val="en-GB"/>
              </w:rPr>
              <w:t>Ten</w:t>
            </w:r>
            <w:r w:rsidR="006D7877" w:rsidRPr="00CE3DAA">
              <w:rPr>
                <w:rFonts w:ascii="Arial" w:hAnsi="Arial" w:cs="Arial"/>
                <w:sz w:val="20"/>
                <w:lang w:val="en-GB"/>
              </w:rPr>
              <w:t xml:space="preserve"> wild fruit</w:t>
            </w:r>
            <w:r w:rsidRPr="00CE3DAA">
              <w:rPr>
                <w:rFonts w:ascii="Arial" w:hAnsi="Arial" w:cs="Arial"/>
                <w:sz w:val="20"/>
                <w:lang w:val="en-GB"/>
              </w:rPr>
              <w:t>s</w:t>
            </w:r>
          </w:p>
        </w:tc>
        <w:tc>
          <w:tcPr>
            <w:tcW w:w="1814" w:type="dxa"/>
          </w:tcPr>
          <w:p w14:paraId="23486A91" w14:textId="5A25D755" w:rsidR="006D7877" w:rsidRPr="00CE3DAA" w:rsidRDefault="006D7877" w:rsidP="008B35D0">
            <w:pPr>
              <w:rPr>
                <w:rFonts w:ascii="Arial" w:hAnsi="Arial" w:cs="Arial"/>
                <w:sz w:val="20"/>
                <w:lang w:val="en-GB"/>
              </w:rPr>
            </w:pPr>
            <w:proofErr w:type="spellStart"/>
            <w:r w:rsidRPr="00CE3DAA">
              <w:rPr>
                <w:rFonts w:ascii="Arial" w:hAnsi="Arial" w:cs="Arial"/>
                <w:sz w:val="20"/>
                <w:lang w:val="en-GB"/>
              </w:rPr>
              <w:t>ten_wild_fruit</w:t>
            </w:r>
            <w:r w:rsidR="003663BD" w:rsidRPr="00CE3DAA">
              <w:rPr>
                <w:rFonts w:ascii="Arial" w:hAnsi="Arial" w:cs="Arial"/>
                <w:sz w:val="20"/>
                <w:lang w:val="en-GB"/>
              </w:rPr>
              <w:t>s</w:t>
            </w:r>
            <w:proofErr w:type="spellEnd"/>
          </w:p>
        </w:tc>
        <w:tc>
          <w:tcPr>
            <w:tcW w:w="1962" w:type="dxa"/>
          </w:tcPr>
          <w:p w14:paraId="2C2D098E" w14:textId="77E61CE3" w:rsidR="006D7877" w:rsidRPr="00CE3DAA" w:rsidRDefault="006D7877" w:rsidP="008B35D0">
            <w:pPr>
              <w:rPr>
                <w:rFonts w:ascii="Arial" w:hAnsi="Arial" w:cs="Arial"/>
                <w:sz w:val="20"/>
                <w:lang w:val="en-GB"/>
              </w:rPr>
            </w:pPr>
            <w:r w:rsidRPr="00CE3DAA">
              <w:rPr>
                <w:rFonts w:ascii="Arial" w:hAnsi="Arial" w:cs="Arial"/>
                <w:sz w:val="20"/>
                <w:lang w:val="en-GB"/>
              </w:rPr>
              <w:t>Spatiotemporal</w:t>
            </w:r>
          </w:p>
        </w:tc>
        <w:tc>
          <w:tcPr>
            <w:tcW w:w="2086" w:type="dxa"/>
          </w:tcPr>
          <w:p w14:paraId="56D44DFF" w14:textId="00ECF45D" w:rsidR="006D7877" w:rsidRPr="00CE3DAA" w:rsidRDefault="006D7877" w:rsidP="008B35D0">
            <w:pPr>
              <w:rPr>
                <w:rFonts w:ascii="Arial" w:hAnsi="Arial" w:cs="Arial"/>
                <w:sz w:val="20"/>
                <w:lang w:val="en-GB"/>
              </w:rPr>
            </w:pPr>
            <w:r w:rsidRPr="00CE3DAA">
              <w:rPr>
                <w:rFonts w:ascii="Arial" w:hAnsi="Arial" w:cs="Arial"/>
                <w:sz w:val="20"/>
                <w:lang w:val="en-GB"/>
              </w:rPr>
              <w:t>Resource</w:t>
            </w:r>
          </w:p>
        </w:tc>
      </w:tr>
    </w:tbl>
    <w:p w14:paraId="48F7A690" w14:textId="5D8B6DB8" w:rsidR="006D7877" w:rsidRPr="00CE3DAA" w:rsidRDefault="006D7877" w:rsidP="00477182">
      <w:pPr>
        <w:pStyle w:val="SMcaption"/>
        <w:rPr>
          <w:rFonts w:ascii="Arial" w:hAnsi="Arial" w:cs="Arial"/>
          <w:sz w:val="20"/>
          <w:lang w:val="en-GB"/>
        </w:rPr>
      </w:pPr>
    </w:p>
    <w:p w14:paraId="48FD1B1D" w14:textId="77777777" w:rsidR="008B35D0" w:rsidRPr="00CE3DAA" w:rsidRDefault="008B35D0" w:rsidP="00477182">
      <w:pPr>
        <w:pStyle w:val="SMcaption"/>
        <w:rPr>
          <w:rFonts w:ascii="Arial" w:hAnsi="Arial" w:cs="Arial"/>
          <w:sz w:val="20"/>
          <w:lang w:val="en-GB"/>
        </w:rPr>
      </w:pPr>
    </w:p>
    <w:p w14:paraId="0B192AAA" w14:textId="77777777" w:rsidR="006D7877" w:rsidRPr="00CE3DAA" w:rsidRDefault="006D7877" w:rsidP="00477182">
      <w:pPr>
        <w:pStyle w:val="SMcaption"/>
        <w:rPr>
          <w:rFonts w:ascii="Arial" w:hAnsi="Arial" w:cs="Arial"/>
          <w:sz w:val="20"/>
          <w:lang w:val="en-GB"/>
        </w:rPr>
      </w:pPr>
    </w:p>
    <w:p w14:paraId="17FB5EFC" w14:textId="2D124752" w:rsidR="006D7877" w:rsidRPr="00CE3DAA" w:rsidRDefault="006D7877">
      <w:pPr>
        <w:rPr>
          <w:rFonts w:ascii="Arial" w:hAnsi="Arial" w:cs="Arial"/>
          <w:b/>
          <w:bCs/>
          <w:sz w:val="20"/>
          <w:lang w:val="en-GB"/>
        </w:rPr>
      </w:pPr>
      <w:r w:rsidRPr="00CE3DAA">
        <w:rPr>
          <w:rFonts w:ascii="Arial" w:hAnsi="Arial" w:cs="Arial"/>
          <w:b/>
          <w:bCs/>
          <w:sz w:val="20"/>
          <w:lang w:val="en-GB"/>
        </w:rPr>
        <w:br w:type="page"/>
      </w:r>
    </w:p>
    <w:p w14:paraId="3146CFD5" w14:textId="049FFD51" w:rsidR="006D7877" w:rsidRPr="00CE3DAA" w:rsidRDefault="006D7877">
      <w:pPr>
        <w:rPr>
          <w:rFonts w:ascii="Arial" w:hAnsi="Arial" w:cs="Arial"/>
          <w:b/>
          <w:bCs/>
          <w:sz w:val="20"/>
          <w:lang w:val="en-GB"/>
        </w:rPr>
      </w:pPr>
    </w:p>
    <w:p w14:paraId="08C5C53A" w14:textId="262BE969" w:rsidR="006D7877" w:rsidRPr="00CE3DAA" w:rsidRDefault="006D7877">
      <w:pPr>
        <w:rPr>
          <w:rFonts w:ascii="Arial" w:hAnsi="Arial" w:cs="Arial"/>
          <w:b/>
          <w:bCs/>
          <w:sz w:val="20"/>
          <w:lang w:val="en-GB"/>
        </w:rPr>
      </w:pPr>
    </w:p>
    <w:p w14:paraId="7DA6227B" w14:textId="77777777" w:rsidR="006D7877" w:rsidRPr="00CE3DAA" w:rsidRDefault="006D7877">
      <w:pPr>
        <w:rPr>
          <w:rFonts w:ascii="Arial" w:hAnsi="Arial" w:cs="Arial"/>
          <w:b/>
          <w:bCs/>
          <w:sz w:val="20"/>
          <w:lang w:val="en-GB"/>
        </w:rPr>
      </w:pPr>
    </w:p>
    <w:p w14:paraId="347A12D7" w14:textId="7F9D73A6" w:rsidR="007C5473" w:rsidRPr="00CE3DAA" w:rsidRDefault="007C5473" w:rsidP="00FB283F">
      <w:pPr>
        <w:spacing w:line="276" w:lineRule="auto"/>
        <w:rPr>
          <w:rFonts w:ascii="Arial" w:hAnsi="Arial" w:cs="Arial"/>
          <w:sz w:val="20"/>
          <w:lang w:val="en-GB"/>
        </w:rPr>
      </w:pPr>
      <w:r w:rsidRPr="00CE3DAA">
        <w:rPr>
          <w:rFonts w:ascii="Arial" w:hAnsi="Arial" w:cs="Arial"/>
          <w:b/>
          <w:bCs/>
          <w:sz w:val="20"/>
          <w:lang w:val="en-GB"/>
        </w:rPr>
        <w:t>Table S</w:t>
      </w:r>
      <w:r w:rsidR="006D7877" w:rsidRPr="00CE3DAA">
        <w:rPr>
          <w:rFonts w:ascii="Arial" w:hAnsi="Arial" w:cs="Arial"/>
          <w:b/>
          <w:bCs/>
          <w:sz w:val="20"/>
          <w:lang w:val="en-GB"/>
        </w:rPr>
        <w:t>3</w:t>
      </w:r>
      <w:r w:rsidRPr="00CE3DAA">
        <w:rPr>
          <w:rFonts w:ascii="Arial" w:hAnsi="Arial" w:cs="Arial"/>
          <w:b/>
          <w:bCs/>
          <w:sz w:val="20"/>
          <w:lang w:val="en-GB"/>
        </w:rPr>
        <w:t>.</w:t>
      </w:r>
      <w:r w:rsidRPr="00CE3DAA">
        <w:rPr>
          <w:rFonts w:ascii="Arial" w:hAnsi="Arial" w:cs="Arial"/>
          <w:sz w:val="20"/>
          <w:lang w:val="en-GB"/>
        </w:rPr>
        <w:t xml:space="preserve"> Posterior means of the selected human spatiotemporal model. DIC = –628.8316, compared to no-covariate model DIC = –602.8237, ∆DIC = 26.0079. </w:t>
      </w:r>
    </w:p>
    <w:tbl>
      <w:tblPr>
        <w:tblW w:w="8105" w:type="dxa"/>
        <w:tblBorders>
          <w:top w:val="single" w:sz="4" w:space="0" w:color="auto"/>
          <w:bottom w:val="single" w:sz="4" w:space="0" w:color="auto"/>
        </w:tblBorders>
        <w:tblLayout w:type="fixed"/>
        <w:tblLook w:val="04A0" w:firstRow="1" w:lastRow="0" w:firstColumn="1" w:lastColumn="0" w:noHBand="0" w:noVBand="1"/>
      </w:tblPr>
      <w:tblGrid>
        <w:gridCol w:w="2324"/>
        <w:gridCol w:w="1020"/>
        <w:gridCol w:w="1020"/>
        <w:gridCol w:w="907"/>
        <w:gridCol w:w="907"/>
        <w:gridCol w:w="1020"/>
        <w:gridCol w:w="907"/>
      </w:tblGrid>
      <w:tr w:rsidR="007C5473" w:rsidRPr="00CE3DAA" w14:paraId="7C756A90" w14:textId="77777777" w:rsidTr="004F6506">
        <w:trPr>
          <w:trHeight w:val="320"/>
        </w:trPr>
        <w:tc>
          <w:tcPr>
            <w:tcW w:w="2324" w:type="dxa"/>
            <w:tcBorders>
              <w:top w:val="single" w:sz="4" w:space="0" w:color="auto"/>
              <w:bottom w:val="single" w:sz="4" w:space="0" w:color="auto"/>
            </w:tcBorders>
            <w:vAlign w:val="center"/>
          </w:tcPr>
          <w:p w14:paraId="4A31A277"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Covariate</w:t>
            </w:r>
          </w:p>
        </w:tc>
        <w:tc>
          <w:tcPr>
            <w:tcW w:w="1020" w:type="dxa"/>
            <w:tcBorders>
              <w:top w:val="single" w:sz="4" w:space="0" w:color="auto"/>
              <w:bottom w:val="single" w:sz="4" w:space="0" w:color="auto"/>
            </w:tcBorders>
            <w:vAlign w:val="center"/>
          </w:tcPr>
          <w:p w14:paraId="6D327955"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Mean</w:t>
            </w:r>
          </w:p>
        </w:tc>
        <w:tc>
          <w:tcPr>
            <w:tcW w:w="1020" w:type="dxa"/>
            <w:tcBorders>
              <w:top w:val="single" w:sz="4" w:space="0" w:color="auto"/>
              <w:bottom w:val="single" w:sz="4" w:space="0" w:color="auto"/>
            </w:tcBorders>
            <w:shd w:val="clear" w:color="auto" w:fill="auto"/>
            <w:noWrap/>
            <w:vAlign w:val="center"/>
          </w:tcPr>
          <w:p w14:paraId="4465A45F"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±SD</w:t>
            </w:r>
          </w:p>
        </w:tc>
        <w:tc>
          <w:tcPr>
            <w:tcW w:w="907" w:type="dxa"/>
            <w:tcBorders>
              <w:top w:val="single" w:sz="4" w:space="0" w:color="auto"/>
              <w:bottom w:val="single" w:sz="4" w:space="0" w:color="auto"/>
            </w:tcBorders>
            <w:shd w:val="clear" w:color="auto" w:fill="auto"/>
            <w:noWrap/>
            <w:vAlign w:val="center"/>
          </w:tcPr>
          <w:p w14:paraId="0A5F98F9"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2.5%</w:t>
            </w:r>
          </w:p>
        </w:tc>
        <w:tc>
          <w:tcPr>
            <w:tcW w:w="907" w:type="dxa"/>
            <w:tcBorders>
              <w:top w:val="single" w:sz="4" w:space="0" w:color="auto"/>
              <w:bottom w:val="single" w:sz="4" w:space="0" w:color="auto"/>
            </w:tcBorders>
            <w:vAlign w:val="center"/>
          </w:tcPr>
          <w:p w14:paraId="107C2E60"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50%</w:t>
            </w:r>
          </w:p>
        </w:tc>
        <w:tc>
          <w:tcPr>
            <w:tcW w:w="1020" w:type="dxa"/>
            <w:tcBorders>
              <w:top w:val="single" w:sz="4" w:space="0" w:color="auto"/>
              <w:bottom w:val="single" w:sz="4" w:space="0" w:color="auto"/>
            </w:tcBorders>
            <w:vAlign w:val="center"/>
          </w:tcPr>
          <w:p w14:paraId="070BC8E8"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97.5%</w:t>
            </w:r>
          </w:p>
        </w:tc>
        <w:tc>
          <w:tcPr>
            <w:tcW w:w="907" w:type="dxa"/>
            <w:tcBorders>
              <w:top w:val="single" w:sz="4" w:space="0" w:color="auto"/>
              <w:bottom w:val="single" w:sz="4" w:space="0" w:color="auto"/>
            </w:tcBorders>
            <w:vAlign w:val="center"/>
          </w:tcPr>
          <w:p w14:paraId="6A273050"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Mode</w:t>
            </w:r>
          </w:p>
        </w:tc>
      </w:tr>
      <w:tr w:rsidR="007C5473" w:rsidRPr="00CE3DAA" w14:paraId="09D30BEE" w14:textId="77777777" w:rsidTr="004F126E">
        <w:trPr>
          <w:trHeight w:val="283"/>
        </w:trPr>
        <w:tc>
          <w:tcPr>
            <w:tcW w:w="2324" w:type="dxa"/>
            <w:vAlign w:val="center"/>
          </w:tcPr>
          <w:p w14:paraId="3F862008" w14:textId="77777777" w:rsidR="007C5473" w:rsidRPr="00CE3DAA" w:rsidRDefault="007C5473" w:rsidP="004F126E">
            <w:pPr>
              <w:pStyle w:val="NormalWeb"/>
              <w:rPr>
                <w:rFonts w:ascii="Arial" w:hAnsi="Arial" w:cs="Arial"/>
                <w:sz w:val="18"/>
                <w:szCs w:val="18"/>
                <w:lang w:val="en-GB"/>
              </w:rPr>
            </w:pPr>
            <w:r w:rsidRPr="00CE3DAA">
              <w:rPr>
                <w:rFonts w:ascii="Arial" w:hAnsi="Arial" w:cs="Arial"/>
                <w:sz w:val="18"/>
                <w:szCs w:val="18"/>
                <w:lang w:val="en-GB"/>
              </w:rPr>
              <w:t>Intercept</w:t>
            </w:r>
          </w:p>
        </w:tc>
        <w:tc>
          <w:tcPr>
            <w:tcW w:w="1020" w:type="dxa"/>
            <w:vAlign w:val="center"/>
          </w:tcPr>
          <w:p w14:paraId="1787A75A" w14:textId="77777777" w:rsidR="007C5473" w:rsidRPr="00CE3DAA" w:rsidRDefault="007C5473" w:rsidP="004F126E">
            <w:pPr>
              <w:rPr>
                <w:rFonts w:ascii="Arial" w:hAnsi="Arial" w:cs="Arial"/>
                <w:sz w:val="18"/>
                <w:szCs w:val="18"/>
                <w:lang w:val="en-GB"/>
              </w:rPr>
            </w:pPr>
            <w:r w:rsidRPr="00CE3DAA">
              <w:rPr>
                <w:rFonts w:ascii="Arial" w:hAnsi="Arial" w:cs="Arial"/>
                <w:color w:val="000000"/>
                <w:sz w:val="18"/>
                <w:szCs w:val="18"/>
                <w:lang w:val="en-GB"/>
              </w:rPr>
              <w:t>0.209</w:t>
            </w:r>
          </w:p>
        </w:tc>
        <w:tc>
          <w:tcPr>
            <w:tcW w:w="1020" w:type="dxa"/>
            <w:shd w:val="clear" w:color="auto" w:fill="auto"/>
            <w:noWrap/>
            <w:vAlign w:val="center"/>
          </w:tcPr>
          <w:p w14:paraId="4A2BF65F" w14:textId="77777777" w:rsidR="007C5473" w:rsidRPr="00CE3DAA" w:rsidRDefault="007C5473" w:rsidP="004F126E">
            <w:pPr>
              <w:rPr>
                <w:rFonts w:ascii="Arial" w:hAnsi="Arial" w:cs="Arial"/>
                <w:sz w:val="18"/>
                <w:szCs w:val="18"/>
                <w:lang w:val="en-GB"/>
              </w:rPr>
            </w:pPr>
            <w:r w:rsidRPr="00CE3DAA">
              <w:rPr>
                <w:rFonts w:ascii="Arial" w:hAnsi="Arial" w:cs="Arial"/>
                <w:color w:val="000000"/>
                <w:sz w:val="18"/>
                <w:szCs w:val="18"/>
                <w:lang w:val="en-GB"/>
              </w:rPr>
              <w:t>0.030</w:t>
            </w:r>
          </w:p>
        </w:tc>
        <w:tc>
          <w:tcPr>
            <w:tcW w:w="907" w:type="dxa"/>
            <w:shd w:val="clear" w:color="auto" w:fill="auto"/>
            <w:noWrap/>
            <w:vAlign w:val="center"/>
          </w:tcPr>
          <w:p w14:paraId="139769B7" w14:textId="77777777" w:rsidR="007C5473" w:rsidRPr="00CE3DAA" w:rsidRDefault="007C5473" w:rsidP="004F126E">
            <w:pPr>
              <w:rPr>
                <w:rFonts w:ascii="Arial" w:hAnsi="Arial" w:cs="Arial"/>
                <w:sz w:val="18"/>
                <w:szCs w:val="18"/>
                <w:lang w:val="en-GB"/>
              </w:rPr>
            </w:pPr>
            <w:r w:rsidRPr="00CE3DAA">
              <w:rPr>
                <w:rFonts w:ascii="Arial" w:hAnsi="Arial" w:cs="Arial"/>
                <w:color w:val="000000"/>
                <w:sz w:val="18"/>
                <w:szCs w:val="18"/>
                <w:lang w:val="en-GB"/>
              </w:rPr>
              <w:t>0.150</w:t>
            </w:r>
          </w:p>
        </w:tc>
        <w:tc>
          <w:tcPr>
            <w:tcW w:w="907" w:type="dxa"/>
            <w:vAlign w:val="center"/>
          </w:tcPr>
          <w:p w14:paraId="32BF44BC" w14:textId="77777777" w:rsidR="007C5473" w:rsidRPr="00CE3DAA" w:rsidRDefault="007C5473" w:rsidP="004F126E">
            <w:pPr>
              <w:rPr>
                <w:rFonts w:ascii="Arial" w:hAnsi="Arial" w:cs="Arial"/>
                <w:sz w:val="18"/>
                <w:szCs w:val="18"/>
                <w:lang w:val="en-GB"/>
              </w:rPr>
            </w:pPr>
            <w:r w:rsidRPr="00CE3DAA">
              <w:rPr>
                <w:rFonts w:ascii="Arial" w:hAnsi="Arial" w:cs="Arial"/>
                <w:color w:val="000000"/>
                <w:sz w:val="18"/>
                <w:szCs w:val="18"/>
                <w:lang w:val="en-GB"/>
              </w:rPr>
              <w:t>0.209</w:t>
            </w:r>
          </w:p>
        </w:tc>
        <w:tc>
          <w:tcPr>
            <w:tcW w:w="1020" w:type="dxa"/>
            <w:vAlign w:val="center"/>
          </w:tcPr>
          <w:p w14:paraId="6EBC9D10" w14:textId="77777777" w:rsidR="007C5473" w:rsidRPr="00CE3DAA" w:rsidRDefault="007C5473" w:rsidP="004F126E">
            <w:pPr>
              <w:rPr>
                <w:rFonts w:ascii="Arial" w:hAnsi="Arial" w:cs="Arial"/>
                <w:sz w:val="18"/>
                <w:szCs w:val="18"/>
                <w:lang w:val="en-GB"/>
              </w:rPr>
            </w:pPr>
            <w:r w:rsidRPr="00CE3DAA">
              <w:rPr>
                <w:rFonts w:ascii="Arial" w:hAnsi="Arial" w:cs="Arial"/>
                <w:color w:val="000000"/>
                <w:sz w:val="18"/>
                <w:szCs w:val="18"/>
                <w:lang w:val="en-GB"/>
              </w:rPr>
              <w:t>0.268</w:t>
            </w:r>
          </w:p>
        </w:tc>
        <w:tc>
          <w:tcPr>
            <w:tcW w:w="907" w:type="dxa"/>
            <w:vAlign w:val="center"/>
          </w:tcPr>
          <w:p w14:paraId="54E25490" w14:textId="77777777" w:rsidR="007C5473" w:rsidRPr="00CE3DAA" w:rsidRDefault="007C5473" w:rsidP="004F126E">
            <w:pPr>
              <w:rPr>
                <w:rFonts w:ascii="Arial" w:hAnsi="Arial" w:cs="Arial"/>
                <w:sz w:val="18"/>
                <w:szCs w:val="18"/>
                <w:lang w:val="en-GB"/>
              </w:rPr>
            </w:pPr>
            <w:r w:rsidRPr="00CE3DAA">
              <w:rPr>
                <w:rFonts w:ascii="Arial" w:hAnsi="Arial" w:cs="Arial"/>
                <w:color w:val="000000"/>
                <w:sz w:val="18"/>
                <w:szCs w:val="18"/>
                <w:lang w:val="en-GB"/>
              </w:rPr>
              <w:t>0.209</w:t>
            </w:r>
          </w:p>
        </w:tc>
      </w:tr>
      <w:tr w:rsidR="007C5473" w:rsidRPr="00CE3DAA" w14:paraId="21D0E2C1" w14:textId="77777777" w:rsidTr="004F6506">
        <w:trPr>
          <w:trHeight w:val="283"/>
        </w:trPr>
        <w:tc>
          <w:tcPr>
            <w:tcW w:w="2324" w:type="dxa"/>
          </w:tcPr>
          <w:p w14:paraId="007D675B" w14:textId="77777777" w:rsidR="007C5473" w:rsidRPr="00CE3DAA" w:rsidRDefault="007C5473" w:rsidP="004F6506">
            <w:pPr>
              <w:pStyle w:val="NormalWeb"/>
              <w:rPr>
                <w:rFonts w:ascii="Arial" w:hAnsi="Arial" w:cs="Arial"/>
                <w:sz w:val="18"/>
                <w:szCs w:val="18"/>
                <w:lang w:val="en-GB"/>
              </w:rPr>
            </w:pPr>
            <w:r w:rsidRPr="00CE3DAA">
              <w:rPr>
                <w:rFonts w:ascii="Arial" w:hAnsi="Arial" w:cs="Arial"/>
                <w:sz w:val="18"/>
                <w:szCs w:val="18"/>
                <w:lang w:val="en-GB"/>
              </w:rPr>
              <w:t>Distance to village</w:t>
            </w:r>
          </w:p>
        </w:tc>
        <w:tc>
          <w:tcPr>
            <w:tcW w:w="1020" w:type="dxa"/>
          </w:tcPr>
          <w:p w14:paraId="65F2C2E2" w14:textId="77777777" w:rsidR="007C5473" w:rsidRPr="00CE3DAA" w:rsidRDefault="007C5473" w:rsidP="004F6506">
            <w:pPr>
              <w:rPr>
                <w:rFonts w:ascii="Arial" w:hAnsi="Arial" w:cs="Arial"/>
                <w:sz w:val="18"/>
                <w:szCs w:val="18"/>
                <w:lang w:val="en-GB"/>
              </w:rPr>
            </w:pPr>
            <w:r w:rsidRPr="00CE3DAA">
              <w:rPr>
                <w:rFonts w:ascii="Arial" w:hAnsi="Arial" w:cs="Arial"/>
                <w:color w:val="000000"/>
                <w:sz w:val="18"/>
                <w:szCs w:val="18"/>
                <w:lang w:val="en-GB"/>
              </w:rPr>
              <w:t>-0.087</w:t>
            </w:r>
          </w:p>
        </w:tc>
        <w:tc>
          <w:tcPr>
            <w:tcW w:w="1020" w:type="dxa"/>
            <w:shd w:val="clear" w:color="auto" w:fill="auto"/>
            <w:noWrap/>
          </w:tcPr>
          <w:p w14:paraId="2D2B341E" w14:textId="77777777" w:rsidR="007C5473" w:rsidRPr="00CE3DAA" w:rsidRDefault="007C5473" w:rsidP="004F6506">
            <w:pPr>
              <w:rPr>
                <w:rFonts w:ascii="Arial" w:hAnsi="Arial" w:cs="Arial"/>
                <w:sz w:val="18"/>
                <w:szCs w:val="18"/>
                <w:lang w:val="en-GB"/>
              </w:rPr>
            </w:pPr>
            <w:r w:rsidRPr="00CE3DAA">
              <w:rPr>
                <w:rFonts w:ascii="Arial" w:hAnsi="Arial" w:cs="Arial"/>
                <w:color w:val="000000"/>
                <w:sz w:val="18"/>
                <w:szCs w:val="18"/>
                <w:lang w:val="en-GB"/>
              </w:rPr>
              <w:t>0.029</w:t>
            </w:r>
          </w:p>
        </w:tc>
        <w:tc>
          <w:tcPr>
            <w:tcW w:w="907" w:type="dxa"/>
            <w:shd w:val="clear" w:color="auto" w:fill="auto"/>
            <w:noWrap/>
          </w:tcPr>
          <w:p w14:paraId="6D7B23EF" w14:textId="77777777" w:rsidR="007C5473" w:rsidRPr="00CE3DAA" w:rsidRDefault="007C5473" w:rsidP="004F6506">
            <w:pPr>
              <w:rPr>
                <w:rFonts w:ascii="Arial" w:hAnsi="Arial" w:cs="Arial"/>
                <w:sz w:val="18"/>
                <w:szCs w:val="18"/>
                <w:lang w:val="en-GB"/>
              </w:rPr>
            </w:pPr>
            <w:r w:rsidRPr="00CE3DAA">
              <w:rPr>
                <w:rFonts w:ascii="Arial" w:hAnsi="Arial" w:cs="Arial"/>
                <w:color w:val="000000"/>
                <w:sz w:val="18"/>
                <w:szCs w:val="18"/>
                <w:lang w:val="en-GB"/>
              </w:rPr>
              <w:t>-0.145</w:t>
            </w:r>
          </w:p>
        </w:tc>
        <w:tc>
          <w:tcPr>
            <w:tcW w:w="907" w:type="dxa"/>
          </w:tcPr>
          <w:p w14:paraId="281E7B24" w14:textId="77777777" w:rsidR="007C5473" w:rsidRPr="00CE3DAA" w:rsidRDefault="007C5473" w:rsidP="004F6506">
            <w:pPr>
              <w:rPr>
                <w:rFonts w:ascii="Arial" w:hAnsi="Arial" w:cs="Arial"/>
                <w:sz w:val="18"/>
                <w:szCs w:val="18"/>
                <w:lang w:val="en-GB"/>
              </w:rPr>
            </w:pPr>
            <w:r w:rsidRPr="00CE3DAA">
              <w:rPr>
                <w:rFonts w:ascii="Arial" w:hAnsi="Arial" w:cs="Arial"/>
                <w:color w:val="000000"/>
                <w:sz w:val="18"/>
                <w:szCs w:val="18"/>
                <w:lang w:val="en-GB"/>
              </w:rPr>
              <w:t>-0.088</w:t>
            </w:r>
          </w:p>
        </w:tc>
        <w:tc>
          <w:tcPr>
            <w:tcW w:w="1020" w:type="dxa"/>
          </w:tcPr>
          <w:p w14:paraId="3466DC89" w14:textId="77777777" w:rsidR="007C5473" w:rsidRPr="00CE3DAA" w:rsidRDefault="007C5473" w:rsidP="004F6506">
            <w:pPr>
              <w:rPr>
                <w:rFonts w:ascii="Arial" w:hAnsi="Arial" w:cs="Arial"/>
                <w:sz w:val="18"/>
                <w:szCs w:val="18"/>
                <w:lang w:val="en-GB"/>
              </w:rPr>
            </w:pPr>
            <w:r w:rsidRPr="00CE3DAA">
              <w:rPr>
                <w:rFonts w:ascii="Arial" w:hAnsi="Arial" w:cs="Arial"/>
                <w:color w:val="000000"/>
                <w:sz w:val="18"/>
                <w:szCs w:val="18"/>
                <w:lang w:val="en-GB"/>
              </w:rPr>
              <w:t>-0.029</w:t>
            </w:r>
          </w:p>
        </w:tc>
        <w:tc>
          <w:tcPr>
            <w:tcW w:w="907" w:type="dxa"/>
          </w:tcPr>
          <w:p w14:paraId="6927400B" w14:textId="77777777" w:rsidR="007C5473" w:rsidRPr="00CE3DAA" w:rsidRDefault="007C5473" w:rsidP="004F6506">
            <w:pPr>
              <w:rPr>
                <w:rFonts w:ascii="Arial" w:hAnsi="Arial" w:cs="Arial"/>
                <w:sz w:val="18"/>
                <w:szCs w:val="18"/>
                <w:lang w:val="en-GB"/>
              </w:rPr>
            </w:pPr>
            <w:r w:rsidRPr="00CE3DAA">
              <w:rPr>
                <w:rFonts w:ascii="Arial" w:hAnsi="Arial" w:cs="Arial"/>
                <w:color w:val="000000"/>
                <w:sz w:val="18"/>
                <w:szCs w:val="18"/>
                <w:lang w:val="en-GB"/>
              </w:rPr>
              <w:t>-0.088</w:t>
            </w:r>
          </w:p>
        </w:tc>
      </w:tr>
    </w:tbl>
    <w:p w14:paraId="6597CA25" w14:textId="77777777" w:rsidR="007C5473" w:rsidRPr="00CE3DAA" w:rsidRDefault="007C5473" w:rsidP="007C5473">
      <w:pPr>
        <w:spacing w:line="360" w:lineRule="auto"/>
        <w:jc w:val="both"/>
        <w:rPr>
          <w:rFonts w:ascii="Arial" w:hAnsi="Arial" w:cs="Arial"/>
          <w:sz w:val="20"/>
          <w:lang w:val="en-GB"/>
        </w:rPr>
      </w:pPr>
    </w:p>
    <w:p w14:paraId="0B32EAF3" w14:textId="77777777" w:rsidR="007C5473" w:rsidRPr="00CE3DAA" w:rsidRDefault="007C5473" w:rsidP="007C5473">
      <w:pPr>
        <w:spacing w:line="360" w:lineRule="auto"/>
        <w:jc w:val="both"/>
        <w:rPr>
          <w:rFonts w:ascii="Arial" w:hAnsi="Arial" w:cs="Arial"/>
          <w:sz w:val="20"/>
          <w:lang w:val="en-GB"/>
        </w:rPr>
      </w:pPr>
    </w:p>
    <w:p w14:paraId="0013FB1E" w14:textId="77777777" w:rsidR="007C5473" w:rsidRPr="00CE3DAA" w:rsidRDefault="007C5473">
      <w:pPr>
        <w:rPr>
          <w:rFonts w:ascii="Arial" w:hAnsi="Arial" w:cs="Arial"/>
          <w:b/>
          <w:bCs/>
          <w:sz w:val="20"/>
          <w:lang w:val="en-GB"/>
        </w:rPr>
      </w:pPr>
      <w:r w:rsidRPr="00CE3DAA">
        <w:rPr>
          <w:rFonts w:ascii="Arial" w:hAnsi="Arial" w:cs="Arial"/>
          <w:b/>
          <w:bCs/>
          <w:sz w:val="20"/>
          <w:lang w:val="en-GB"/>
        </w:rPr>
        <w:br w:type="page"/>
      </w:r>
    </w:p>
    <w:p w14:paraId="3F78105C" w14:textId="53168A14" w:rsidR="007C5473" w:rsidRPr="00CE3DAA" w:rsidRDefault="007C5473" w:rsidP="007C5473">
      <w:pPr>
        <w:spacing w:after="40" w:line="276" w:lineRule="auto"/>
        <w:ind w:right="2403"/>
        <w:rPr>
          <w:rFonts w:ascii="Arial" w:hAnsi="Arial" w:cs="Arial"/>
          <w:sz w:val="20"/>
          <w:lang w:val="en-GB"/>
        </w:rPr>
      </w:pPr>
      <w:r w:rsidRPr="00CE3DAA">
        <w:rPr>
          <w:rFonts w:ascii="Arial" w:hAnsi="Arial" w:cs="Arial"/>
          <w:b/>
          <w:bCs/>
          <w:sz w:val="20"/>
          <w:lang w:val="en-GB"/>
        </w:rPr>
        <w:lastRenderedPageBreak/>
        <w:t>Table S</w:t>
      </w:r>
      <w:r w:rsidR="006D7877" w:rsidRPr="00CE3DAA">
        <w:rPr>
          <w:rFonts w:ascii="Arial" w:hAnsi="Arial" w:cs="Arial"/>
          <w:b/>
          <w:bCs/>
          <w:sz w:val="20"/>
          <w:lang w:val="en-GB"/>
        </w:rPr>
        <w:t>4</w:t>
      </w:r>
      <w:r w:rsidRPr="00CE3DAA">
        <w:rPr>
          <w:rFonts w:ascii="Arial" w:hAnsi="Arial" w:cs="Arial"/>
          <w:b/>
          <w:bCs/>
          <w:sz w:val="20"/>
          <w:lang w:val="en-GB"/>
        </w:rPr>
        <w:t>.</w:t>
      </w:r>
      <w:r w:rsidRPr="00CE3DAA">
        <w:rPr>
          <w:rFonts w:ascii="Arial" w:hAnsi="Arial" w:cs="Arial"/>
          <w:sz w:val="20"/>
          <w:lang w:val="en-GB"/>
        </w:rPr>
        <w:t xml:space="preserve"> Posterior estimates of hyperparameters of the selected human spatiotemporal model showing means, standard deviations and credible interval quantiles.</w:t>
      </w:r>
    </w:p>
    <w:tbl>
      <w:tblPr>
        <w:tblW w:w="6265" w:type="dxa"/>
        <w:tblBorders>
          <w:top w:val="single" w:sz="4" w:space="0" w:color="auto"/>
          <w:bottom w:val="single" w:sz="4" w:space="0" w:color="auto"/>
        </w:tblBorders>
        <w:tblLayout w:type="fixed"/>
        <w:tblLook w:val="04A0" w:firstRow="1" w:lastRow="0" w:firstColumn="1" w:lastColumn="0" w:noHBand="0" w:noVBand="1"/>
      </w:tblPr>
      <w:tblGrid>
        <w:gridCol w:w="1276"/>
        <w:gridCol w:w="1134"/>
        <w:gridCol w:w="1134"/>
        <w:gridCol w:w="907"/>
        <w:gridCol w:w="907"/>
        <w:gridCol w:w="907"/>
      </w:tblGrid>
      <w:tr w:rsidR="007C5473" w:rsidRPr="00CE3DAA" w14:paraId="0DA56C80" w14:textId="77777777" w:rsidTr="004F6506">
        <w:trPr>
          <w:trHeight w:val="320"/>
        </w:trPr>
        <w:tc>
          <w:tcPr>
            <w:tcW w:w="1276" w:type="dxa"/>
            <w:tcBorders>
              <w:top w:val="single" w:sz="4" w:space="0" w:color="auto"/>
              <w:bottom w:val="single" w:sz="4" w:space="0" w:color="auto"/>
            </w:tcBorders>
            <w:vAlign w:val="center"/>
          </w:tcPr>
          <w:p w14:paraId="7C188085"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Parameter</w:t>
            </w:r>
          </w:p>
        </w:tc>
        <w:tc>
          <w:tcPr>
            <w:tcW w:w="1134" w:type="dxa"/>
            <w:tcBorders>
              <w:top w:val="single" w:sz="4" w:space="0" w:color="auto"/>
              <w:bottom w:val="single" w:sz="4" w:space="0" w:color="auto"/>
            </w:tcBorders>
            <w:vAlign w:val="center"/>
          </w:tcPr>
          <w:p w14:paraId="53076C1F"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Mean</w:t>
            </w:r>
          </w:p>
        </w:tc>
        <w:tc>
          <w:tcPr>
            <w:tcW w:w="1134" w:type="dxa"/>
            <w:tcBorders>
              <w:top w:val="single" w:sz="4" w:space="0" w:color="auto"/>
              <w:bottom w:val="single" w:sz="4" w:space="0" w:color="auto"/>
            </w:tcBorders>
            <w:shd w:val="clear" w:color="auto" w:fill="auto"/>
            <w:noWrap/>
            <w:vAlign w:val="center"/>
          </w:tcPr>
          <w:p w14:paraId="5ECBBA33"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±SD</w:t>
            </w:r>
          </w:p>
        </w:tc>
        <w:tc>
          <w:tcPr>
            <w:tcW w:w="907" w:type="dxa"/>
            <w:tcBorders>
              <w:top w:val="single" w:sz="4" w:space="0" w:color="auto"/>
              <w:bottom w:val="single" w:sz="4" w:space="0" w:color="auto"/>
            </w:tcBorders>
            <w:shd w:val="clear" w:color="auto" w:fill="auto"/>
            <w:noWrap/>
            <w:vAlign w:val="center"/>
          </w:tcPr>
          <w:p w14:paraId="48B327AB"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2.5%</w:t>
            </w:r>
          </w:p>
        </w:tc>
        <w:tc>
          <w:tcPr>
            <w:tcW w:w="907" w:type="dxa"/>
            <w:tcBorders>
              <w:top w:val="single" w:sz="4" w:space="0" w:color="auto"/>
              <w:bottom w:val="single" w:sz="4" w:space="0" w:color="auto"/>
            </w:tcBorders>
            <w:vAlign w:val="center"/>
          </w:tcPr>
          <w:p w14:paraId="1C05AF9A"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50%</w:t>
            </w:r>
          </w:p>
        </w:tc>
        <w:tc>
          <w:tcPr>
            <w:tcW w:w="907" w:type="dxa"/>
            <w:tcBorders>
              <w:top w:val="single" w:sz="4" w:space="0" w:color="auto"/>
              <w:bottom w:val="single" w:sz="4" w:space="0" w:color="auto"/>
            </w:tcBorders>
            <w:vAlign w:val="center"/>
          </w:tcPr>
          <w:p w14:paraId="212E70AD"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97.5%</w:t>
            </w:r>
          </w:p>
        </w:tc>
      </w:tr>
      <w:tr w:rsidR="007C5473" w:rsidRPr="00CE3DAA" w14:paraId="2FD51C0B" w14:textId="77777777" w:rsidTr="004F6506">
        <w:trPr>
          <w:trHeight w:val="340"/>
        </w:trPr>
        <w:tc>
          <w:tcPr>
            <w:tcW w:w="1276" w:type="dxa"/>
            <w:vAlign w:val="center"/>
          </w:tcPr>
          <w:p w14:paraId="1E402133" w14:textId="33F32EBF" w:rsidR="007C5473" w:rsidRPr="00CE3DAA" w:rsidRDefault="008F1AAF" w:rsidP="004F6506">
            <w:pPr>
              <w:pStyle w:val="NormalWeb"/>
              <w:rPr>
                <w:rFonts w:ascii="Arial" w:hAnsi="Arial" w:cs="Arial"/>
                <w:sz w:val="18"/>
                <w:szCs w:val="18"/>
                <w:lang w:val="en-GB"/>
              </w:rPr>
            </w:pPr>
            <m:oMathPara>
              <m:oMathParaPr>
                <m:jc m:val="left"/>
              </m:oMathParaP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ε</m:t>
                    </m:r>
                  </m:sub>
                  <m:sup>
                    <m:r>
                      <w:rPr>
                        <w:rFonts w:ascii="Cambria Math" w:hAnsi="Cambria Math" w:cs="Arial"/>
                        <w:sz w:val="20"/>
                        <w:lang w:val="en-GB"/>
                      </w:rPr>
                      <m:t>2</m:t>
                    </m:r>
                  </m:sup>
                </m:sSubSup>
              </m:oMath>
            </m:oMathPara>
          </w:p>
        </w:tc>
        <w:tc>
          <w:tcPr>
            <w:tcW w:w="1134" w:type="dxa"/>
            <w:vAlign w:val="center"/>
          </w:tcPr>
          <w:p w14:paraId="1D466BEF"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0.0082</w:t>
            </w:r>
          </w:p>
        </w:tc>
        <w:tc>
          <w:tcPr>
            <w:tcW w:w="1134" w:type="dxa"/>
            <w:shd w:val="clear" w:color="auto" w:fill="auto"/>
            <w:noWrap/>
            <w:vAlign w:val="center"/>
          </w:tcPr>
          <w:p w14:paraId="31A77176"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0.0023</w:t>
            </w:r>
          </w:p>
        </w:tc>
        <w:tc>
          <w:tcPr>
            <w:tcW w:w="907" w:type="dxa"/>
            <w:shd w:val="clear" w:color="auto" w:fill="auto"/>
            <w:noWrap/>
            <w:vAlign w:val="center"/>
          </w:tcPr>
          <w:p w14:paraId="7FB89A33"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0.0044</w:t>
            </w:r>
          </w:p>
        </w:tc>
        <w:tc>
          <w:tcPr>
            <w:tcW w:w="907" w:type="dxa"/>
            <w:vAlign w:val="center"/>
          </w:tcPr>
          <w:p w14:paraId="68008AAA"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0.0080</w:t>
            </w:r>
          </w:p>
        </w:tc>
        <w:tc>
          <w:tcPr>
            <w:tcW w:w="907" w:type="dxa"/>
            <w:vAlign w:val="center"/>
          </w:tcPr>
          <w:p w14:paraId="77D48A93"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0.0133</w:t>
            </w:r>
          </w:p>
        </w:tc>
      </w:tr>
      <w:tr w:rsidR="007C5473" w:rsidRPr="00CE3DAA" w14:paraId="12D7A95A" w14:textId="77777777" w:rsidTr="004F6506">
        <w:trPr>
          <w:trHeight w:val="340"/>
        </w:trPr>
        <w:tc>
          <w:tcPr>
            <w:tcW w:w="1276" w:type="dxa"/>
            <w:vAlign w:val="center"/>
          </w:tcPr>
          <w:p w14:paraId="1DA1A88A" w14:textId="09979B11" w:rsidR="007C5473" w:rsidRPr="00CE3DAA" w:rsidRDefault="008F1AAF" w:rsidP="004F6506">
            <w:pPr>
              <w:pStyle w:val="NormalWeb"/>
              <w:rPr>
                <w:rFonts w:ascii="Arial" w:hAnsi="Arial" w:cs="Arial"/>
                <w:sz w:val="18"/>
                <w:szCs w:val="18"/>
                <w:vertAlign w:val="subscript"/>
                <w:lang w:val="en-GB"/>
              </w:rPr>
            </w:pPr>
            <m:oMathPara>
              <m:oMathParaPr>
                <m:jc m:val="left"/>
              </m:oMathParaP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ω</m:t>
                    </m:r>
                  </m:sub>
                  <m:sup>
                    <m:r>
                      <w:rPr>
                        <w:rFonts w:ascii="Cambria Math" w:hAnsi="Cambria Math" w:cs="Arial"/>
                        <w:sz w:val="20"/>
                        <w:lang w:val="en-GB"/>
                      </w:rPr>
                      <m:t>2</m:t>
                    </m:r>
                  </m:sup>
                </m:sSubSup>
              </m:oMath>
            </m:oMathPara>
          </w:p>
        </w:tc>
        <w:tc>
          <w:tcPr>
            <w:tcW w:w="1134" w:type="dxa"/>
            <w:vAlign w:val="center"/>
          </w:tcPr>
          <w:p w14:paraId="5DCB881A"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0.5410</w:t>
            </w:r>
          </w:p>
        </w:tc>
        <w:tc>
          <w:tcPr>
            <w:tcW w:w="1134" w:type="dxa"/>
            <w:shd w:val="clear" w:color="auto" w:fill="auto"/>
            <w:noWrap/>
            <w:vAlign w:val="center"/>
          </w:tcPr>
          <w:p w14:paraId="643142B5"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0.5779</w:t>
            </w:r>
          </w:p>
        </w:tc>
        <w:tc>
          <w:tcPr>
            <w:tcW w:w="907" w:type="dxa"/>
            <w:shd w:val="clear" w:color="auto" w:fill="auto"/>
            <w:noWrap/>
            <w:vAlign w:val="center"/>
          </w:tcPr>
          <w:p w14:paraId="50D8FDDB"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0.0556</w:t>
            </w:r>
          </w:p>
        </w:tc>
        <w:tc>
          <w:tcPr>
            <w:tcW w:w="907" w:type="dxa"/>
            <w:vAlign w:val="center"/>
          </w:tcPr>
          <w:p w14:paraId="2F8FAE2D"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0.3610</w:t>
            </w:r>
          </w:p>
        </w:tc>
        <w:tc>
          <w:tcPr>
            <w:tcW w:w="907" w:type="dxa"/>
            <w:vAlign w:val="center"/>
          </w:tcPr>
          <w:p w14:paraId="3619B23D"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2.1109</w:t>
            </w:r>
          </w:p>
        </w:tc>
      </w:tr>
      <w:tr w:rsidR="007C5473" w:rsidRPr="00CE3DAA" w14:paraId="43804598" w14:textId="77777777" w:rsidTr="004F6506">
        <w:trPr>
          <w:trHeight w:val="340"/>
        </w:trPr>
        <w:tc>
          <w:tcPr>
            <w:tcW w:w="1276" w:type="dxa"/>
            <w:tcBorders>
              <w:bottom w:val="nil"/>
            </w:tcBorders>
            <w:vAlign w:val="center"/>
          </w:tcPr>
          <w:p w14:paraId="76889757" w14:textId="77777777" w:rsidR="007C5473" w:rsidRPr="00CE3DAA" w:rsidRDefault="007C5473" w:rsidP="004F6506">
            <w:pPr>
              <w:rPr>
                <w:rFonts w:ascii="Arial" w:hAnsi="Arial" w:cs="Arial"/>
                <w:color w:val="000000"/>
                <w:sz w:val="18"/>
                <w:szCs w:val="18"/>
                <w:lang w:val="en-GB"/>
              </w:rPr>
            </w:pPr>
            <w:r w:rsidRPr="00CE3DAA">
              <w:rPr>
                <w:rFonts w:ascii="Arial" w:hAnsi="Arial" w:cs="Arial"/>
                <w:i/>
                <w:sz w:val="18"/>
                <w:szCs w:val="18"/>
                <w:lang w:val="en-GB"/>
              </w:rPr>
              <w:t xml:space="preserve">a </w:t>
            </w:r>
          </w:p>
        </w:tc>
        <w:tc>
          <w:tcPr>
            <w:tcW w:w="1134" w:type="dxa"/>
            <w:tcBorders>
              <w:bottom w:val="nil"/>
            </w:tcBorders>
            <w:vAlign w:val="center"/>
          </w:tcPr>
          <w:p w14:paraId="7122E6E7"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200.315</w:t>
            </w:r>
          </w:p>
        </w:tc>
        <w:tc>
          <w:tcPr>
            <w:tcW w:w="1134" w:type="dxa"/>
            <w:tcBorders>
              <w:bottom w:val="nil"/>
            </w:tcBorders>
            <w:shd w:val="clear" w:color="auto" w:fill="auto"/>
            <w:noWrap/>
            <w:vAlign w:val="center"/>
            <w:hideMark/>
          </w:tcPr>
          <w:p w14:paraId="63012753"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108.772</w:t>
            </w:r>
          </w:p>
        </w:tc>
        <w:tc>
          <w:tcPr>
            <w:tcW w:w="907" w:type="dxa"/>
            <w:tcBorders>
              <w:bottom w:val="nil"/>
            </w:tcBorders>
            <w:shd w:val="clear" w:color="auto" w:fill="auto"/>
            <w:noWrap/>
            <w:vAlign w:val="center"/>
            <w:hideMark/>
          </w:tcPr>
          <w:p w14:paraId="3E4E7B49"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67.035</w:t>
            </w:r>
          </w:p>
        </w:tc>
        <w:tc>
          <w:tcPr>
            <w:tcW w:w="907" w:type="dxa"/>
            <w:tcBorders>
              <w:bottom w:val="nil"/>
            </w:tcBorders>
            <w:vAlign w:val="center"/>
          </w:tcPr>
          <w:p w14:paraId="63DC7B14"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174.389</w:t>
            </w:r>
          </w:p>
        </w:tc>
        <w:tc>
          <w:tcPr>
            <w:tcW w:w="907" w:type="dxa"/>
            <w:tcBorders>
              <w:bottom w:val="nil"/>
            </w:tcBorders>
            <w:vAlign w:val="center"/>
          </w:tcPr>
          <w:p w14:paraId="1C6AAD1F"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482.833</w:t>
            </w:r>
          </w:p>
        </w:tc>
      </w:tr>
      <w:tr w:rsidR="007C5473" w:rsidRPr="00CE3DAA" w14:paraId="4CD3E5BC" w14:textId="77777777" w:rsidTr="004F6506">
        <w:trPr>
          <w:trHeight w:val="340"/>
        </w:trPr>
        <w:tc>
          <w:tcPr>
            <w:tcW w:w="1276" w:type="dxa"/>
            <w:tcBorders>
              <w:top w:val="nil"/>
              <w:bottom w:val="single" w:sz="4" w:space="0" w:color="auto"/>
            </w:tcBorders>
          </w:tcPr>
          <w:p w14:paraId="2AFAAF10" w14:textId="1419D12A" w:rsidR="007C5473" w:rsidRPr="00CE3DAA" w:rsidRDefault="00556368" w:rsidP="004F6506">
            <w:pPr>
              <w:rPr>
                <w:rFonts w:ascii="Arial" w:hAnsi="Arial" w:cs="Arial"/>
                <w:i/>
                <w:iCs/>
                <w:color w:val="000000"/>
                <w:sz w:val="18"/>
                <w:szCs w:val="18"/>
                <w:lang w:val="en-GB"/>
              </w:rPr>
            </w:pPr>
            <w:r w:rsidRPr="00CE3DAA">
              <w:rPr>
                <w:rFonts w:ascii="Arial" w:hAnsi="Arial" w:cs="Arial"/>
                <w:i/>
                <w:sz w:val="18"/>
                <w:szCs w:val="18"/>
                <w:lang w:val="en-GB"/>
              </w:rPr>
              <w:t>ρ</w:t>
            </w:r>
          </w:p>
        </w:tc>
        <w:tc>
          <w:tcPr>
            <w:tcW w:w="1134" w:type="dxa"/>
            <w:tcBorders>
              <w:top w:val="nil"/>
              <w:bottom w:val="single" w:sz="4" w:space="0" w:color="auto"/>
            </w:tcBorders>
          </w:tcPr>
          <w:p w14:paraId="6E1AC04B"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0.8279</w:t>
            </w:r>
          </w:p>
        </w:tc>
        <w:tc>
          <w:tcPr>
            <w:tcW w:w="1134" w:type="dxa"/>
            <w:tcBorders>
              <w:top w:val="nil"/>
              <w:bottom w:val="single" w:sz="4" w:space="0" w:color="auto"/>
            </w:tcBorders>
            <w:shd w:val="clear" w:color="auto" w:fill="auto"/>
            <w:noWrap/>
          </w:tcPr>
          <w:p w14:paraId="134FE207" w14:textId="77777777" w:rsidR="007C5473" w:rsidRPr="00CE3DAA" w:rsidRDefault="007C5473" w:rsidP="004F6506">
            <w:pPr>
              <w:rPr>
                <w:rFonts w:ascii="Arial" w:hAnsi="Arial" w:cs="Arial"/>
                <w:sz w:val="18"/>
                <w:szCs w:val="18"/>
                <w:lang w:val="en-GB"/>
              </w:rPr>
            </w:pPr>
            <w:r w:rsidRPr="00CE3DAA">
              <w:rPr>
                <w:rFonts w:ascii="Arial" w:hAnsi="Arial" w:cs="Arial"/>
                <w:color w:val="000000"/>
                <w:sz w:val="18"/>
                <w:szCs w:val="18"/>
                <w:lang w:val="en-GB"/>
              </w:rPr>
              <w:t>0.0403</w:t>
            </w:r>
          </w:p>
        </w:tc>
        <w:tc>
          <w:tcPr>
            <w:tcW w:w="907" w:type="dxa"/>
            <w:tcBorders>
              <w:top w:val="nil"/>
              <w:bottom w:val="single" w:sz="4" w:space="0" w:color="auto"/>
            </w:tcBorders>
            <w:shd w:val="clear" w:color="auto" w:fill="auto"/>
            <w:noWrap/>
          </w:tcPr>
          <w:p w14:paraId="7A9EE5DB"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0.7341</w:t>
            </w:r>
          </w:p>
        </w:tc>
        <w:tc>
          <w:tcPr>
            <w:tcW w:w="907" w:type="dxa"/>
            <w:tcBorders>
              <w:top w:val="nil"/>
              <w:bottom w:val="single" w:sz="4" w:space="0" w:color="auto"/>
            </w:tcBorders>
          </w:tcPr>
          <w:p w14:paraId="3CE4EF0E"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0.8334</w:t>
            </w:r>
          </w:p>
        </w:tc>
        <w:tc>
          <w:tcPr>
            <w:tcW w:w="907" w:type="dxa"/>
            <w:tcBorders>
              <w:top w:val="nil"/>
              <w:bottom w:val="single" w:sz="4" w:space="0" w:color="auto"/>
            </w:tcBorders>
          </w:tcPr>
          <w:p w14:paraId="35B3C686"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0.8913</w:t>
            </w:r>
          </w:p>
        </w:tc>
      </w:tr>
    </w:tbl>
    <w:p w14:paraId="3862CA3A" w14:textId="230F320D" w:rsidR="00556368" w:rsidRPr="00CE3DAA" w:rsidRDefault="008F1AAF" w:rsidP="00556368">
      <w:pPr>
        <w:spacing w:before="40"/>
        <w:ind w:right="2545"/>
        <w:jc w:val="both"/>
        <w:rPr>
          <w:rFonts w:ascii="Arial" w:hAnsi="Arial" w:cs="Arial"/>
          <w:sz w:val="20"/>
          <w:lang w:val="en-GB"/>
        </w:rPr>
      </w:pP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ε</m:t>
            </m:r>
          </m:sub>
          <m:sup>
            <m:r>
              <w:rPr>
                <w:rFonts w:ascii="Cambria Math" w:hAnsi="Cambria Math" w:cs="Arial"/>
                <w:sz w:val="20"/>
                <w:lang w:val="en-GB"/>
              </w:rPr>
              <m:t>2</m:t>
            </m:r>
          </m:sup>
        </m:sSubSup>
      </m:oMath>
      <w:r w:rsidR="00556368" w:rsidRPr="00CE3DAA">
        <w:rPr>
          <w:rFonts w:ascii="Arial" w:eastAsiaTheme="minorEastAsia" w:hAnsi="Arial" w:cs="Arial"/>
          <w:sz w:val="20"/>
          <w:lang w:val="en-GB"/>
        </w:rPr>
        <w:t xml:space="preserve"> = measurement error of variance referred to as nugget effect</w:t>
      </w:r>
      <w:r w:rsidR="00556368" w:rsidRPr="00CE3DAA">
        <w:rPr>
          <w:rFonts w:ascii="Arial" w:eastAsiaTheme="minorEastAsia" w:hAnsi="Arial" w:cs="Arial"/>
          <w:sz w:val="20"/>
          <w:lang w:val="en-GB"/>
        </w:rPr>
        <w:fldChar w:fldCharType="begin"/>
      </w:r>
      <w:r w:rsidR="00556368" w:rsidRPr="00CE3DAA">
        <w:rPr>
          <w:rFonts w:ascii="Arial" w:eastAsiaTheme="minorEastAsia" w:hAnsi="Arial" w:cs="Arial"/>
          <w:sz w:val="20"/>
          <w:lang w:val="en-GB"/>
        </w:rPr>
        <w:instrText xml:space="preserve"> ADDIN ZOTERO_ITEM CSL_CITATION {"citationID":"zOQbv9IU","properties":{"formattedCitation":"\\super 10\\nosupersub{}","plainCitation":"10","noteIndex":0},"citationItems":[{"id":472,"uris":["http://zotero.org/users/local/LVRD8kb9/items/4GUE9NHC"],"uri":["http://zotero.org/users/local/LVRD8kb9/items/4GUE9NHC"],"itemData":{"id":472,"type":"book","abstract":"Winner of the 2013 DeGroot Prize.  A state-of-the-art presentation of spatio-temporal processes, bridging classic ideas with modern hierarchical statistical modeling concepts and the latest computational methods Noel Cressie and Christopher K. Wikle, are also winners of the 2011 PROSE Award in the Mathematics category, for the book “Statistics for Spatio-Temporal Data” (2011), published by John Wiley and Sons. (The PROSE awards, for Professional and Scholarly Excellence, are given by the Association of American Publishers, the national trade association of the US book publishing industry.) Statistics for Spatio-Temporal Data has now been reprinted with small corrections to the text and the bibliography. The overall content and pagination of the new printing remains the same; the difference comes in the form of corrections to typographical errors, editing of incomplete and missing references, and some updated spatio-temporal interpretations. From understanding environmental processes and climate trends to developing new technologies for mapping public-health data and the spread of invasive-species, there is a high demand for statistical analyses of data that take spatial, temporal, and spatio-temporal information into account. Statistics for Spatio-Temporal Data presents a systematic approach to key quantitative techniques that incorporate the latest advances in statistical computing as well as hierarchical, particularly Bayesian, statistical modeling, with an emphasis on dynamical spatio-temporal models. Cressie and Wikle supply a unique presentation that incorporates ideas from the areas of time series and spatial statistics as well as stochastic processes. Beginning with separate treatments of temporal data and spatial data, the book combines these concepts to discuss spatio-temporal statistical methods for understanding complex processes. Topics of coverage include:  Exploratory methods for spatio-temporal data, including visualization, spectral analysis, empirical orthogonal function analysis, and LISAs Spatio-temporal covariance functions, spatio-temporal kriging, and time series of spatial processes Development of hierarchical dynamical spatio-temporal models (DSTMs), with discussion of linear and nonlinear DSTMs and computational algorithms for their implementation Quantifying and exploring spatio-temporal variability in scientific applications, including case studies based on real-world environmental data  Throughout the book, interesting applications demonstrate the relevance of the presented concepts. Vivid, full-color graphics emphasize the visual nature of the topic, and a related FTP site contains supplementary material. Statistics for Spatio-Temporal Data is an excellent book for a graduate-level course on spatio-temporal statistics. It is also a valuable reference for researchers and practitioners in the fields of applied mathematics, engineering, and the environmental and health sciences.","ISBN":"978-1-119-24304-5","language":"en","note":"Google-Books-ID: 4L_dCgAAQBAJ","number-of-pages":"612","publisher":"John Wiley &amp; Sons","source":"Google Books","title":"Statistics for spatio-temporal data","author":[{"family":"Cressie","given":"Noel"},{"family":"Wikle","given":"Christopher K."}],"issued":{"date-parts":[["2015",11,2]]}}}],"schema":"https://github.com/citation-style-language/schema/raw/master/csl-citation.json"} </w:instrText>
      </w:r>
      <w:r w:rsidR="00556368" w:rsidRPr="00CE3DAA">
        <w:rPr>
          <w:rFonts w:ascii="Arial" w:eastAsiaTheme="minorEastAsia" w:hAnsi="Arial" w:cs="Arial"/>
          <w:sz w:val="20"/>
          <w:lang w:val="en-GB"/>
        </w:rPr>
        <w:fldChar w:fldCharType="separate"/>
      </w:r>
      <w:r w:rsidR="00556368" w:rsidRPr="00CE3DAA">
        <w:rPr>
          <w:rFonts w:ascii="Arial" w:hAnsi="Arial" w:cs="Arial"/>
          <w:sz w:val="20"/>
          <w:vertAlign w:val="superscript"/>
          <w:lang w:val="en-GB"/>
        </w:rPr>
        <w:t>10</w:t>
      </w:r>
      <w:r w:rsidR="00556368" w:rsidRPr="00CE3DAA">
        <w:rPr>
          <w:rFonts w:ascii="Arial" w:eastAsiaTheme="minorEastAsia" w:hAnsi="Arial" w:cs="Arial"/>
          <w:sz w:val="20"/>
          <w:lang w:val="en-GB"/>
        </w:rPr>
        <w:fldChar w:fldCharType="end"/>
      </w:r>
      <w:r w:rsidR="00556368" w:rsidRPr="00CE3DAA">
        <w:rPr>
          <w:rFonts w:ascii="Arial" w:eastAsiaTheme="minorEastAsia" w:hAnsi="Arial" w:cs="Arial"/>
          <w:sz w:val="20"/>
          <w:lang w:val="en-GB"/>
        </w:rPr>
        <w:t xml:space="preserve">; </w:t>
      </w: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ω</m:t>
            </m:r>
          </m:sub>
          <m:sup>
            <m:r>
              <w:rPr>
                <w:rFonts w:ascii="Cambria Math" w:hAnsi="Cambria Math" w:cs="Arial"/>
                <w:sz w:val="20"/>
                <w:lang w:val="en-GB"/>
              </w:rPr>
              <m:t>2</m:t>
            </m:r>
          </m:sup>
        </m:sSubSup>
      </m:oMath>
      <w:r w:rsidR="00556368" w:rsidRPr="00CE3DAA">
        <w:rPr>
          <w:rFonts w:ascii="Arial" w:eastAsiaTheme="minorEastAsia" w:hAnsi="Arial" w:cs="Arial"/>
          <w:sz w:val="20"/>
          <w:lang w:val="en-GB"/>
        </w:rPr>
        <w:t xml:space="preserve"> = marginal variance of the Gaussian Markov Random Field</w:t>
      </w:r>
      <w:r w:rsidR="00556368" w:rsidRPr="00CE3DAA">
        <w:rPr>
          <w:rFonts w:ascii="Arial" w:eastAsiaTheme="minorEastAsia" w:hAnsi="Arial" w:cs="Arial"/>
          <w:sz w:val="20"/>
          <w:lang w:val="en-GB"/>
        </w:rPr>
        <w:fldChar w:fldCharType="begin"/>
      </w:r>
      <w:r w:rsidR="00556368" w:rsidRPr="00CE3DAA">
        <w:rPr>
          <w:rFonts w:ascii="Arial" w:eastAsiaTheme="minorEastAsia" w:hAnsi="Arial" w:cs="Arial"/>
          <w:sz w:val="20"/>
          <w:lang w:val="en-GB"/>
        </w:rPr>
        <w:instrText xml:space="preserve"> ADDIN ZOTERO_ITEM CSL_CITATION {"citationID":"8G3SxxKq","properties":{"formattedCitation":"\\super 6\\nosupersub{}","plainCitation":"6","noteIndex":0},"citationItems":[{"id":474,"uris":["http://zotero.org/users/local/LVRD8kb9/items/SIQCJSE7"],"uri":["http://zotero.org/users/local/LVRD8kb9/items/SIQCJSE7"],"itemData":{"id":474,"type":"article-journal","abstract":"Summary. Continuously indexed Gaussian fields (GFs) are the most important ingredient in spatial statistical modelling and geostatistics. The specification through the covariance function gives an intuitive interpretation of the field properties. On the computational side, GFs are hampered with the big n problem, since the cost of factorizing dense matrices is cubic in the dimension. Although computational power today is at an all time high, this fact seems still to be a computational bottleneck in many applications. Along with GFs, there is the class of Gaussian Markov random fields (GMRFs) which are discretely indexed. The Markov property makes the precision matrix involved sparse, which enables the use of numerical algorithms for sparse matrices, that for fields in only use the square root of the time required by general algorithms. The specification of a GMRF is through its full conditional distributions but its marginal properties are not transparent in such a parameterization. We show that, using an approximate stochastic weak solution to (linear) stochastic partial differential equations, we can, for some GFs in the Matérn class, provide an explicit link, for any triangulation of , between GFs and GMRFs, formulated as a basis function representation. The consequence is that we can take the best from the two worlds and do the modelling by using GFs but do the computations by using GMRFs. Perhaps more importantly, our approach generalizes to other covariance functions generated by SPDEs, including oscillating and non-stationary GFs, as well as GFs on manifolds. We illustrate our approach by analysing global temperature data with a non-stationary model defined on a sphere.","container-title":"Journal of the Royal Statistical Society: Series B (Statistical Methodology)","DOI":"10.1111/j.1467-9868.2011.00777.x","ISSN":"1467-9868","issue":"4","language":"en","page":"423-498","source":"Wiley Online Library","title":"An explicit link between Gaussian fields and Gaussian Markov random fields: the stochastic partial differential equation approach","title-short":"An explicit link between Gaussian fields and Gaussian Markov random fields","volume":"73","author":[{"family":"Lindgren","given":"Finn"},{"family":"Rue","given":"Håvard"},{"family":"Lindström","given":"Johan"}],"issued":{"date-parts":[["2011"]]}}}],"schema":"https://github.com/citation-style-language/schema/raw/master/csl-citation.json"} </w:instrText>
      </w:r>
      <w:r w:rsidR="00556368" w:rsidRPr="00CE3DAA">
        <w:rPr>
          <w:rFonts w:ascii="Arial" w:eastAsiaTheme="minorEastAsia" w:hAnsi="Arial" w:cs="Arial"/>
          <w:sz w:val="20"/>
          <w:lang w:val="en-GB"/>
        </w:rPr>
        <w:fldChar w:fldCharType="separate"/>
      </w:r>
      <w:r w:rsidR="00556368" w:rsidRPr="00CE3DAA">
        <w:rPr>
          <w:rFonts w:ascii="Arial" w:hAnsi="Arial" w:cs="Arial"/>
          <w:sz w:val="20"/>
          <w:vertAlign w:val="superscript"/>
          <w:lang w:val="en-GB"/>
        </w:rPr>
        <w:t>6</w:t>
      </w:r>
      <w:r w:rsidR="00556368" w:rsidRPr="00CE3DAA">
        <w:rPr>
          <w:rFonts w:ascii="Arial" w:eastAsiaTheme="minorEastAsia" w:hAnsi="Arial" w:cs="Arial"/>
          <w:sz w:val="20"/>
          <w:lang w:val="en-GB"/>
        </w:rPr>
        <w:fldChar w:fldCharType="end"/>
      </w:r>
      <w:r w:rsidR="00556368" w:rsidRPr="00CE3DAA">
        <w:rPr>
          <w:rFonts w:ascii="Arial" w:eastAsiaTheme="minorEastAsia" w:hAnsi="Arial" w:cs="Arial"/>
          <w:sz w:val="20"/>
          <w:lang w:val="en-GB"/>
        </w:rPr>
        <w:t xml:space="preserve">; </w:t>
      </w:r>
      <w:r w:rsidR="00556368" w:rsidRPr="00CE3DAA">
        <w:rPr>
          <w:rFonts w:ascii="Arial" w:hAnsi="Arial" w:cs="Arial"/>
          <w:i/>
          <w:sz w:val="20"/>
          <w:lang w:val="en-GB"/>
        </w:rPr>
        <w:t>a</w:t>
      </w:r>
      <w:r w:rsidR="00556368" w:rsidRPr="00CE3DAA">
        <w:rPr>
          <w:rFonts w:ascii="Arial" w:hAnsi="Arial" w:cs="Arial"/>
          <w:sz w:val="20"/>
          <w:lang w:val="en-GB"/>
        </w:rPr>
        <w:t xml:space="preserve"> = temporal autocorrelation coefficient AR(1); </w:t>
      </w:r>
      <w:r w:rsidR="00556368" w:rsidRPr="00CE3DAA">
        <w:rPr>
          <w:rFonts w:ascii="Arial" w:hAnsi="Arial" w:cs="Arial"/>
          <w:i/>
          <w:sz w:val="20"/>
          <w:lang w:val="en-GB"/>
        </w:rPr>
        <w:t>ρ</w:t>
      </w:r>
      <w:r w:rsidR="00556368" w:rsidRPr="00CE3DAA">
        <w:rPr>
          <w:rFonts w:ascii="Arial" w:hAnsi="Arial" w:cs="Arial"/>
          <w:sz w:val="20"/>
          <w:lang w:val="en-GB"/>
        </w:rPr>
        <w:t xml:space="preserve"> = empirically derived spatial autocorrelation.</w:t>
      </w:r>
    </w:p>
    <w:p w14:paraId="1B4BA4F4" w14:textId="47924A72" w:rsidR="00B9440A" w:rsidRPr="00CE3DAA" w:rsidRDefault="00B9440A" w:rsidP="00B9440A">
      <w:pPr>
        <w:pStyle w:val="SMcaption"/>
        <w:rPr>
          <w:rFonts w:ascii="Arial" w:hAnsi="Arial" w:cs="Arial"/>
          <w:sz w:val="20"/>
          <w:lang w:val="en-GB"/>
        </w:rPr>
      </w:pPr>
    </w:p>
    <w:p w14:paraId="523EE3AF" w14:textId="51B19C78" w:rsidR="00354A4E" w:rsidRPr="00CE3DAA" w:rsidRDefault="00354A4E" w:rsidP="00B9440A">
      <w:pPr>
        <w:pStyle w:val="SMcaption"/>
        <w:rPr>
          <w:rFonts w:ascii="Arial" w:hAnsi="Arial" w:cs="Arial"/>
          <w:sz w:val="20"/>
          <w:lang w:val="en-GB"/>
        </w:rPr>
      </w:pPr>
    </w:p>
    <w:p w14:paraId="34DEB498" w14:textId="77777777" w:rsidR="007C5473" w:rsidRPr="00CE3DAA" w:rsidRDefault="007C5473">
      <w:pPr>
        <w:rPr>
          <w:rFonts w:ascii="Arial" w:hAnsi="Arial" w:cs="Arial"/>
          <w:b/>
          <w:bCs/>
          <w:sz w:val="20"/>
          <w:lang w:val="en-GB"/>
        </w:rPr>
      </w:pPr>
      <w:r w:rsidRPr="00CE3DAA">
        <w:rPr>
          <w:rFonts w:ascii="Arial" w:hAnsi="Arial" w:cs="Arial"/>
          <w:b/>
          <w:bCs/>
          <w:sz w:val="20"/>
          <w:lang w:val="en-GB"/>
        </w:rPr>
        <w:br w:type="page"/>
      </w:r>
    </w:p>
    <w:p w14:paraId="463BD4B1" w14:textId="506EEAE7" w:rsidR="007C5473" w:rsidRPr="00CE3DAA" w:rsidRDefault="007C5473" w:rsidP="007C5473">
      <w:pPr>
        <w:spacing w:after="80"/>
        <w:rPr>
          <w:rFonts w:ascii="Arial" w:hAnsi="Arial" w:cs="Arial"/>
          <w:sz w:val="20"/>
          <w:lang w:val="en-GB"/>
        </w:rPr>
      </w:pPr>
      <w:r w:rsidRPr="00CE3DAA">
        <w:rPr>
          <w:rFonts w:ascii="Arial" w:hAnsi="Arial" w:cs="Arial"/>
          <w:b/>
          <w:bCs/>
          <w:sz w:val="20"/>
          <w:lang w:val="en-GB"/>
        </w:rPr>
        <w:lastRenderedPageBreak/>
        <w:t>Table S</w:t>
      </w:r>
      <w:r w:rsidR="006D7877" w:rsidRPr="00CE3DAA">
        <w:rPr>
          <w:rFonts w:ascii="Arial" w:hAnsi="Arial" w:cs="Arial"/>
          <w:b/>
          <w:bCs/>
          <w:sz w:val="20"/>
          <w:lang w:val="en-GB"/>
        </w:rPr>
        <w:t>5</w:t>
      </w:r>
      <w:r w:rsidRPr="00CE3DAA">
        <w:rPr>
          <w:rFonts w:ascii="Arial" w:hAnsi="Arial" w:cs="Arial"/>
          <w:b/>
          <w:bCs/>
          <w:sz w:val="20"/>
          <w:lang w:val="en-GB"/>
        </w:rPr>
        <w:t>.</w:t>
      </w:r>
      <w:r w:rsidRPr="00CE3DAA">
        <w:rPr>
          <w:rFonts w:ascii="Arial" w:hAnsi="Arial" w:cs="Arial"/>
          <w:sz w:val="20"/>
          <w:lang w:val="en-GB"/>
        </w:rPr>
        <w:t xml:space="preserve"> List of chimpanzee spatiotemporal models considered in this study. Models are listed in ascending order based on their Deviance Information Criterion (DIC). Formulae reported in this table omit spatiotemporal dependencies</w:t>
      </w:r>
      <w:r w:rsidR="00FB283F">
        <w:rPr>
          <w:rFonts w:ascii="Arial" w:hAnsi="Arial" w:cs="Arial"/>
          <w:sz w:val="20"/>
          <w:lang w:val="en-GB"/>
        </w:rPr>
        <w:t xml:space="preserve"> with R code: </w:t>
      </w:r>
      <w:r w:rsidRPr="00CE3DAA">
        <w:rPr>
          <w:rFonts w:ascii="Arial" w:hAnsi="Arial" w:cs="Arial"/>
          <w:sz w:val="20"/>
          <w:lang w:val="en-GB"/>
        </w:rPr>
        <w:t xml:space="preserve">+ f(field, model = </w:t>
      </w:r>
      <w:proofErr w:type="spellStart"/>
      <w:r w:rsidRPr="00CE3DAA">
        <w:rPr>
          <w:rFonts w:ascii="Arial" w:hAnsi="Arial" w:cs="Arial"/>
          <w:sz w:val="20"/>
          <w:lang w:val="en-GB"/>
        </w:rPr>
        <w:t>spde</w:t>
      </w:r>
      <w:proofErr w:type="spellEnd"/>
      <w:r w:rsidRPr="00CE3DAA">
        <w:rPr>
          <w:rFonts w:ascii="Arial" w:hAnsi="Arial" w:cs="Arial"/>
          <w:sz w:val="20"/>
          <w:lang w:val="en-GB"/>
        </w:rPr>
        <w:t xml:space="preserve">, group = </w:t>
      </w:r>
      <w:proofErr w:type="spellStart"/>
      <w:r w:rsidRPr="00CE3DAA">
        <w:rPr>
          <w:rFonts w:ascii="Arial" w:hAnsi="Arial" w:cs="Arial"/>
          <w:sz w:val="20"/>
          <w:lang w:val="en-GB"/>
        </w:rPr>
        <w:t>field.group</w:t>
      </w:r>
      <w:proofErr w:type="spellEnd"/>
      <w:r w:rsidRPr="00CE3DAA">
        <w:rPr>
          <w:rFonts w:ascii="Arial" w:hAnsi="Arial" w:cs="Arial"/>
          <w:sz w:val="20"/>
          <w:lang w:val="en-GB"/>
        </w:rPr>
        <w:t xml:space="preserve">, </w:t>
      </w:r>
      <w:proofErr w:type="spellStart"/>
      <w:r w:rsidRPr="00CE3DAA">
        <w:rPr>
          <w:rFonts w:ascii="Arial" w:hAnsi="Arial" w:cs="Arial"/>
          <w:sz w:val="20"/>
          <w:lang w:val="en-GB"/>
        </w:rPr>
        <w:t>control.group</w:t>
      </w:r>
      <w:proofErr w:type="spellEnd"/>
      <w:r w:rsidRPr="00CE3DAA">
        <w:rPr>
          <w:rFonts w:ascii="Arial" w:hAnsi="Arial" w:cs="Arial"/>
          <w:sz w:val="20"/>
          <w:lang w:val="en-GB"/>
        </w:rPr>
        <w:t xml:space="preserve"> = list(model="ar1")).</w:t>
      </w:r>
    </w:p>
    <w:tbl>
      <w:tblPr>
        <w:tblStyle w:val="TableGrid"/>
        <w:tblW w:w="8930" w:type="dxa"/>
        <w:tblBorders>
          <w:left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426"/>
        <w:gridCol w:w="7371"/>
        <w:gridCol w:w="1133"/>
      </w:tblGrid>
      <w:tr w:rsidR="00973D27" w:rsidRPr="00CE3DAA" w14:paraId="30E451AD" w14:textId="77777777" w:rsidTr="00596F2A">
        <w:trPr>
          <w:trHeight w:val="93"/>
        </w:trPr>
        <w:tc>
          <w:tcPr>
            <w:tcW w:w="426" w:type="dxa"/>
            <w:tcBorders>
              <w:top w:val="single" w:sz="4" w:space="0" w:color="auto"/>
              <w:bottom w:val="single" w:sz="4" w:space="0" w:color="auto"/>
            </w:tcBorders>
            <w:vAlign w:val="center"/>
          </w:tcPr>
          <w:p w14:paraId="6DDF65C1" w14:textId="77777777" w:rsidR="00973D27" w:rsidRPr="00CE3DAA" w:rsidRDefault="00973D27" w:rsidP="00596F2A">
            <w:pPr>
              <w:rPr>
                <w:rFonts w:ascii="Arial" w:hAnsi="Arial" w:cs="Arial"/>
                <w:sz w:val="18"/>
                <w:szCs w:val="18"/>
                <w:lang w:val="en-GB"/>
              </w:rPr>
            </w:pPr>
            <w:r w:rsidRPr="00CE3DAA">
              <w:rPr>
                <w:rFonts w:ascii="Arial" w:hAnsi="Arial" w:cs="Arial"/>
                <w:sz w:val="18"/>
                <w:szCs w:val="18"/>
                <w:lang w:val="en-GB"/>
              </w:rPr>
              <w:t>#</w:t>
            </w:r>
          </w:p>
        </w:tc>
        <w:tc>
          <w:tcPr>
            <w:tcW w:w="7371" w:type="dxa"/>
            <w:tcBorders>
              <w:top w:val="single" w:sz="4" w:space="0" w:color="auto"/>
              <w:bottom w:val="single" w:sz="4" w:space="0" w:color="auto"/>
            </w:tcBorders>
            <w:vAlign w:val="center"/>
          </w:tcPr>
          <w:p w14:paraId="2E4F9C7E" w14:textId="77777777" w:rsidR="00973D27" w:rsidRPr="00CE3DAA" w:rsidRDefault="00973D27" w:rsidP="00596F2A">
            <w:pPr>
              <w:rPr>
                <w:rFonts w:ascii="Arial" w:hAnsi="Arial" w:cs="Arial"/>
                <w:sz w:val="18"/>
                <w:szCs w:val="18"/>
                <w:lang w:val="en-GB"/>
              </w:rPr>
            </w:pPr>
            <w:r w:rsidRPr="00CE3DAA">
              <w:rPr>
                <w:rFonts w:ascii="Arial" w:hAnsi="Arial" w:cs="Arial"/>
                <w:sz w:val="18"/>
                <w:szCs w:val="18"/>
                <w:lang w:val="en-GB"/>
              </w:rPr>
              <w:t>Model formula</w:t>
            </w:r>
          </w:p>
        </w:tc>
        <w:tc>
          <w:tcPr>
            <w:tcW w:w="1133" w:type="dxa"/>
            <w:tcBorders>
              <w:top w:val="single" w:sz="4" w:space="0" w:color="auto"/>
              <w:bottom w:val="single" w:sz="4" w:space="0" w:color="auto"/>
            </w:tcBorders>
            <w:vAlign w:val="center"/>
          </w:tcPr>
          <w:p w14:paraId="3F335F85" w14:textId="77777777" w:rsidR="00973D27" w:rsidRPr="00CE3DAA" w:rsidRDefault="00973D27" w:rsidP="00596F2A">
            <w:pPr>
              <w:rPr>
                <w:rFonts w:ascii="Arial" w:hAnsi="Arial" w:cs="Arial"/>
                <w:sz w:val="18"/>
                <w:szCs w:val="18"/>
                <w:lang w:val="en-GB"/>
              </w:rPr>
            </w:pPr>
            <w:r w:rsidRPr="00CE3DAA">
              <w:rPr>
                <w:rFonts w:ascii="Arial" w:hAnsi="Arial" w:cs="Arial"/>
                <w:sz w:val="18"/>
                <w:szCs w:val="18"/>
                <w:lang w:val="en-GB"/>
              </w:rPr>
              <w:t>DIC</w:t>
            </w:r>
          </w:p>
        </w:tc>
      </w:tr>
      <w:tr w:rsidR="00973D27" w:rsidRPr="00CE3DAA" w14:paraId="5E9BF375" w14:textId="77777777" w:rsidTr="00596F2A">
        <w:trPr>
          <w:trHeight w:val="227"/>
        </w:trPr>
        <w:tc>
          <w:tcPr>
            <w:tcW w:w="426" w:type="dxa"/>
            <w:tcBorders>
              <w:top w:val="single" w:sz="4" w:space="0" w:color="auto"/>
              <w:bottom w:val="nil"/>
            </w:tcBorders>
            <w:vAlign w:val="center"/>
          </w:tcPr>
          <w:p w14:paraId="421E23F4"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w:t>
            </w:r>
          </w:p>
        </w:tc>
        <w:tc>
          <w:tcPr>
            <w:tcW w:w="7371" w:type="dxa"/>
            <w:tcBorders>
              <w:top w:val="single" w:sz="4" w:space="0" w:color="auto"/>
              <w:bottom w:val="nil"/>
            </w:tcBorders>
            <w:vAlign w:val="center"/>
          </w:tcPr>
          <w:p w14:paraId="195613C5" w14:textId="2307C604"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00914735" w:rsidRPr="00CE3DAA">
              <w:rPr>
                <w:rFonts w:ascii="Arial" w:hAnsi="Arial" w:cs="Arial"/>
                <w:color w:val="000000"/>
                <w:sz w:val="18"/>
                <w:szCs w:val="18"/>
                <w:lang w:val="en-GB"/>
              </w:rPr>
              <w:t>ten_wild_fruits</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hum_det</w:t>
            </w:r>
            <w:proofErr w:type="spellEnd"/>
          </w:p>
        </w:tc>
        <w:tc>
          <w:tcPr>
            <w:tcW w:w="1133" w:type="dxa"/>
            <w:tcBorders>
              <w:top w:val="single" w:sz="4" w:space="0" w:color="auto"/>
              <w:bottom w:val="nil"/>
            </w:tcBorders>
            <w:vAlign w:val="center"/>
          </w:tcPr>
          <w:p w14:paraId="16413506"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-737.2343</w:t>
            </w:r>
          </w:p>
        </w:tc>
      </w:tr>
      <w:tr w:rsidR="00973D27" w:rsidRPr="00CE3DAA" w14:paraId="0D81E0FF" w14:textId="77777777" w:rsidTr="00596F2A">
        <w:trPr>
          <w:trHeight w:val="227"/>
        </w:trPr>
        <w:tc>
          <w:tcPr>
            <w:tcW w:w="426" w:type="dxa"/>
            <w:tcBorders>
              <w:top w:val="nil"/>
              <w:bottom w:val="nil"/>
            </w:tcBorders>
            <w:vAlign w:val="center"/>
          </w:tcPr>
          <w:p w14:paraId="1FD7A5E6"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2</w:t>
            </w:r>
          </w:p>
        </w:tc>
        <w:tc>
          <w:tcPr>
            <w:tcW w:w="7371" w:type="dxa"/>
            <w:tcBorders>
              <w:top w:val="nil"/>
              <w:bottom w:val="nil"/>
            </w:tcBorders>
            <w:vAlign w:val="center"/>
          </w:tcPr>
          <w:p w14:paraId="2F042C97"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cashew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dist_forest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hum_det</w:t>
            </w:r>
            <w:proofErr w:type="spellEnd"/>
          </w:p>
        </w:tc>
        <w:tc>
          <w:tcPr>
            <w:tcW w:w="1133" w:type="dxa"/>
            <w:tcBorders>
              <w:top w:val="nil"/>
              <w:bottom w:val="nil"/>
            </w:tcBorders>
            <w:vAlign w:val="center"/>
          </w:tcPr>
          <w:p w14:paraId="4E2F73FF"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-736.2259</w:t>
            </w:r>
          </w:p>
        </w:tc>
      </w:tr>
      <w:tr w:rsidR="00973D27" w:rsidRPr="00CE3DAA" w14:paraId="4B122729" w14:textId="77777777" w:rsidTr="00596F2A">
        <w:trPr>
          <w:trHeight w:val="227"/>
        </w:trPr>
        <w:tc>
          <w:tcPr>
            <w:tcW w:w="426" w:type="dxa"/>
            <w:tcBorders>
              <w:top w:val="nil"/>
              <w:bottom w:val="nil"/>
            </w:tcBorders>
            <w:vAlign w:val="center"/>
          </w:tcPr>
          <w:p w14:paraId="4AA14491"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3</w:t>
            </w:r>
          </w:p>
        </w:tc>
        <w:tc>
          <w:tcPr>
            <w:tcW w:w="7371" w:type="dxa"/>
            <w:tcBorders>
              <w:top w:val="nil"/>
              <w:bottom w:val="nil"/>
            </w:tcBorders>
            <w:vAlign w:val="center"/>
          </w:tcPr>
          <w:p w14:paraId="27D055C7"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cashew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dist_forest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p>
        </w:tc>
        <w:tc>
          <w:tcPr>
            <w:tcW w:w="1133" w:type="dxa"/>
            <w:tcBorders>
              <w:top w:val="nil"/>
              <w:bottom w:val="nil"/>
            </w:tcBorders>
            <w:vAlign w:val="center"/>
          </w:tcPr>
          <w:p w14:paraId="7E778ABB"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-735.7906</w:t>
            </w:r>
          </w:p>
        </w:tc>
      </w:tr>
      <w:tr w:rsidR="00973D27" w:rsidRPr="00CE3DAA" w14:paraId="469AD8E1" w14:textId="77777777" w:rsidTr="00596F2A">
        <w:trPr>
          <w:trHeight w:val="227"/>
        </w:trPr>
        <w:tc>
          <w:tcPr>
            <w:tcW w:w="426" w:type="dxa"/>
            <w:tcBorders>
              <w:top w:val="nil"/>
              <w:bottom w:val="nil"/>
            </w:tcBorders>
            <w:vAlign w:val="center"/>
          </w:tcPr>
          <w:p w14:paraId="12753A39"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4</w:t>
            </w:r>
          </w:p>
        </w:tc>
        <w:tc>
          <w:tcPr>
            <w:tcW w:w="7371" w:type="dxa"/>
            <w:tcBorders>
              <w:top w:val="nil"/>
              <w:bottom w:val="nil"/>
            </w:tcBorders>
            <w:vAlign w:val="center"/>
          </w:tcPr>
          <w:p w14:paraId="36474685"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p>
        </w:tc>
        <w:tc>
          <w:tcPr>
            <w:tcW w:w="1133" w:type="dxa"/>
            <w:tcBorders>
              <w:top w:val="nil"/>
              <w:bottom w:val="nil"/>
            </w:tcBorders>
            <w:vAlign w:val="center"/>
          </w:tcPr>
          <w:p w14:paraId="67691D6D"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-735.6095</w:t>
            </w:r>
          </w:p>
        </w:tc>
      </w:tr>
      <w:tr w:rsidR="00973D27" w:rsidRPr="00CE3DAA" w14:paraId="00E638EA" w14:textId="77777777" w:rsidTr="00596F2A">
        <w:trPr>
          <w:trHeight w:val="227"/>
        </w:trPr>
        <w:tc>
          <w:tcPr>
            <w:tcW w:w="426" w:type="dxa"/>
            <w:tcBorders>
              <w:top w:val="nil"/>
              <w:bottom w:val="nil"/>
            </w:tcBorders>
            <w:vAlign w:val="center"/>
          </w:tcPr>
          <w:p w14:paraId="3D7F1A5D"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5</w:t>
            </w:r>
          </w:p>
        </w:tc>
        <w:tc>
          <w:tcPr>
            <w:tcW w:w="7371" w:type="dxa"/>
            <w:tcBorders>
              <w:top w:val="nil"/>
              <w:bottom w:val="nil"/>
            </w:tcBorders>
            <w:vAlign w:val="center"/>
          </w:tcPr>
          <w:p w14:paraId="50232778"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cashew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hum_det</w:t>
            </w:r>
            <w:proofErr w:type="spellEnd"/>
          </w:p>
        </w:tc>
        <w:tc>
          <w:tcPr>
            <w:tcW w:w="1133" w:type="dxa"/>
            <w:tcBorders>
              <w:top w:val="nil"/>
              <w:bottom w:val="nil"/>
            </w:tcBorders>
            <w:vAlign w:val="center"/>
          </w:tcPr>
          <w:p w14:paraId="6FADFD95"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-735.2871</w:t>
            </w:r>
          </w:p>
        </w:tc>
      </w:tr>
      <w:tr w:rsidR="00973D27" w:rsidRPr="00CE3DAA" w14:paraId="46C12D78" w14:textId="77777777" w:rsidTr="00596F2A">
        <w:trPr>
          <w:trHeight w:val="227"/>
        </w:trPr>
        <w:tc>
          <w:tcPr>
            <w:tcW w:w="426" w:type="dxa"/>
            <w:tcBorders>
              <w:top w:val="nil"/>
              <w:bottom w:val="nil"/>
            </w:tcBorders>
            <w:vAlign w:val="center"/>
          </w:tcPr>
          <w:p w14:paraId="1B221F2F"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6</w:t>
            </w:r>
          </w:p>
        </w:tc>
        <w:tc>
          <w:tcPr>
            <w:tcW w:w="7371" w:type="dxa"/>
            <w:tcBorders>
              <w:top w:val="nil"/>
              <w:bottom w:val="nil"/>
            </w:tcBorders>
            <w:vAlign w:val="center"/>
          </w:tcPr>
          <w:p w14:paraId="07130E11"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sz w:val="18"/>
                <w:szCs w:val="18"/>
                <w:lang w:val="en-GB"/>
              </w:rPr>
              <w:t>cultivated_fruit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wild_fruit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dist_forest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hum_det</w:t>
            </w:r>
            <w:proofErr w:type="spellEnd"/>
          </w:p>
        </w:tc>
        <w:tc>
          <w:tcPr>
            <w:tcW w:w="1133" w:type="dxa"/>
            <w:tcBorders>
              <w:top w:val="nil"/>
              <w:bottom w:val="nil"/>
            </w:tcBorders>
            <w:vAlign w:val="center"/>
          </w:tcPr>
          <w:p w14:paraId="010F65CE"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-734.9826</w:t>
            </w:r>
          </w:p>
        </w:tc>
      </w:tr>
      <w:tr w:rsidR="00973D27" w:rsidRPr="00CE3DAA" w14:paraId="4B479509" w14:textId="77777777" w:rsidTr="00596F2A">
        <w:trPr>
          <w:trHeight w:val="227"/>
        </w:trPr>
        <w:tc>
          <w:tcPr>
            <w:tcW w:w="426" w:type="dxa"/>
            <w:tcBorders>
              <w:top w:val="nil"/>
              <w:bottom w:val="nil"/>
            </w:tcBorders>
            <w:vAlign w:val="center"/>
          </w:tcPr>
          <w:p w14:paraId="7BFA3B6E"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7</w:t>
            </w:r>
          </w:p>
        </w:tc>
        <w:tc>
          <w:tcPr>
            <w:tcW w:w="7371" w:type="dxa"/>
            <w:tcBorders>
              <w:top w:val="nil"/>
              <w:bottom w:val="nil"/>
            </w:tcBorders>
            <w:vAlign w:val="center"/>
          </w:tcPr>
          <w:p w14:paraId="49C6EF0F"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r w:rsidRPr="00CE3DAA">
              <w:rPr>
                <w:rFonts w:ascii="Arial" w:hAnsi="Arial" w:cs="Arial"/>
                <w:color w:val="000000" w:themeColor="text1"/>
                <w:sz w:val="18"/>
                <w:szCs w:val="18"/>
                <w:lang w:val="en-GB"/>
              </w:rPr>
              <w:t xml:space="preserve"> </w:t>
            </w:r>
          </w:p>
        </w:tc>
        <w:tc>
          <w:tcPr>
            <w:tcW w:w="1133" w:type="dxa"/>
            <w:tcBorders>
              <w:top w:val="nil"/>
              <w:bottom w:val="nil"/>
            </w:tcBorders>
            <w:vAlign w:val="center"/>
          </w:tcPr>
          <w:p w14:paraId="6FCDF547"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-734.7137</w:t>
            </w:r>
          </w:p>
        </w:tc>
      </w:tr>
      <w:tr w:rsidR="00973D27" w:rsidRPr="00CE3DAA" w14:paraId="735A0AB0" w14:textId="77777777" w:rsidTr="00596F2A">
        <w:trPr>
          <w:trHeight w:val="227"/>
        </w:trPr>
        <w:tc>
          <w:tcPr>
            <w:tcW w:w="426" w:type="dxa"/>
            <w:tcBorders>
              <w:top w:val="nil"/>
              <w:bottom w:val="nil"/>
            </w:tcBorders>
            <w:vAlign w:val="center"/>
          </w:tcPr>
          <w:p w14:paraId="142D5802"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8</w:t>
            </w:r>
          </w:p>
        </w:tc>
        <w:tc>
          <w:tcPr>
            <w:tcW w:w="7371" w:type="dxa"/>
            <w:tcBorders>
              <w:top w:val="nil"/>
              <w:bottom w:val="nil"/>
            </w:tcBorders>
            <w:vAlign w:val="center"/>
          </w:tcPr>
          <w:p w14:paraId="2A96011F"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p>
        </w:tc>
        <w:tc>
          <w:tcPr>
            <w:tcW w:w="1133" w:type="dxa"/>
            <w:tcBorders>
              <w:top w:val="nil"/>
              <w:bottom w:val="nil"/>
            </w:tcBorders>
            <w:vAlign w:val="center"/>
          </w:tcPr>
          <w:p w14:paraId="57B5C52C" w14:textId="77777777" w:rsidR="00973D27" w:rsidRPr="00CE3DAA" w:rsidRDefault="00973D27" w:rsidP="00596F2A">
            <w:pPr>
              <w:rPr>
                <w:rFonts w:ascii="Arial" w:hAnsi="Arial" w:cs="Arial"/>
                <w:b/>
                <w:bCs/>
                <w:color w:val="000000" w:themeColor="text1"/>
                <w:sz w:val="18"/>
                <w:szCs w:val="18"/>
                <w:lang w:val="en-GB"/>
              </w:rPr>
            </w:pPr>
            <w:r w:rsidRPr="00CE3DAA">
              <w:rPr>
                <w:rFonts w:ascii="Arial" w:hAnsi="Arial" w:cs="Arial"/>
                <w:color w:val="000000" w:themeColor="text1"/>
                <w:sz w:val="18"/>
                <w:szCs w:val="18"/>
                <w:lang w:val="en-GB"/>
              </w:rPr>
              <w:t>-734.3467</w:t>
            </w:r>
          </w:p>
        </w:tc>
      </w:tr>
      <w:tr w:rsidR="00973D27" w:rsidRPr="00CE3DAA" w14:paraId="36124198" w14:textId="77777777" w:rsidTr="00596F2A">
        <w:trPr>
          <w:trHeight w:val="227"/>
        </w:trPr>
        <w:tc>
          <w:tcPr>
            <w:tcW w:w="426" w:type="dxa"/>
            <w:tcBorders>
              <w:top w:val="nil"/>
              <w:bottom w:val="nil"/>
            </w:tcBorders>
            <w:vAlign w:val="center"/>
          </w:tcPr>
          <w:p w14:paraId="6058FCBE"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9</w:t>
            </w:r>
          </w:p>
        </w:tc>
        <w:tc>
          <w:tcPr>
            <w:tcW w:w="7371" w:type="dxa"/>
            <w:tcBorders>
              <w:top w:val="nil"/>
              <w:bottom w:val="nil"/>
            </w:tcBorders>
            <w:vAlign w:val="center"/>
          </w:tcPr>
          <w:p w14:paraId="50E4FA23" w14:textId="62811804"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cashew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00914735" w:rsidRPr="00CE3DAA">
              <w:rPr>
                <w:rFonts w:ascii="Arial" w:hAnsi="Arial" w:cs="Arial"/>
                <w:color w:val="000000"/>
                <w:sz w:val="18"/>
                <w:szCs w:val="18"/>
                <w:lang w:val="en-GB"/>
              </w:rPr>
              <w:t>ten_wild_fruits</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dist_forest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hum_det</w:t>
            </w:r>
            <w:proofErr w:type="spellEnd"/>
          </w:p>
        </w:tc>
        <w:tc>
          <w:tcPr>
            <w:tcW w:w="1133" w:type="dxa"/>
            <w:tcBorders>
              <w:top w:val="nil"/>
              <w:bottom w:val="nil"/>
            </w:tcBorders>
            <w:vAlign w:val="center"/>
          </w:tcPr>
          <w:p w14:paraId="7B5CE6E1"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-734.089</w:t>
            </w:r>
          </w:p>
        </w:tc>
      </w:tr>
      <w:tr w:rsidR="00973D27" w:rsidRPr="00CE3DAA" w14:paraId="70DEE440" w14:textId="77777777" w:rsidTr="00596F2A">
        <w:trPr>
          <w:trHeight w:val="227"/>
        </w:trPr>
        <w:tc>
          <w:tcPr>
            <w:tcW w:w="426" w:type="dxa"/>
            <w:tcBorders>
              <w:top w:val="nil"/>
              <w:bottom w:val="nil"/>
            </w:tcBorders>
            <w:vAlign w:val="center"/>
          </w:tcPr>
          <w:p w14:paraId="756B47CC"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10</w:t>
            </w:r>
          </w:p>
        </w:tc>
        <w:tc>
          <w:tcPr>
            <w:tcW w:w="7371" w:type="dxa"/>
            <w:tcBorders>
              <w:top w:val="nil"/>
              <w:bottom w:val="nil"/>
            </w:tcBorders>
            <w:vAlign w:val="center"/>
          </w:tcPr>
          <w:p w14:paraId="2FAE464F" w14:textId="7FB2C4CA"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cashew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00914735" w:rsidRPr="00CE3DAA">
              <w:rPr>
                <w:rFonts w:ascii="Arial" w:hAnsi="Arial" w:cs="Arial"/>
                <w:color w:val="000000"/>
                <w:sz w:val="18"/>
                <w:szCs w:val="18"/>
                <w:lang w:val="en-GB"/>
              </w:rPr>
              <w:t>ten_wild_fruits</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dist_forest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p>
        </w:tc>
        <w:tc>
          <w:tcPr>
            <w:tcW w:w="1133" w:type="dxa"/>
            <w:tcBorders>
              <w:top w:val="nil"/>
              <w:bottom w:val="nil"/>
            </w:tcBorders>
            <w:vAlign w:val="center"/>
          </w:tcPr>
          <w:p w14:paraId="4BCC1F70"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-732.6589</w:t>
            </w:r>
          </w:p>
        </w:tc>
      </w:tr>
      <w:tr w:rsidR="00973D27" w:rsidRPr="00CE3DAA" w14:paraId="0E9F1F89" w14:textId="77777777" w:rsidTr="00596F2A">
        <w:trPr>
          <w:trHeight w:val="227"/>
        </w:trPr>
        <w:tc>
          <w:tcPr>
            <w:tcW w:w="426" w:type="dxa"/>
            <w:tcBorders>
              <w:top w:val="nil"/>
              <w:bottom w:val="nil"/>
            </w:tcBorders>
            <w:vAlign w:val="center"/>
          </w:tcPr>
          <w:p w14:paraId="31E75FEA"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11</w:t>
            </w:r>
          </w:p>
        </w:tc>
        <w:tc>
          <w:tcPr>
            <w:tcW w:w="7371" w:type="dxa"/>
            <w:tcBorders>
              <w:top w:val="nil"/>
              <w:bottom w:val="nil"/>
            </w:tcBorders>
            <w:vAlign w:val="center"/>
          </w:tcPr>
          <w:p w14:paraId="145766CE"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hum_det</w:t>
            </w:r>
            <w:proofErr w:type="spellEnd"/>
          </w:p>
        </w:tc>
        <w:tc>
          <w:tcPr>
            <w:tcW w:w="1133" w:type="dxa"/>
            <w:tcBorders>
              <w:top w:val="nil"/>
              <w:bottom w:val="nil"/>
            </w:tcBorders>
            <w:vAlign w:val="center"/>
          </w:tcPr>
          <w:p w14:paraId="780FBBA8"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-732.6513</w:t>
            </w:r>
          </w:p>
        </w:tc>
      </w:tr>
      <w:tr w:rsidR="00973D27" w:rsidRPr="00CE3DAA" w14:paraId="0107D433" w14:textId="77777777" w:rsidTr="00596F2A">
        <w:trPr>
          <w:trHeight w:val="227"/>
        </w:trPr>
        <w:tc>
          <w:tcPr>
            <w:tcW w:w="426" w:type="dxa"/>
            <w:tcBorders>
              <w:top w:val="nil"/>
              <w:bottom w:val="nil"/>
            </w:tcBorders>
            <w:vAlign w:val="center"/>
          </w:tcPr>
          <w:p w14:paraId="098975DB"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12</w:t>
            </w:r>
          </w:p>
        </w:tc>
        <w:tc>
          <w:tcPr>
            <w:tcW w:w="7371" w:type="dxa"/>
            <w:tcBorders>
              <w:top w:val="nil"/>
              <w:bottom w:val="nil"/>
            </w:tcBorders>
            <w:vAlign w:val="center"/>
          </w:tcPr>
          <w:p w14:paraId="797B170A"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dist_forest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dist_agriculture</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p>
        </w:tc>
        <w:tc>
          <w:tcPr>
            <w:tcW w:w="1133" w:type="dxa"/>
            <w:tcBorders>
              <w:top w:val="nil"/>
              <w:bottom w:val="nil"/>
            </w:tcBorders>
            <w:vAlign w:val="center"/>
          </w:tcPr>
          <w:p w14:paraId="022FDB97"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-731.8472</w:t>
            </w:r>
          </w:p>
        </w:tc>
      </w:tr>
      <w:tr w:rsidR="00973D27" w:rsidRPr="00CE3DAA" w14:paraId="2C44F936" w14:textId="77777777" w:rsidTr="00596F2A">
        <w:trPr>
          <w:trHeight w:val="227"/>
        </w:trPr>
        <w:tc>
          <w:tcPr>
            <w:tcW w:w="426" w:type="dxa"/>
            <w:tcBorders>
              <w:top w:val="nil"/>
              <w:bottom w:val="nil"/>
            </w:tcBorders>
            <w:vAlign w:val="center"/>
          </w:tcPr>
          <w:p w14:paraId="24645FAE"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13</w:t>
            </w:r>
          </w:p>
        </w:tc>
        <w:tc>
          <w:tcPr>
            <w:tcW w:w="7371" w:type="dxa"/>
            <w:tcBorders>
              <w:top w:val="nil"/>
              <w:bottom w:val="nil"/>
            </w:tcBorders>
            <w:vAlign w:val="center"/>
          </w:tcPr>
          <w:p w14:paraId="39B754B2" w14:textId="5F2C4C9E"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cashew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00914735" w:rsidRPr="00CE3DAA">
              <w:rPr>
                <w:rFonts w:ascii="Arial" w:hAnsi="Arial" w:cs="Arial"/>
                <w:color w:val="000000"/>
                <w:sz w:val="18"/>
                <w:szCs w:val="18"/>
                <w:lang w:val="en-GB"/>
              </w:rPr>
              <w:t>ten_wild_fruits</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p>
        </w:tc>
        <w:tc>
          <w:tcPr>
            <w:tcW w:w="1133" w:type="dxa"/>
            <w:tcBorders>
              <w:top w:val="nil"/>
              <w:bottom w:val="nil"/>
            </w:tcBorders>
            <w:vAlign w:val="center"/>
          </w:tcPr>
          <w:p w14:paraId="49390A17"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-731.6167</w:t>
            </w:r>
          </w:p>
        </w:tc>
      </w:tr>
      <w:tr w:rsidR="00973D27" w:rsidRPr="00CE3DAA" w14:paraId="5E0C8ED5" w14:textId="77777777" w:rsidTr="00596F2A">
        <w:trPr>
          <w:trHeight w:val="227"/>
        </w:trPr>
        <w:tc>
          <w:tcPr>
            <w:tcW w:w="426" w:type="dxa"/>
            <w:tcBorders>
              <w:top w:val="nil"/>
              <w:bottom w:val="nil"/>
            </w:tcBorders>
            <w:vAlign w:val="center"/>
          </w:tcPr>
          <w:p w14:paraId="6D1952D3"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14</w:t>
            </w:r>
          </w:p>
        </w:tc>
        <w:tc>
          <w:tcPr>
            <w:tcW w:w="7371" w:type="dxa"/>
            <w:tcBorders>
              <w:top w:val="nil"/>
              <w:bottom w:val="nil"/>
            </w:tcBorders>
            <w:vAlign w:val="center"/>
          </w:tcPr>
          <w:p w14:paraId="7F8B4A0E"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p>
        </w:tc>
        <w:tc>
          <w:tcPr>
            <w:tcW w:w="1133" w:type="dxa"/>
            <w:tcBorders>
              <w:top w:val="nil"/>
              <w:bottom w:val="nil"/>
            </w:tcBorders>
            <w:vAlign w:val="center"/>
          </w:tcPr>
          <w:p w14:paraId="1DA50063"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-731.5851</w:t>
            </w:r>
          </w:p>
        </w:tc>
      </w:tr>
      <w:tr w:rsidR="00973D27" w:rsidRPr="00CE3DAA" w14:paraId="4FB98D85" w14:textId="77777777" w:rsidTr="00596F2A">
        <w:trPr>
          <w:trHeight w:val="227"/>
        </w:trPr>
        <w:tc>
          <w:tcPr>
            <w:tcW w:w="426" w:type="dxa"/>
            <w:tcBorders>
              <w:top w:val="nil"/>
              <w:bottom w:val="nil"/>
            </w:tcBorders>
            <w:vAlign w:val="center"/>
          </w:tcPr>
          <w:p w14:paraId="22D07C6A"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15</w:t>
            </w:r>
          </w:p>
        </w:tc>
        <w:tc>
          <w:tcPr>
            <w:tcW w:w="7371" w:type="dxa"/>
            <w:tcBorders>
              <w:top w:val="nil"/>
              <w:bottom w:val="nil"/>
            </w:tcBorders>
            <w:vAlign w:val="center"/>
          </w:tcPr>
          <w:p w14:paraId="3341ABBA"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p>
        </w:tc>
        <w:tc>
          <w:tcPr>
            <w:tcW w:w="1133" w:type="dxa"/>
            <w:tcBorders>
              <w:top w:val="nil"/>
              <w:bottom w:val="nil"/>
            </w:tcBorders>
            <w:vAlign w:val="center"/>
          </w:tcPr>
          <w:p w14:paraId="7965C167"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-731.1524</w:t>
            </w:r>
          </w:p>
        </w:tc>
      </w:tr>
      <w:tr w:rsidR="00973D27" w:rsidRPr="00CE3DAA" w14:paraId="7C9A7E22" w14:textId="77777777" w:rsidTr="00596F2A">
        <w:trPr>
          <w:trHeight w:val="113"/>
        </w:trPr>
        <w:tc>
          <w:tcPr>
            <w:tcW w:w="426" w:type="dxa"/>
            <w:tcBorders>
              <w:top w:val="nil"/>
              <w:bottom w:val="nil"/>
            </w:tcBorders>
            <w:vAlign w:val="center"/>
          </w:tcPr>
          <w:p w14:paraId="1C76FFF6"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16</w:t>
            </w:r>
          </w:p>
        </w:tc>
        <w:tc>
          <w:tcPr>
            <w:tcW w:w="7371" w:type="dxa"/>
            <w:tcBorders>
              <w:top w:val="nil"/>
              <w:bottom w:val="nil"/>
            </w:tcBorders>
            <w:vAlign w:val="center"/>
          </w:tcPr>
          <w:p w14:paraId="1C462F46"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hum_det</w:t>
            </w:r>
            <w:proofErr w:type="spellEnd"/>
          </w:p>
        </w:tc>
        <w:tc>
          <w:tcPr>
            <w:tcW w:w="1133" w:type="dxa"/>
            <w:tcBorders>
              <w:top w:val="nil"/>
              <w:bottom w:val="nil"/>
            </w:tcBorders>
            <w:vAlign w:val="center"/>
          </w:tcPr>
          <w:p w14:paraId="4B905F07"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-731.0261</w:t>
            </w:r>
          </w:p>
        </w:tc>
      </w:tr>
      <w:tr w:rsidR="00973D27" w:rsidRPr="00CE3DAA" w14:paraId="225A38CF" w14:textId="77777777" w:rsidTr="00596F2A">
        <w:trPr>
          <w:trHeight w:val="113"/>
        </w:trPr>
        <w:tc>
          <w:tcPr>
            <w:tcW w:w="426" w:type="dxa"/>
            <w:tcBorders>
              <w:top w:val="nil"/>
              <w:bottom w:val="nil"/>
            </w:tcBorders>
            <w:vAlign w:val="center"/>
          </w:tcPr>
          <w:p w14:paraId="4DE5E273"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17</w:t>
            </w:r>
          </w:p>
        </w:tc>
        <w:tc>
          <w:tcPr>
            <w:tcW w:w="7371" w:type="dxa"/>
            <w:tcBorders>
              <w:top w:val="nil"/>
              <w:bottom w:val="nil"/>
            </w:tcBorders>
            <w:vAlign w:val="center"/>
          </w:tcPr>
          <w:p w14:paraId="072D389D" w14:textId="08DDA395"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cashew + </w:t>
            </w:r>
            <w:proofErr w:type="spellStart"/>
            <w:r w:rsidRPr="00CE3DAA">
              <w:rPr>
                <w:rFonts w:ascii="Arial" w:hAnsi="Arial" w:cs="Arial"/>
                <w:color w:val="000000" w:themeColor="text1"/>
                <w:sz w:val="18"/>
                <w:szCs w:val="18"/>
                <w:lang w:val="en-GB"/>
              </w:rPr>
              <w:t>mango_baobab</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orange_lime_papaya</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00914735" w:rsidRPr="00CE3DAA">
              <w:rPr>
                <w:rFonts w:ascii="Arial" w:hAnsi="Arial" w:cs="Arial"/>
                <w:color w:val="000000"/>
                <w:sz w:val="18"/>
                <w:szCs w:val="18"/>
                <w:lang w:val="en-GB"/>
              </w:rPr>
              <w:t>ten_wild_fruits</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dist_agriculture</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p>
        </w:tc>
        <w:tc>
          <w:tcPr>
            <w:tcW w:w="1133" w:type="dxa"/>
            <w:tcBorders>
              <w:top w:val="nil"/>
              <w:bottom w:val="nil"/>
            </w:tcBorders>
            <w:vAlign w:val="center"/>
          </w:tcPr>
          <w:p w14:paraId="6CE1828C"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-730.6422</w:t>
            </w:r>
          </w:p>
        </w:tc>
      </w:tr>
      <w:tr w:rsidR="00973D27" w:rsidRPr="00CE3DAA" w14:paraId="70097169" w14:textId="77777777" w:rsidTr="00596F2A">
        <w:trPr>
          <w:trHeight w:val="113"/>
        </w:trPr>
        <w:tc>
          <w:tcPr>
            <w:tcW w:w="426" w:type="dxa"/>
            <w:tcBorders>
              <w:top w:val="nil"/>
              <w:bottom w:val="nil"/>
            </w:tcBorders>
            <w:vAlign w:val="center"/>
          </w:tcPr>
          <w:p w14:paraId="7A423217"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18</w:t>
            </w:r>
          </w:p>
        </w:tc>
        <w:tc>
          <w:tcPr>
            <w:tcW w:w="7371" w:type="dxa"/>
            <w:tcBorders>
              <w:top w:val="nil"/>
              <w:bottom w:val="nil"/>
            </w:tcBorders>
            <w:vAlign w:val="center"/>
          </w:tcPr>
          <w:p w14:paraId="588894D7"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themeColor="text1"/>
                <w:sz w:val="18"/>
                <w:szCs w:val="18"/>
                <w:lang w:val="en-GB"/>
              </w:rPr>
              <w:t>wild_fruit</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dist_road</w:t>
            </w:r>
            <w:proofErr w:type="spellEnd"/>
            <w:r w:rsidRPr="00CE3DAA">
              <w:rPr>
                <w:rFonts w:ascii="Arial" w:hAnsi="Arial" w:cs="Arial"/>
                <w:color w:val="000000" w:themeColor="text1"/>
                <w:sz w:val="18"/>
                <w:szCs w:val="18"/>
                <w:lang w:val="en-GB"/>
              </w:rPr>
              <w:t xml:space="preserve"> + </w:t>
            </w:r>
            <w:proofErr w:type="spellStart"/>
            <w:r w:rsidRPr="00CE3DAA">
              <w:rPr>
                <w:rFonts w:ascii="Arial" w:hAnsi="Arial" w:cs="Arial"/>
                <w:color w:val="000000" w:themeColor="text1"/>
                <w:sz w:val="18"/>
                <w:szCs w:val="18"/>
                <w:lang w:val="en-GB"/>
              </w:rPr>
              <w:t>dist_village</w:t>
            </w:r>
            <w:proofErr w:type="spellEnd"/>
          </w:p>
        </w:tc>
        <w:tc>
          <w:tcPr>
            <w:tcW w:w="1133" w:type="dxa"/>
            <w:tcBorders>
              <w:top w:val="nil"/>
              <w:bottom w:val="nil"/>
            </w:tcBorders>
            <w:vAlign w:val="center"/>
          </w:tcPr>
          <w:p w14:paraId="0AC2D8F2"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-726.5014</w:t>
            </w:r>
          </w:p>
        </w:tc>
      </w:tr>
      <w:tr w:rsidR="00973D27" w:rsidRPr="00CE3DAA" w14:paraId="03969C32" w14:textId="77777777" w:rsidTr="00596F2A">
        <w:trPr>
          <w:trHeight w:val="113"/>
        </w:trPr>
        <w:tc>
          <w:tcPr>
            <w:tcW w:w="426" w:type="dxa"/>
            <w:tcBorders>
              <w:top w:val="nil"/>
              <w:bottom w:val="nil"/>
            </w:tcBorders>
            <w:vAlign w:val="center"/>
          </w:tcPr>
          <w:p w14:paraId="3550BD82"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19</w:t>
            </w:r>
          </w:p>
        </w:tc>
        <w:tc>
          <w:tcPr>
            <w:tcW w:w="7371" w:type="dxa"/>
            <w:tcBorders>
              <w:top w:val="nil"/>
              <w:bottom w:val="nil"/>
            </w:tcBorders>
            <w:vAlign w:val="center"/>
          </w:tcPr>
          <w:p w14:paraId="75830182"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 + </w:t>
            </w:r>
            <w:proofErr w:type="spellStart"/>
            <w:r w:rsidRPr="00CE3DAA">
              <w:rPr>
                <w:rFonts w:ascii="Arial" w:hAnsi="Arial" w:cs="Arial"/>
                <w:color w:val="000000"/>
                <w:sz w:val="18"/>
                <w:szCs w:val="18"/>
                <w:lang w:val="en-GB"/>
              </w:rPr>
              <w:t>palm_fruit</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dist_road</w:t>
            </w:r>
            <w:proofErr w:type="spellEnd"/>
            <w:r w:rsidRPr="00CE3DAA">
              <w:rPr>
                <w:rFonts w:ascii="Arial" w:hAnsi="Arial" w:cs="Arial"/>
                <w:color w:val="000000"/>
                <w:sz w:val="18"/>
                <w:szCs w:val="18"/>
                <w:lang w:val="en-GB"/>
              </w:rPr>
              <w:t xml:space="preserve"> + </w:t>
            </w:r>
            <w:proofErr w:type="spellStart"/>
            <w:r w:rsidRPr="00CE3DAA">
              <w:rPr>
                <w:rFonts w:ascii="Arial" w:hAnsi="Arial" w:cs="Arial"/>
                <w:color w:val="000000"/>
                <w:sz w:val="18"/>
                <w:szCs w:val="18"/>
                <w:lang w:val="en-GB"/>
              </w:rPr>
              <w:t>dist_village</w:t>
            </w:r>
            <w:proofErr w:type="spellEnd"/>
          </w:p>
        </w:tc>
        <w:tc>
          <w:tcPr>
            <w:tcW w:w="1133" w:type="dxa"/>
            <w:tcBorders>
              <w:top w:val="nil"/>
              <w:bottom w:val="nil"/>
            </w:tcBorders>
            <w:vAlign w:val="center"/>
          </w:tcPr>
          <w:p w14:paraId="3DDDDDE6"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-723.886</w:t>
            </w:r>
          </w:p>
        </w:tc>
      </w:tr>
      <w:tr w:rsidR="00973D27" w:rsidRPr="00CE3DAA" w14:paraId="3C9B2F03" w14:textId="77777777" w:rsidTr="00596F2A">
        <w:trPr>
          <w:trHeight w:val="113"/>
        </w:trPr>
        <w:tc>
          <w:tcPr>
            <w:tcW w:w="426" w:type="dxa"/>
            <w:tcBorders>
              <w:top w:val="nil"/>
              <w:bottom w:val="single" w:sz="4" w:space="0" w:color="auto"/>
            </w:tcBorders>
            <w:vAlign w:val="center"/>
          </w:tcPr>
          <w:p w14:paraId="43F2E342" w14:textId="77777777" w:rsidR="00973D27" w:rsidRPr="00CE3DAA" w:rsidRDefault="00973D27" w:rsidP="00596F2A">
            <w:pPr>
              <w:rPr>
                <w:rFonts w:ascii="Arial" w:hAnsi="Arial" w:cs="Arial"/>
                <w:sz w:val="18"/>
                <w:szCs w:val="18"/>
                <w:lang w:val="en-GB"/>
              </w:rPr>
            </w:pPr>
            <w:r w:rsidRPr="00CE3DAA">
              <w:rPr>
                <w:rFonts w:ascii="Arial" w:hAnsi="Arial" w:cs="Arial"/>
                <w:color w:val="000000"/>
                <w:sz w:val="18"/>
                <w:szCs w:val="18"/>
                <w:lang w:val="en-GB"/>
              </w:rPr>
              <w:t>20</w:t>
            </w:r>
          </w:p>
        </w:tc>
        <w:tc>
          <w:tcPr>
            <w:tcW w:w="7371" w:type="dxa"/>
            <w:tcBorders>
              <w:top w:val="nil"/>
              <w:bottom w:val="single" w:sz="4" w:space="0" w:color="auto"/>
            </w:tcBorders>
            <w:vAlign w:val="center"/>
          </w:tcPr>
          <w:p w14:paraId="5805448D" w14:textId="77777777" w:rsidR="00973D27" w:rsidRPr="00CE3DAA" w:rsidRDefault="00973D27" w:rsidP="00596F2A">
            <w:pPr>
              <w:rPr>
                <w:rFonts w:ascii="Arial" w:hAnsi="Arial" w:cs="Arial"/>
                <w:color w:val="000000" w:themeColor="text1"/>
                <w:sz w:val="18"/>
                <w:szCs w:val="18"/>
                <w:lang w:val="en-GB"/>
              </w:rPr>
            </w:pPr>
            <w:proofErr w:type="spellStart"/>
            <w:r w:rsidRPr="00CE3DAA">
              <w:rPr>
                <w:rFonts w:ascii="Arial" w:hAnsi="Arial" w:cs="Arial"/>
                <w:color w:val="000000" w:themeColor="text1"/>
                <w:sz w:val="18"/>
                <w:szCs w:val="18"/>
                <w:lang w:val="en-GB"/>
              </w:rPr>
              <w:t>logCHIMP_det</w:t>
            </w:r>
            <w:proofErr w:type="spellEnd"/>
            <w:r w:rsidRPr="00CE3DAA">
              <w:rPr>
                <w:rFonts w:ascii="Arial" w:hAnsi="Arial" w:cs="Arial"/>
                <w:color w:val="000000" w:themeColor="text1"/>
                <w:sz w:val="18"/>
                <w:szCs w:val="18"/>
                <w:lang w:val="en-GB"/>
              </w:rPr>
              <w:t xml:space="preserve"> ~ -1 + Intercept</w:t>
            </w:r>
          </w:p>
        </w:tc>
        <w:tc>
          <w:tcPr>
            <w:tcW w:w="1133" w:type="dxa"/>
            <w:tcBorders>
              <w:top w:val="nil"/>
              <w:bottom w:val="single" w:sz="4" w:space="0" w:color="auto"/>
            </w:tcBorders>
            <w:vAlign w:val="center"/>
          </w:tcPr>
          <w:p w14:paraId="5D23AC70" w14:textId="77777777" w:rsidR="00973D27" w:rsidRPr="00CE3DAA" w:rsidRDefault="00973D27" w:rsidP="00596F2A">
            <w:pPr>
              <w:rPr>
                <w:rFonts w:ascii="Arial" w:hAnsi="Arial" w:cs="Arial"/>
                <w:color w:val="000000" w:themeColor="text1"/>
                <w:sz w:val="18"/>
                <w:szCs w:val="18"/>
                <w:lang w:val="en-GB"/>
              </w:rPr>
            </w:pPr>
            <w:r w:rsidRPr="00CE3DAA">
              <w:rPr>
                <w:rFonts w:ascii="Arial" w:hAnsi="Arial" w:cs="Arial"/>
                <w:color w:val="000000" w:themeColor="text1"/>
                <w:sz w:val="18"/>
                <w:szCs w:val="18"/>
                <w:lang w:val="en-GB"/>
              </w:rPr>
              <w:t>-683.9679</w:t>
            </w:r>
          </w:p>
        </w:tc>
      </w:tr>
    </w:tbl>
    <w:p w14:paraId="1FF5D2B8" w14:textId="77777777" w:rsidR="00973D27" w:rsidRPr="00CE3DAA" w:rsidRDefault="00973D27" w:rsidP="007C5473">
      <w:pPr>
        <w:spacing w:after="40" w:line="276" w:lineRule="auto"/>
        <w:ind w:right="2403"/>
        <w:rPr>
          <w:rFonts w:ascii="Arial" w:hAnsi="Arial" w:cs="Arial"/>
          <w:b/>
          <w:bCs/>
          <w:sz w:val="20"/>
          <w:lang w:val="en-GB"/>
        </w:rPr>
      </w:pPr>
    </w:p>
    <w:p w14:paraId="392F7D2A" w14:textId="77777777" w:rsidR="00973D27" w:rsidRPr="00CE3DAA" w:rsidRDefault="00973D27">
      <w:pPr>
        <w:rPr>
          <w:rFonts w:ascii="Arial" w:hAnsi="Arial" w:cs="Arial"/>
          <w:b/>
          <w:bCs/>
          <w:sz w:val="20"/>
          <w:lang w:val="en-GB"/>
        </w:rPr>
      </w:pPr>
      <w:r w:rsidRPr="00CE3DAA">
        <w:rPr>
          <w:rFonts w:ascii="Arial" w:hAnsi="Arial" w:cs="Arial"/>
          <w:b/>
          <w:bCs/>
          <w:sz w:val="20"/>
          <w:lang w:val="en-GB"/>
        </w:rPr>
        <w:br w:type="page"/>
      </w:r>
    </w:p>
    <w:p w14:paraId="5326EAD5" w14:textId="7C2CC0D2" w:rsidR="007C5473" w:rsidRPr="00CE3DAA" w:rsidRDefault="007C5473" w:rsidP="00456684">
      <w:pPr>
        <w:spacing w:after="40" w:line="276" w:lineRule="auto"/>
        <w:ind w:right="2403"/>
        <w:rPr>
          <w:rFonts w:ascii="Arial" w:hAnsi="Arial" w:cs="Arial"/>
          <w:sz w:val="20"/>
          <w:lang w:val="en-GB"/>
        </w:rPr>
      </w:pPr>
      <w:r w:rsidRPr="00CE3DAA">
        <w:rPr>
          <w:rFonts w:ascii="Arial" w:hAnsi="Arial" w:cs="Arial"/>
          <w:b/>
          <w:bCs/>
          <w:sz w:val="20"/>
          <w:lang w:val="en-GB"/>
        </w:rPr>
        <w:lastRenderedPageBreak/>
        <w:t>Table S</w:t>
      </w:r>
      <w:r w:rsidR="006D7877" w:rsidRPr="00CE3DAA">
        <w:rPr>
          <w:rFonts w:ascii="Arial" w:hAnsi="Arial" w:cs="Arial"/>
          <w:b/>
          <w:bCs/>
          <w:sz w:val="20"/>
          <w:lang w:val="en-GB"/>
        </w:rPr>
        <w:t>6</w:t>
      </w:r>
      <w:r w:rsidRPr="00CE3DAA">
        <w:rPr>
          <w:rFonts w:ascii="Arial" w:hAnsi="Arial" w:cs="Arial"/>
          <w:b/>
          <w:bCs/>
          <w:sz w:val="20"/>
          <w:lang w:val="en-GB"/>
        </w:rPr>
        <w:t>.</w:t>
      </w:r>
      <w:r w:rsidRPr="00CE3DAA">
        <w:rPr>
          <w:rFonts w:ascii="Arial" w:hAnsi="Arial" w:cs="Arial"/>
          <w:sz w:val="20"/>
          <w:lang w:val="en-GB"/>
        </w:rPr>
        <w:t xml:space="preserve"> Posterior estimates of hyperparameters of the selected chimpanzee spatiotemporal model showing means, standard deviations and credible interval quantiles.</w:t>
      </w:r>
    </w:p>
    <w:tbl>
      <w:tblPr>
        <w:tblW w:w="6265" w:type="dxa"/>
        <w:tblBorders>
          <w:top w:val="single" w:sz="4" w:space="0" w:color="auto"/>
          <w:bottom w:val="single" w:sz="4" w:space="0" w:color="auto"/>
        </w:tblBorders>
        <w:tblLayout w:type="fixed"/>
        <w:tblLook w:val="04A0" w:firstRow="1" w:lastRow="0" w:firstColumn="1" w:lastColumn="0" w:noHBand="0" w:noVBand="1"/>
      </w:tblPr>
      <w:tblGrid>
        <w:gridCol w:w="1276"/>
        <w:gridCol w:w="1134"/>
        <w:gridCol w:w="1134"/>
        <w:gridCol w:w="907"/>
        <w:gridCol w:w="907"/>
        <w:gridCol w:w="907"/>
      </w:tblGrid>
      <w:tr w:rsidR="007C5473" w:rsidRPr="00CE3DAA" w14:paraId="06DEF692" w14:textId="77777777" w:rsidTr="004F6506">
        <w:trPr>
          <w:trHeight w:val="320"/>
        </w:trPr>
        <w:tc>
          <w:tcPr>
            <w:tcW w:w="1276" w:type="dxa"/>
            <w:tcBorders>
              <w:top w:val="single" w:sz="4" w:space="0" w:color="auto"/>
              <w:bottom w:val="single" w:sz="4" w:space="0" w:color="auto"/>
            </w:tcBorders>
            <w:vAlign w:val="center"/>
          </w:tcPr>
          <w:p w14:paraId="170BBF81"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Parameter</w:t>
            </w:r>
          </w:p>
        </w:tc>
        <w:tc>
          <w:tcPr>
            <w:tcW w:w="1134" w:type="dxa"/>
            <w:tcBorders>
              <w:top w:val="single" w:sz="4" w:space="0" w:color="auto"/>
              <w:bottom w:val="single" w:sz="4" w:space="0" w:color="auto"/>
            </w:tcBorders>
            <w:vAlign w:val="center"/>
          </w:tcPr>
          <w:p w14:paraId="38BE6E56"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Mean</w:t>
            </w:r>
          </w:p>
        </w:tc>
        <w:tc>
          <w:tcPr>
            <w:tcW w:w="1134" w:type="dxa"/>
            <w:tcBorders>
              <w:top w:val="single" w:sz="4" w:space="0" w:color="auto"/>
              <w:bottom w:val="single" w:sz="4" w:space="0" w:color="auto"/>
            </w:tcBorders>
            <w:shd w:val="clear" w:color="auto" w:fill="auto"/>
            <w:noWrap/>
            <w:vAlign w:val="center"/>
          </w:tcPr>
          <w:p w14:paraId="7C9BB51A"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±SD</w:t>
            </w:r>
          </w:p>
        </w:tc>
        <w:tc>
          <w:tcPr>
            <w:tcW w:w="907" w:type="dxa"/>
            <w:tcBorders>
              <w:top w:val="single" w:sz="4" w:space="0" w:color="auto"/>
              <w:bottom w:val="single" w:sz="4" w:space="0" w:color="auto"/>
            </w:tcBorders>
            <w:shd w:val="clear" w:color="auto" w:fill="auto"/>
            <w:noWrap/>
            <w:vAlign w:val="center"/>
          </w:tcPr>
          <w:p w14:paraId="7C7F9ACE"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2.5%</w:t>
            </w:r>
          </w:p>
        </w:tc>
        <w:tc>
          <w:tcPr>
            <w:tcW w:w="907" w:type="dxa"/>
            <w:tcBorders>
              <w:top w:val="single" w:sz="4" w:space="0" w:color="auto"/>
              <w:bottom w:val="single" w:sz="4" w:space="0" w:color="auto"/>
            </w:tcBorders>
            <w:vAlign w:val="center"/>
          </w:tcPr>
          <w:p w14:paraId="4662D47C"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50%</w:t>
            </w:r>
          </w:p>
        </w:tc>
        <w:tc>
          <w:tcPr>
            <w:tcW w:w="907" w:type="dxa"/>
            <w:tcBorders>
              <w:top w:val="single" w:sz="4" w:space="0" w:color="auto"/>
              <w:bottom w:val="single" w:sz="4" w:space="0" w:color="auto"/>
            </w:tcBorders>
            <w:vAlign w:val="center"/>
          </w:tcPr>
          <w:p w14:paraId="587E786E" w14:textId="77777777" w:rsidR="007C5473" w:rsidRPr="00CE3DAA" w:rsidRDefault="007C5473" w:rsidP="004F6506">
            <w:pPr>
              <w:rPr>
                <w:rFonts w:ascii="Arial" w:hAnsi="Arial" w:cs="Arial"/>
                <w:color w:val="000000"/>
                <w:sz w:val="18"/>
                <w:szCs w:val="18"/>
                <w:lang w:val="en-GB"/>
              </w:rPr>
            </w:pPr>
            <w:r w:rsidRPr="00CE3DAA">
              <w:rPr>
                <w:rFonts w:ascii="Arial" w:hAnsi="Arial" w:cs="Arial"/>
                <w:color w:val="000000"/>
                <w:sz w:val="18"/>
                <w:szCs w:val="18"/>
                <w:lang w:val="en-GB"/>
              </w:rPr>
              <w:t>97.5%</w:t>
            </w:r>
          </w:p>
        </w:tc>
      </w:tr>
      <w:tr w:rsidR="00354A4E" w:rsidRPr="00CE3DAA" w14:paraId="3F45FA3A" w14:textId="77777777" w:rsidTr="00973D27">
        <w:trPr>
          <w:trHeight w:val="340"/>
        </w:trPr>
        <w:tc>
          <w:tcPr>
            <w:tcW w:w="1276" w:type="dxa"/>
            <w:vAlign w:val="center"/>
          </w:tcPr>
          <w:p w14:paraId="32A5F404" w14:textId="0A294A16" w:rsidR="00354A4E" w:rsidRPr="00CE3DAA" w:rsidRDefault="00354A4E" w:rsidP="00354A4E">
            <w:pPr>
              <w:pStyle w:val="NormalWeb"/>
              <w:rPr>
                <w:rFonts w:ascii="Arial" w:hAnsi="Arial" w:cs="Arial"/>
                <w:sz w:val="18"/>
                <w:szCs w:val="18"/>
                <w:lang w:val="en-GB"/>
              </w:rPr>
            </w:pPr>
            <w:r w:rsidRPr="00CE3DAA">
              <w:rPr>
                <w:rFonts w:ascii="Arial" w:hAnsi="Arial" w:cs="Arial"/>
                <w:i/>
                <w:iCs/>
                <w:sz w:val="20"/>
                <w:lang w:val="en-GB"/>
              </w:rPr>
              <w:sym w:font="Symbol" w:char="F073"/>
            </w:r>
            <w:r w:rsidRPr="00CE3DAA">
              <w:rPr>
                <w:rFonts w:ascii="Arial" w:hAnsi="Arial" w:cs="Arial"/>
                <w:i/>
                <w:iCs/>
                <w:sz w:val="20"/>
                <w:lang w:val="en-GB"/>
              </w:rPr>
              <w:t xml:space="preserve"> </w:t>
            </w:r>
            <w:r w:rsidRPr="00CE3DAA">
              <w:rPr>
                <w:rFonts w:ascii="Arial" w:hAnsi="Arial" w:cs="Arial"/>
                <w:sz w:val="20"/>
                <w:vertAlign w:val="superscript"/>
                <w:lang w:val="en-GB"/>
              </w:rPr>
              <w:t>2</w:t>
            </w:r>
            <w:r w:rsidRPr="00CE3DAA">
              <w:rPr>
                <w:rFonts w:ascii="Arial" w:hAnsi="Arial" w:cs="Arial"/>
                <w:i/>
                <w:iCs/>
                <w:sz w:val="20"/>
                <w:vertAlign w:val="subscript"/>
                <w:lang w:val="en-GB"/>
              </w:rPr>
              <w:sym w:font="Symbol" w:char="F065"/>
            </w:r>
          </w:p>
        </w:tc>
        <w:tc>
          <w:tcPr>
            <w:tcW w:w="1134" w:type="dxa"/>
            <w:vAlign w:val="center"/>
          </w:tcPr>
          <w:p w14:paraId="238F010A" w14:textId="197BF51C"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0.0060</w:t>
            </w:r>
          </w:p>
        </w:tc>
        <w:tc>
          <w:tcPr>
            <w:tcW w:w="1134" w:type="dxa"/>
            <w:shd w:val="clear" w:color="auto" w:fill="auto"/>
            <w:noWrap/>
            <w:vAlign w:val="center"/>
          </w:tcPr>
          <w:p w14:paraId="4027B054" w14:textId="43951ED0"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0.0017</w:t>
            </w:r>
          </w:p>
        </w:tc>
        <w:tc>
          <w:tcPr>
            <w:tcW w:w="907" w:type="dxa"/>
            <w:shd w:val="clear" w:color="auto" w:fill="auto"/>
            <w:noWrap/>
            <w:vAlign w:val="center"/>
          </w:tcPr>
          <w:p w14:paraId="4DA45C3C" w14:textId="0C323EAC"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0.0032</w:t>
            </w:r>
          </w:p>
        </w:tc>
        <w:tc>
          <w:tcPr>
            <w:tcW w:w="907" w:type="dxa"/>
            <w:vAlign w:val="center"/>
          </w:tcPr>
          <w:p w14:paraId="35733BD8" w14:textId="1A3DBED8"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0.0059</w:t>
            </w:r>
          </w:p>
        </w:tc>
        <w:tc>
          <w:tcPr>
            <w:tcW w:w="907" w:type="dxa"/>
            <w:vAlign w:val="center"/>
          </w:tcPr>
          <w:p w14:paraId="20CBA357" w14:textId="206E4734"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0.0099</w:t>
            </w:r>
          </w:p>
        </w:tc>
      </w:tr>
      <w:tr w:rsidR="00354A4E" w:rsidRPr="00CE3DAA" w14:paraId="4EF55433" w14:textId="77777777" w:rsidTr="00973D27">
        <w:trPr>
          <w:trHeight w:val="340"/>
        </w:trPr>
        <w:tc>
          <w:tcPr>
            <w:tcW w:w="1276" w:type="dxa"/>
            <w:vAlign w:val="center"/>
          </w:tcPr>
          <w:p w14:paraId="7A9D50B1" w14:textId="7F05E589" w:rsidR="00354A4E" w:rsidRPr="00CE3DAA" w:rsidRDefault="00354A4E" w:rsidP="00354A4E">
            <w:pPr>
              <w:pStyle w:val="NormalWeb"/>
              <w:rPr>
                <w:rFonts w:ascii="Arial" w:hAnsi="Arial" w:cs="Arial"/>
                <w:sz w:val="18"/>
                <w:szCs w:val="18"/>
                <w:lang w:val="en-GB"/>
              </w:rPr>
            </w:pPr>
            <w:r w:rsidRPr="00CE3DAA">
              <w:rPr>
                <w:rFonts w:ascii="Arial" w:hAnsi="Arial" w:cs="Arial"/>
                <w:i/>
                <w:iCs/>
                <w:sz w:val="20"/>
                <w:lang w:val="en-GB"/>
              </w:rPr>
              <w:sym w:font="Symbol" w:char="F073"/>
            </w:r>
            <w:r w:rsidRPr="00CE3DAA">
              <w:rPr>
                <w:rFonts w:ascii="Arial" w:hAnsi="Arial" w:cs="Arial"/>
                <w:i/>
                <w:iCs/>
                <w:sz w:val="20"/>
                <w:lang w:val="en-GB"/>
              </w:rPr>
              <w:t xml:space="preserve"> </w:t>
            </w:r>
            <w:r w:rsidRPr="00CE3DAA">
              <w:rPr>
                <w:rFonts w:ascii="Arial" w:hAnsi="Arial" w:cs="Arial"/>
                <w:sz w:val="20"/>
                <w:vertAlign w:val="superscript"/>
                <w:lang w:val="en-GB"/>
              </w:rPr>
              <w:t>2</w:t>
            </w:r>
            <w:r w:rsidRPr="00CE3DAA">
              <w:rPr>
                <w:rFonts w:ascii="Arial" w:hAnsi="Arial" w:cs="Arial"/>
                <w:i/>
                <w:iCs/>
                <w:sz w:val="20"/>
                <w:vertAlign w:val="subscript"/>
                <w:lang w:val="en-GB"/>
              </w:rPr>
              <w:sym w:font="Symbol" w:char="F077"/>
            </w:r>
          </w:p>
        </w:tc>
        <w:tc>
          <w:tcPr>
            <w:tcW w:w="1134" w:type="dxa"/>
            <w:vAlign w:val="center"/>
          </w:tcPr>
          <w:p w14:paraId="002D9D67" w14:textId="6D5089A2"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0.0408</w:t>
            </w:r>
          </w:p>
        </w:tc>
        <w:tc>
          <w:tcPr>
            <w:tcW w:w="1134" w:type="dxa"/>
            <w:shd w:val="clear" w:color="auto" w:fill="auto"/>
            <w:noWrap/>
            <w:vAlign w:val="center"/>
          </w:tcPr>
          <w:p w14:paraId="70FC18B6" w14:textId="7C14D9D7"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0.0119</w:t>
            </w:r>
          </w:p>
        </w:tc>
        <w:tc>
          <w:tcPr>
            <w:tcW w:w="907" w:type="dxa"/>
            <w:shd w:val="clear" w:color="auto" w:fill="auto"/>
            <w:noWrap/>
            <w:vAlign w:val="center"/>
          </w:tcPr>
          <w:p w14:paraId="124CE2FA" w14:textId="6513A7EE"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0.0231</w:t>
            </w:r>
          </w:p>
        </w:tc>
        <w:tc>
          <w:tcPr>
            <w:tcW w:w="907" w:type="dxa"/>
            <w:vAlign w:val="center"/>
          </w:tcPr>
          <w:p w14:paraId="2AAC3F0D" w14:textId="2881FDB4"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0.0387</w:t>
            </w:r>
          </w:p>
        </w:tc>
        <w:tc>
          <w:tcPr>
            <w:tcW w:w="907" w:type="dxa"/>
            <w:vAlign w:val="center"/>
          </w:tcPr>
          <w:p w14:paraId="2CFBB256" w14:textId="6A3C5AAA"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0.0695</w:t>
            </w:r>
          </w:p>
        </w:tc>
      </w:tr>
      <w:tr w:rsidR="00354A4E" w:rsidRPr="00CE3DAA" w14:paraId="12F2E482" w14:textId="77777777" w:rsidTr="00973D27">
        <w:trPr>
          <w:trHeight w:val="340"/>
        </w:trPr>
        <w:tc>
          <w:tcPr>
            <w:tcW w:w="1276" w:type="dxa"/>
            <w:tcBorders>
              <w:bottom w:val="nil"/>
            </w:tcBorders>
            <w:vAlign w:val="center"/>
          </w:tcPr>
          <w:p w14:paraId="34AC02E4" w14:textId="5E251C58" w:rsidR="00354A4E" w:rsidRPr="00CE3DAA" w:rsidRDefault="00354A4E" w:rsidP="00354A4E">
            <w:pPr>
              <w:rPr>
                <w:rFonts w:ascii="Arial" w:hAnsi="Arial" w:cs="Arial"/>
                <w:color w:val="000000"/>
                <w:sz w:val="18"/>
                <w:szCs w:val="18"/>
                <w:lang w:val="en-GB"/>
              </w:rPr>
            </w:pPr>
            <w:r w:rsidRPr="00CE3DAA">
              <w:rPr>
                <w:rFonts w:ascii="Arial" w:hAnsi="Arial" w:cs="Arial"/>
                <w:i/>
                <w:sz w:val="18"/>
                <w:szCs w:val="18"/>
                <w:lang w:val="en-GB"/>
              </w:rPr>
              <w:t xml:space="preserve">a </w:t>
            </w:r>
          </w:p>
        </w:tc>
        <w:tc>
          <w:tcPr>
            <w:tcW w:w="1134" w:type="dxa"/>
            <w:tcBorders>
              <w:bottom w:val="nil"/>
            </w:tcBorders>
            <w:vAlign w:val="center"/>
          </w:tcPr>
          <w:p w14:paraId="45F7C0EA" w14:textId="68470F37"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0.7567</w:t>
            </w:r>
          </w:p>
        </w:tc>
        <w:tc>
          <w:tcPr>
            <w:tcW w:w="1134" w:type="dxa"/>
            <w:tcBorders>
              <w:bottom w:val="nil"/>
            </w:tcBorders>
            <w:shd w:val="clear" w:color="auto" w:fill="auto"/>
            <w:noWrap/>
            <w:vAlign w:val="center"/>
            <w:hideMark/>
          </w:tcPr>
          <w:p w14:paraId="4CB0B3EA" w14:textId="1B651D38"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0.0491</w:t>
            </w:r>
          </w:p>
        </w:tc>
        <w:tc>
          <w:tcPr>
            <w:tcW w:w="907" w:type="dxa"/>
            <w:tcBorders>
              <w:bottom w:val="nil"/>
            </w:tcBorders>
            <w:shd w:val="clear" w:color="auto" w:fill="auto"/>
            <w:noWrap/>
            <w:vAlign w:val="center"/>
            <w:hideMark/>
          </w:tcPr>
          <w:p w14:paraId="31F2E8DB" w14:textId="6350B8D1"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0.6436</w:t>
            </w:r>
          </w:p>
        </w:tc>
        <w:tc>
          <w:tcPr>
            <w:tcW w:w="907" w:type="dxa"/>
            <w:tcBorders>
              <w:bottom w:val="nil"/>
            </w:tcBorders>
            <w:vAlign w:val="center"/>
          </w:tcPr>
          <w:p w14:paraId="4EDBF306" w14:textId="63C77CC0"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0.7630</w:t>
            </w:r>
          </w:p>
        </w:tc>
        <w:tc>
          <w:tcPr>
            <w:tcW w:w="907" w:type="dxa"/>
            <w:tcBorders>
              <w:bottom w:val="nil"/>
            </w:tcBorders>
            <w:vAlign w:val="center"/>
          </w:tcPr>
          <w:p w14:paraId="6707025F" w14:textId="4D585FDE"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0.8356</w:t>
            </w:r>
          </w:p>
        </w:tc>
      </w:tr>
      <w:tr w:rsidR="00354A4E" w:rsidRPr="00CE3DAA" w14:paraId="4C9FBF1A" w14:textId="77777777" w:rsidTr="008B35D0">
        <w:trPr>
          <w:trHeight w:val="340"/>
        </w:trPr>
        <w:tc>
          <w:tcPr>
            <w:tcW w:w="1276" w:type="dxa"/>
            <w:tcBorders>
              <w:top w:val="nil"/>
              <w:bottom w:val="single" w:sz="4" w:space="0" w:color="auto"/>
            </w:tcBorders>
          </w:tcPr>
          <w:p w14:paraId="0B351B95" w14:textId="0F8040F4" w:rsidR="00354A4E" w:rsidRPr="00CE3DAA" w:rsidRDefault="00556368" w:rsidP="00354A4E">
            <w:pPr>
              <w:rPr>
                <w:rFonts w:ascii="Arial" w:hAnsi="Arial" w:cs="Arial"/>
                <w:color w:val="000000"/>
                <w:sz w:val="18"/>
                <w:szCs w:val="18"/>
                <w:lang w:val="en-GB"/>
              </w:rPr>
            </w:pPr>
            <w:r w:rsidRPr="00CE3DAA">
              <w:rPr>
                <w:rFonts w:ascii="Arial" w:hAnsi="Arial" w:cs="Arial"/>
                <w:i/>
                <w:sz w:val="20"/>
                <w:lang w:val="en-GB"/>
              </w:rPr>
              <w:t>ρ</w:t>
            </w:r>
          </w:p>
        </w:tc>
        <w:tc>
          <w:tcPr>
            <w:tcW w:w="1134" w:type="dxa"/>
            <w:tcBorders>
              <w:top w:val="nil"/>
              <w:bottom w:val="single" w:sz="4" w:space="0" w:color="auto"/>
            </w:tcBorders>
            <w:vAlign w:val="center"/>
          </w:tcPr>
          <w:p w14:paraId="0F6FDA21" w14:textId="4FFA4B08"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582.28</w:t>
            </w:r>
          </w:p>
        </w:tc>
        <w:tc>
          <w:tcPr>
            <w:tcW w:w="1134" w:type="dxa"/>
            <w:tcBorders>
              <w:top w:val="nil"/>
              <w:bottom w:val="single" w:sz="4" w:space="0" w:color="auto"/>
            </w:tcBorders>
            <w:shd w:val="clear" w:color="auto" w:fill="auto"/>
            <w:noWrap/>
            <w:vAlign w:val="center"/>
          </w:tcPr>
          <w:p w14:paraId="510FE3E7" w14:textId="120BEC3D" w:rsidR="00354A4E" w:rsidRPr="00CE3DAA" w:rsidRDefault="00354A4E" w:rsidP="00354A4E">
            <w:pPr>
              <w:rPr>
                <w:rFonts w:ascii="Arial" w:hAnsi="Arial" w:cs="Arial"/>
                <w:sz w:val="18"/>
                <w:szCs w:val="18"/>
                <w:lang w:val="en-GB"/>
              </w:rPr>
            </w:pPr>
            <w:r w:rsidRPr="00CE3DAA">
              <w:rPr>
                <w:rFonts w:ascii="Arial" w:hAnsi="Arial" w:cs="Arial"/>
                <w:color w:val="000000"/>
                <w:sz w:val="18"/>
                <w:szCs w:val="18"/>
                <w:lang w:val="en-GB"/>
              </w:rPr>
              <w:t>149.92</w:t>
            </w:r>
          </w:p>
        </w:tc>
        <w:tc>
          <w:tcPr>
            <w:tcW w:w="907" w:type="dxa"/>
            <w:tcBorders>
              <w:top w:val="nil"/>
              <w:bottom w:val="single" w:sz="4" w:space="0" w:color="auto"/>
            </w:tcBorders>
            <w:shd w:val="clear" w:color="auto" w:fill="auto"/>
            <w:noWrap/>
            <w:vAlign w:val="center"/>
          </w:tcPr>
          <w:p w14:paraId="69A6EC6F" w14:textId="3DECB67F"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330.14</w:t>
            </w:r>
          </w:p>
        </w:tc>
        <w:tc>
          <w:tcPr>
            <w:tcW w:w="907" w:type="dxa"/>
            <w:tcBorders>
              <w:top w:val="nil"/>
              <w:bottom w:val="single" w:sz="4" w:space="0" w:color="auto"/>
            </w:tcBorders>
            <w:vAlign w:val="center"/>
          </w:tcPr>
          <w:p w14:paraId="43C93E28" w14:textId="5D969DC8"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568.91</w:t>
            </w:r>
          </w:p>
        </w:tc>
        <w:tc>
          <w:tcPr>
            <w:tcW w:w="907" w:type="dxa"/>
            <w:tcBorders>
              <w:top w:val="nil"/>
              <w:bottom w:val="single" w:sz="4" w:space="0" w:color="auto"/>
            </w:tcBorders>
            <w:vAlign w:val="center"/>
          </w:tcPr>
          <w:p w14:paraId="1A626A96" w14:textId="2879C0FA" w:rsidR="00354A4E" w:rsidRPr="00CE3DAA" w:rsidRDefault="00354A4E" w:rsidP="00354A4E">
            <w:pPr>
              <w:rPr>
                <w:rFonts w:ascii="Arial" w:hAnsi="Arial" w:cs="Arial"/>
                <w:color w:val="000000"/>
                <w:sz w:val="18"/>
                <w:szCs w:val="18"/>
                <w:lang w:val="en-GB"/>
              </w:rPr>
            </w:pPr>
            <w:r w:rsidRPr="00CE3DAA">
              <w:rPr>
                <w:rFonts w:ascii="Arial" w:hAnsi="Arial" w:cs="Arial"/>
                <w:color w:val="000000"/>
                <w:sz w:val="18"/>
                <w:szCs w:val="18"/>
                <w:lang w:val="en-GB"/>
              </w:rPr>
              <w:t>914.23</w:t>
            </w:r>
          </w:p>
        </w:tc>
      </w:tr>
    </w:tbl>
    <w:p w14:paraId="5140F491" w14:textId="26573FBF" w:rsidR="00556368" w:rsidRPr="00CE3DAA" w:rsidRDefault="008F1AAF" w:rsidP="00556368">
      <w:pPr>
        <w:spacing w:before="40"/>
        <w:ind w:right="2545"/>
        <w:jc w:val="both"/>
        <w:rPr>
          <w:rFonts w:ascii="Arial" w:hAnsi="Arial" w:cs="Arial"/>
          <w:sz w:val="20"/>
          <w:lang w:val="en-GB"/>
        </w:rPr>
      </w:pP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ε</m:t>
            </m:r>
          </m:sub>
          <m:sup>
            <m:r>
              <w:rPr>
                <w:rFonts w:ascii="Cambria Math" w:hAnsi="Cambria Math" w:cs="Arial"/>
                <w:sz w:val="20"/>
                <w:lang w:val="en-GB"/>
              </w:rPr>
              <m:t>2</m:t>
            </m:r>
          </m:sup>
        </m:sSubSup>
      </m:oMath>
      <w:r w:rsidR="00556368" w:rsidRPr="00CE3DAA">
        <w:rPr>
          <w:rFonts w:ascii="Arial" w:eastAsiaTheme="minorEastAsia" w:hAnsi="Arial" w:cs="Arial"/>
          <w:sz w:val="20"/>
          <w:lang w:val="en-GB"/>
        </w:rPr>
        <w:t xml:space="preserve"> = measurement error of variance referred to as nugget effect</w:t>
      </w:r>
      <w:r w:rsidR="00556368" w:rsidRPr="00CE3DAA">
        <w:rPr>
          <w:rFonts w:ascii="Arial" w:eastAsiaTheme="minorEastAsia" w:hAnsi="Arial" w:cs="Arial"/>
          <w:sz w:val="20"/>
          <w:lang w:val="en-GB"/>
        </w:rPr>
        <w:fldChar w:fldCharType="begin"/>
      </w:r>
      <w:r w:rsidR="00556368" w:rsidRPr="00CE3DAA">
        <w:rPr>
          <w:rFonts w:ascii="Arial" w:eastAsiaTheme="minorEastAsia" w:hAnsi="Arial" w:cs="Arial"/>
          <w:sz w:val="20"/>
          <w:lang w:val="en-GB"/>
        </w:rPr>
        <w:instrText xml:space="preserve"> ADDIN ZOTERO_ITEM CSL_CITATION {"citationID":"BjGfwf0L","properties":{"formattedCitation":"\\super 10\\nosupersub{}","plainCitation":"10","noteIndex":0},"citationItems":[{"id":472,"uris":["http://zotero.org/users/local/LVRD8kb9/items/4GUE9NHC"],"uri":["http://zotero.org/users/local/LVRD8kb9/items/4GUE9NHC"],"itemData":{"id":472,"type":"book","abstract":"Winner of the 2013 DeGroot Prize.  A state-of-the-art presentation of spatio-temporal processes, bridging classic ideas with modern hierarchical statistical modeling concepts and the latest computational methods Noel Cressie and Christopher K. Wikle, are also winners of the 2011 PROSE Award in the Mathematics category, for the book “Statistics for Spatio-Temporal Data” (2011), published by John Wiley and Sons. (The PROSE awards, for Professional and Scholarly Excellence, are given by the Association of American Publishers, the national trade association of the US book publishing industry.) Statistics for Spatio-Temporal Data has now been reprinted with small corrections to the text and the bibliography. The overall content and pagination of the new printing remains the same; the difference comes in the form of corrections to typographical errors, editing of incomplete and missing references, and some updated spatio-temporal interpretations. From understanding environmental processes and climate trends to developing new technologies for mapping public-health data and the spread of invasive-species, there is a high demand for statistical analyses of data that take spatial, temporal, and spatio-temporal information into account. Statistics for Spatio-Temporal Data presents a systematic approach to key quantitative techniques that incorporate the latest advances in statistical computing as well as hierarchical, particularly Bayesian, statistical modeling, with an emphasis on dynamical spatio-temporal models. Cressie and Wikle supply a unique presentation that incorporates ideas from the areas of time series and spatial statistics as well as stochastic processes. Beginning with separate treatments of temporal data and spatial data, the book combines these concepts to discuss spatio-temporal statistical methods for understanding complex processes. Topics of coverage include:  Exploratory methods for spatio-temporal data, including visualization, spectral analysis, empirical orthogonal function analysis, and LISAs Spatio-temporal covariance functions, spatio-temporal kriging, and time series of spatial processes Development of hierarchical dynamical spatio-temporal models (DSTMs), with discussion of linear and nonlinear DSTMs and computational algorithms for their implementation Quantifying and exploring spatio-temporal variability in scientific applications, including case studies based on real-world environmental data  Throughout the book, interesting applications demonstrate the relevance of the presented concepts. Vivid, full-color graphics emphasize the visual nature of the topic, and a related FTP site contains supplementary material. Statistics for Spatio-Temporal Data is an excellent book for a graduate-level course on spatio-temporal statistics. It is also a valuable reference for researchers and practitioners in the fields of applied mathematics, engineering, and the environmental and health sciences.","ISBN":"978-1-119-24304-5","language":"en","note":"Google-Books-ID: 4L_dCgAAQBAJ","number-of-pages":"612","publisher":"John Wiley &amp; Sons","source":"Google Books","title":"Statistics for spatio-temporal data","author":[{"family":"Cressie","given":"Noel"},{"family":"Wikle","given":"Christopher K."}],"issued":{"date-parts":[["2015",11,2]]}}}],"schema":"https://github.com/citation-style-language/schema/raw/master/csl-citation.json"} </w:instrText>
      </w:r>
      <w:r w:rsidR="00556368" w:rsidRPr="00CE3DAA">
        <w:rPr>
          <w:rFonts w:ascii="Arial" w:eastAsiaTheme="minorEastAsia" w:hAnsi="Arial" w:cs="Arial"/>
          <w:sz w:val="20"/>
          <w:lang w:val="en-GB"/>
        </w:rPr>
        <w:fldChar w:fldCharType="separate"/>
      </w:r>
      <w:r w:rsidR="00556368" w:rsidRPr="00CE3DAA">
        <w:rPr>
          <w:rFonts w:ascii="Arial" w:hAnsi="Arial" w:cs="Arial"/>
          <w:sz w:val="20"/>
          <w:vertAlign w:val="superscript"/>
          <w:lang w:val="en-GB"/>
        </w:rPr>
        <w:t>10</w:t>
      </w:r>
      <w:r w:rsidR="00556368" w:rsidRPr="00CE3DAA">
        <w:rPr>
          <w:rFonts w:ascii="Arial" w:eastAsiaTheme="minorEastAsia" w:hAnsi="Arial" w:cs="Arial"/>
          <w:sz w:val="20"/>
          <w:lang w:val="en-GB"/>
        </w:rPr>
        <w:fldChar w:fldCharType="end"/>
      </w:r>
      <w:r w:rsidR="00556368" w:rsidRPr="00CE3DAA">
        <w:rPr>
          <w:rFonts w:ascii="Arial" w:eastAsiaTheme="minorEastAsia" w:hAnsi="Arial" w:cs="Arial"/>
          <w:sz w:val="20"/>
          <w:lang w:val="en-GB"/>
        </w:rPr>
        <w:t xml:space="preserve">; </w:t>
      </w:r>
      <m:oMath>
        <m:sSubSup>
          <m:sSubSupPr>
            <m:ctrlPr>
              <w:rPr>
                <w:rFonts w:ascii="Cambria Math" w:hAnsi="Cambria Math" w:cs="Arial"/>
                <w:i/>
                <w:sz w:val="20"/>
                <w:lang w:val="en-GB"/>
              </w:rPr>
            </m:ctrlPr>
          </m:sSubSupPr>
          <m:e>
            <m:r>
              <w:rPr>
                <w:rFonts w:ascii="Cambria Math" w:hAnsi="Cambria Math" w:cs="Arial"/>
                <w:sz w:val="20"/>
                <w:lang w:val="en-GB"/>
              </w:rPr>
              <m:t>σ</m:t>
            </m:r>
          </m:e>
          <m:sub>
            <m:r>
              <w:rPr>
                <w:rFonts w:ascii="Cambria Math" w:hAnsi="Cambria Math" w:cs="Arial"/>
                <w:sz w:val="20"/>
                <w:lang w:val="en-GB"/>
              </w:rPr>
              <m:t>ω</m:t>
            </m:r>
          </m:sub>
          <m:sup>
            <m:r>
              <w:rPr>
                <w:rFonts w:ascii="Cambria Math" w:hAnsi="Cambria Math" w:cs="Arial"/>
                <w:sz w:val="20"/>
                <w:lang w:val="en-GB"/>
              </w:rPr>
              <m:t>2</m:t>
            </m:r>
          </m:sup>
        </m:sSubSup>
      </m:oMath>
      <w:r w:rsidR="00556368" w:rsidRPr="00CE3DAA">
        <w:rPr>
          <w:rFonts w:ascii="Arial" w:eastAsiaTheme="minorEastAsia" w:hAnsi="Arial" w:cs="Arial"/>
          <w:sz w:val="20"/>
          <w:lang w:val="en-GB"/>
        </w:rPr>
        <w:t xml:space="preserve"> = marginal variance of the Gaussian Markov Random Field</w:t>
      </w:r>
      <w:r w:rsidR="00556368" w:rsidRPr="00CE3DAA">
        <w:rPr>
          <w:rFonts w:ascii="Arial" w:eastAsiaTheme="minorEastAsia" w:hAnsi="Arial" w:cs="Arial"/>
          <w:sz w:val="20"/>
          <w:lang w:val="en-GB"/>
        </w:rPr>
        <w:fldChar w:fldCharType="begin"/>
      </w:r>
      <w:r w:rsidR="00556368" w:rsidRPr="00CE3DAA">
        <w:rPr>
          <w:rFonts w:ascii="Arial" w:eastAsiaTheme="minorEastAsia" w:hAnsi="Arial" w:cs="Arial"/>
          <w:sz w:val="20"/>
          <w:lang w:val="en-GB"/>
        </w:rPr>
        <w:instrText xml:space="preserve"> ADDIN ZOTERO_ITEM CSL_CITATION {"citationID":"DrcMin60","properties":{"formattedCitation":"\\super 6\\nosupersub{}","plainCitation":"6","noteIndex":0},"citationItems":[{"id":474,"uris":["http://zotero.org/users/local/LVRD8kb9/items/SIQCJSE7"],"uri":["http://zotero.org/users/local/LVRD8kb9/items/SIQCJSE7"],"itemData":{"id":474,"type":"article-journal","abstract":"Summary. Continuously indexed Gaussian fields (GFs) are the most important ingredient in spatial statistical modelling and geostatistics. The specification through the covariance function gives an intuitive interpretation of the field properties. On the computational side, GFs are hampered with the big n problem, since the cost of factorizing dense matrices is cubic in the dimension. Although computational power today is at an all time high, this fact seems still to be a computational bottleneck in many applications. Along with GFs, there is the class of Gaussian Markov random fields (GMRFs) which are discretely indexed. The Markov property makes the precision matrix involved sparse, which enables the use of numerical algorithms for sparse matrices, that for fields in only use the square root of the time required by general algorithms. The specification of a GMRF is through its full conditional distributions but its marginal properties are not transparent in such a parameterization. We show that, using an approximate stochastic weak solution to (linear) stochastic partial differential equations, we can, for some GFs in the Matérn class, provide an explicit link, for any triangulation of , between GFs and GMRFs, formulated as a basis function representation. The consequence is that we can take the best from the two worlds and do the modelling by using GFs but do the computations by using GMRFs. Perhaps more importantly, our approach generalizes to other covariance functions generated by SPDEs, including oscillating and non-stationary GFs, as well as GFs on manifolds. We illustrate our approach by analysing global temperature data with a non-stationary model defined on a sphere.","container-title":"Journal of the Royal Statistical Society: Series B (Statistical Methodology)","DOI":"10.1111/j.1467-9868.2011.00777.x","ISSN":"1467-9868","issue":"4","language":"en","page":"423-498","source":"Wiley Online Library","title":"An explicit link between Gaussian fields and Gaussian Markov random fields: the stochastic partial differential equation approach","title-short":"An explicit link between Gaussian fields and Gaussian Markov random fields","volume":"73","author":[{"family":"Lindgren","given":"Finn"},{"family":"Rue","given":"Håvard"},{"family":"Lindström","given":"Johan"}],"issued":{"date-parts":[["2011"]]}}}],"schema":"https://github.com/citation-style-language/schema/raw/master/csl-citation.json"} </w:instrText>
      </w:r>
      <w:r w:rsidR="00556368" w:rsidRPr="00CE3DAA">
        <w:rPr>
          <w:rFonts w:ascii="Arial" w:eastAsiaTheme="minorEastAsia" w:hAnsi="Arial" w:cs="Arial"/>
          <w:sz w:val="20"/>
          <w:lang w:val="en-GB"/>
        </w:rPr>
        <w:fldChar w:fldCharType="separate"/>
      </w:r>
      <w:r w:rsidR="00556368" w:rsidRPr="00CE3DAA">
        <w:rPr>
          <w:rFonts w:ascii="Arial" w:hAnsi="Arial" w:cs="Arial"/>
          <w:sz w:val="20"/>
          <w:vertAlign w:val="superscript"/>
          <w:lang w:val="en-GB"/>
        </w:rPr>
        <w:t>6</w:t>
      </w:r>
      <w:r w:rsidR="00556368" w:rsidRPr="00CE3DAA">
        <w:rPr>
          <w:rFonts w:ascii="Arial" w:eastAsiaTheme="minorEastAsia" w:hAnsi="Arial" w:cs="Arial"/>
          <w:sz w:val="20"/>
          <w:lang w:val="en-GB"/>
        </w:rPr>
        <w:fldChar w:fldCharType="end"/>
      </w:r>
      <w:r w:rsidR="00556368" w:rsidRPr="00CE3DAA">
        <w:rPr>
          <w:rFonts w:ascii="Arial" w:eastAsiaTheme="minorEastAsia" w:hAnsi="Arial" w:cs="Arial"/>
          <w:sz w:val="20"/>
          <w:lang w:val="en-GB"/>
        </w:rPr>
        <w:t xml:space="preserve">; </w:t>
      </w:r>
      <w:r w:rsidR="00556368" w:rsidRPr="00CE3DAA">
        <w:rPr>
          <w:rFonts w:ascii="Arial" w:hAnsi="Arial" w:cs="Arial"/>
          <w:i/>
          <w:sz w:val="20"/>
          <w:lang w:val="en-GB"/>
        </w:rPr>
        <w:t>a</w:t>
      </w:r>
      <w:r w:rsidR="00556368" w:rsidRPr="00CE3DAA">
        <w:rPr>
          <w:rFonts w:ascii="Arial" w:hAnsi="Arial" w:cs="Arial"/>
          <w:sz w:val="20"/>
          <w:lang w:val="en-GB"/>
        </w:rPr>
        <w:t xml:space="preserve"> = temporal autocorrelation coefficient AR(1); </w:t>
      </w:r>
      <w:r w:rsidR="00556368" w:rsidRPr="00CE3DAA">
        <w:rPr>
          <w:rFonts w:ascii="Arial" w:hAnsi="Arial" w:cs="Arial"/>
          <w:i/>
          <w:sz w:val="20"/>
          <w:lang w:val="en-GB"/>
        </w:rPr>
        <w:t>ρ</w:t>
      </w:r>
      <w:r w:rsidR="00556368" w:rsidRPr="00CE3DAA">
        <w:rPr>
          <w:rFonts w:ascii="Arial" w:hAnsi="Arial" w:cs="Arial"/>
          <w:sz w:val="20"/>
          <w:lang w:val="en-GB"/>
        </w:rPr>
        <w:t xml:space="preserve"> = empirically derived spatial autocorrelation.</w:t>
      </w:r>
    </w:p>
    <w:p w14:paraId="67E81D92" w14:textId="77777777" w:rsidR="007C5473" w:rsidRPr="00CE3DAA" w:rsidRDefault="007C5473" w:rsidP="00B42F9C">
      <w:pPr>
        <w:pStyle w:val="SMHeading"/>
        <w:rPr>
          <w:rFonts w:ascii="Arial" w:hAnsi="Arial" w:cs="Arial"/>
          <w:sz w:val="20"/>
          <w:szCs w:val="20"/>
          <w:lang w:val="en-GB"/>
        </w:rPr>
      </w:pPr>
    </w:p>
    <w:p w14:paraId="361DE8BF" w14:textId="77777777" w:rsidR="007C5473" w:rsidRPr="00CE3DAA" w:rsidRDefault="007C5473">
      <w:pPr>
        <w:rPr>
          <w:rFonts w:ascii="Arial" w:hAnsi="Arial" w:cs="Arial"/>
          <w:b/>
          <w:bCs/>
          <w:kern w:val="32"/>
          <w:sz w:val="20"/>
          <w:lang w:val="en-GB"/>
        </w:rPr>
      </w:pPr>
      <w:r w:rsidRPr="00CE3DAA">
        <w:rPr>
          <w:rFonts w:ascii="Arial" w:hAnsi="Arial" w:cs="Arial"/>
          <w:sz w:val="20"/>
          <w:lang w:val="en-GB"/>
        </w:rPr>
        <w:br w:type="page"/>
      </w:r>
    </w:p>
    <w:p w14:paraId="0FCB9580" w14:textId="147F85EB" w:rsidR="00456684" w:rsidRDefault="00456684" w:rsidP="00B42F9C">
      <w:pPr>
        <w:pStyle w:val="SMHeading"/>
        <w:rPr>
          <w:rFonts w:ascii="Arial" w:hAnsi="Arial" w:cs="Arial"/>
          <w:sz w:val="20"/>
          <w:szCs w:val="20"/>
          <w:lang w:val="en-GB"/>
        </w:rPr>
      </w:pPr>
      <w:r>
        <w:rPr>
          <w:rFonts w:ascii="Arial" w:hAnsi="Arial" w:cs="Arial"/>
          <w:sz w:val="20"/>
          <w:szCs w:val="20"/>
          <w:lang w:val="en-GB"/>
        </w:rPr>
        <w:lastRenderedPageBreak/>
        <w:t>Legend for additional supplementary material</w:t>
      </w:r>
    </w:p>
    <w:p w14:paraId="11DA8D6A" w14:textId="77777777" w:rsidR="00456684" w:rsidRDefault="00456684" w:rsidP="00B42F9C">
      <w:pPr>
        <w:pStyle w:val="SMHeading"/>
        <w:rPr>
          <w:rFonts w:ascii="Arial" w:hAnsi="Arial" w:cs="Arial"/>
          <w:sz w:val="20"/>
          <w:szCs w:val="20"/>
          <w:lang w:val="en-GB"/>
        </w:rPr>
      </w:pPr>
    </w:p>
    <w:p w14:paraId="4003D57F" w14:textId="3D26CE34" w:rsidR="00B9440A" w:rsidRPr="00CE3DAA" w:rsidRDefault="00112C5B" w:rsidP="00B42F9C">
      <w:pPr>
        <w:pStyle w:val="SMHeading"/>
        <w:rPr>
          <w:rFonts w:ascii="Arial" w:hAnsi="Arial" w:cs="Arial"/>
          <w:b w:val="0"/>
          <w:sz w:val="20"/>
          <w:szCs w:val="20"/>
          <w:lang w:val="en-GB"/>
        </w:rPr>
      </w:pPr>
      <w:r w:rsidRPr="00CE3DAA">
        <w:rPr>
          <w:rFonts w:ascii="Arial" w:hAnsi="Arial" w:cs="Arial"/>
          <w:sz w:val="20"/>
          <w:szCs w:val="20"/>
          <w:lang w:val="en-GB"/>
        </w:rPr>
        <w:t>Movie S1</w:t>
      </w:r>
      <w:r w:rsidR="00CF16C9" w:rsidRPr="00CE3DAA">
        <w:rPr>
          <w:rFonts w:ascii="Arial" w:hAnsi="Arial" w:cs="Arial"/>
          <w:sz w:val="20"/>
          <w:szCs w:val="20"/>
          <w:lang w:val="en-GB"/>
        </w:rPr>
        <w:t xml:space="preserve"> (separate file)</w:t>
      </w:r>
      <w:r w:rsidR="00B42F9C" w:rsidRPr="00CE3DAA">
        <w:rPr>
          <w:rFonts w:ascii="Arial" w:hAnsi="Arial" w:cs="Arial"/>
          <w:sz w:val="20"/>
          <w:szCs w:val="20"/>
          <w:lang w:val="en-GB"/>
        </w:rPr>
        <w:t xml:space="preserve">. </w:t>
      </w:r>
      <w:r w:rsidR="008941F0" w:rsidRPr="001B556C">
        <w:rPr>
          <w:rFonts w:ascii="Arial" w:hAnsi="Arial" w:cs="Arial"/>
          <w:b w:val="0"/>
          <w:sz w:val="20"/>
          <w:szCs w:val="20"/>
          <w:lang w:val="en-GB"/>
        </w:rPr>
        <w:t>Predicted chimpanzee spatiotemporal range use across the year</w:t>
      </w:r>
      <w:r w:rsidR="00105CE4" w:rsidRPr="001B556C">
        <w:rPr>
          <w:rFonts w:ascii="Arial" w:hAnsi="Arial" w:cs="Arial"/>
          <w:b w:val="0"/>
          <w:sz w:val="20"/>
          <w:szCs w:val="20"/>
          <w:lang w:val="en-GB"/>
        </w:rPr>
        <w:t xml:space="preserve">, showing intensity of space use increasing at Cadique Nalu village when cultivated fruit were available and wild fruit were scarce. </w:t>
      </w:r>
      <w:r w:rsidR="001B556C" w:rsidRPr="001B556C">
        <w:rPr>
          <w:rFonts w:ascii="Arial" w:hAnsi="Arial" w:cs="Arial"/>
          <w:b w:val="0"/>
          <w:sz w:val="20"/>
          <w:szCs w:val="20"/>
          <w:lang w:val="en-GB"/>
        </w:rPr>
        <w:t>Prediction raster layers were created using the R package RASTER version 3.4-5</w:t>
      </w:r>
      <w:r w:rsidR="001B556C" w:rsidRPr="001B556C">
        <w:rPr>
          <w:rFonts w:ascii="Arial" w:hAnsi="Arial" w:cs="Arial"/>
          <w:b w:val="0"/>
          <w:sz w:val="20"/>
          <w:szCs w:val="20"/>
          <w:lang w:val="en-GB"/>
        </w:rPr>
        <w:fldChar w:fldCharType="begin"/>
      </w:r>
      <w:r w:rsidR="001B556C" w:rsidRPr="001B556C">
        <w:rPr>
          <w:rFonts w:ascii="Arial" w:hAnsi="Arial" w:cs="Arial"/>
          <w:b w:val="0"/>
          <w:sz w:val="20"/>
          <w:szCs w:val="20"/>
          <w:lang w:val="en-GB"/>
        </w:rPr>
        <w:instrText xml:space="preserve"> ADDIN ZOTERO_ITEM CSL_CITATION {"citationID":"rSuNxmBj","properties":{"formattedCitation":"\\super 16\\nosupersub{}","plainCitation":"16","noteIndex":0},"citationItems":[{"id":4832,"uris":["http://zotero.org/users/local/LVRD8kb9/items/ZY3LMLEW"],"uri":["http://zotero.org/users/local/LVRD8kb9/items/ZY3LMLEW"],"itemData":{"id":4832,"type":"book","title":"Raster: geographic data analysis and modeling.","URL":"https://CRAN.R-project.org/package=raster","version":"R package version 3.4-5","author":[{"family":"Hijmans","given":"R. J."}],"issued":{"date-parts":[["2020"]]}}}],"schema":"https://github.com/citation-style-language/schema/raw/master/csl-citation.json"} </w:instrText>
      </w:r>
      <w:r w:rsidR="001B556C" w:rsidRPr="001B556C">
        <w:rPr>
          <w:rFonts w:ascii="Arial" w:hAnsi="Arial" w:cs="Arial"/>
          <w:b w:val="0"/>
          <w:sz w:val="20"/>
          <w:szCs w:val="20"/>
          <w:lang w:val="en-GB"/>
        </w:rPr>
        <w:fldChar w:fldCharType="separate"/>
      </w:r>
      <w:r w:rsidR="001B556C" w:rsidRPr="001B556C">
        <w:rPr>
          <w:rFonts w:ascii="Arial" w:hAnsi="Arial" w:cs="Arial"/>
          <w:b w:val="0"/>
          <w:color w:val="000000"/>
          <w:sz w:val="20"/>
          <w:vertAlign w:val="superscript"/>
        </w:rPr>
        <w:t>16</w:t>
      </w:r>
      <w:r w:rsidR="001B556C" w:rsidRPr="001B556C">
        <w:rPr>
          <w:rFonts w:ascii="Arial" w:hAnsi="Arial" w:cs="Arial"/>
          <w:b w:val="0"/>
          <w:sz w:val="20"/>
          <w:szCs w:val="20"/>
          <w:lang w:val="en-GB"/>
        </w:rPr>
        <w:fldChar w:fldCharType="end"/>
      </w:r>
      <w:r w:rsidR="001B556C" w:rsidRPr="001B556C">
        <w:rPr>
          <w:rFonts w:ascii="Arial" w:hAnsi="Arial" w:cs="Arial"/>
          <w:b w:val="0"/>
          <w:sz w:val="20"/>
          <w:szCs w:val="20"/>
          <w:lang w:val="en-GB"/>
        </w:rPr>
        <w:t xml:space="preserve">. Figures were created using QGIS (https://www.qgis.org/en/site/). </w:t>
      </w:r>
      <w:r w:rsidR="00105CE4" w:rsidRPr="001B556C">
        <w:rPr>
          <w:rFonts w:ascii="Arial" w:hAnsi="Arial" w:cs="Arial"/>
          <w:b w:val="0"/>
          <w:sz w:val="20"/>
          <w:szCs w:val="20"/>
          <w:lang w:val="en-GB"/>
        </w:rPr>
        <w:t>Bottom graphs show the temporal availability of village-only cultivated ripe fruit (left) and that of eleven wild ripe fruit important to chimpanzees (right).</w:t>
      </w:r>
    </w:p>
    <w:p w14:paraId="3A34E901" w14:textId="77777777" w:rsidR="00105CE4" w:rsidRPr="00CE3DAA" w:rsidRDefault="00105CE4" w:rsidP="00840BB2">
      <w:pPr>
        <w:pStyle w:val="SMHeading"/>
        <w:rPr>
          <w:rFonts w:ascii="Arial" w:hAnsi="Arial" w:cs="Arial"/>
          <w:sz w:val="20"/>
          <w:szCs w:val="20"/>
          <w:lang w:val="en-GB"/>
        </w:rPr>
      </w:pPr>
    </w:p>
    <w:p w14:paraId="6A341F04" w14:textId="77777777" w:rsidR="00C50C6D" w:rsidRPr="00CE3DAA" w:rsidRDefault="00C50C6D" w:rsidP="00477182">
      <w:pPr>
        <w:pStyle w:val="SMcaption"/>
        <w:rPr>
          <w:rFonts w:ascii="Arial" w:hAnsi="Arial" w:cs="Arial"/>
          <w:sz w:val="20"/>
          <w:lang w:val="en-GB"/>
        </w:rPr>
      </w:pPr>
    </w:p>
    <w:p w14:paraId="0AA738C7" w14:textId="77777777" w:rsidR="00030840" w:rsidRPr="00CE3DAA" w:rsidRDefault="00030840" w:rsidP="00477182">
      <w:pPr>
        <w:pStyle w:val="SMcaption"/>
        <w:rPr>
          <w:rFonts w:ascii="Arial" w:hAnsi="Arial" w:cs="Arial"/>
          <w:sz w:val="20"/>
          <w:lang w:val="en-GB"/>
        </w:rPr>
      </w:pPr>
    </w:p>
    <w:p w14:paraId="219DF039" w14:textId="77777777" w:rsidR="00EF42A4" w:rsidRPr="00CE3DAA" w:rsidRDefault="00EF42A4">
      <w:pPr>
        <w:rPr>
          <w:rFonts w:ascii="Arial" w:hAnsi="Arial" w:cs="Arial"/>
          <w:b/>
          <w:sz w:val="20"/>
          <w:lang w:val="en-GB"/>
        </w:rPr>
      </w:pPr>
      <w:r w:rsidRPr="00CE3DAA">
        <w:rPr>
          <w:rFonts w:ascii="Arial" w:hAnsi="Arial" w:cs="Arial"/>
          <w:b/>
          <w:sz w:val="20"/>
          <w:lang w:val="en-GB"/>
        </w:rPr>
        <w:br w:type="page"/>
      </w:r>
    </w:p>
    <w:p w14:paraId="6C96BED5" w14:textId="574FE5D4" w:rsidR="00820484" w:rsidRPr="00CE3DAA" w:rsidRDefault="00F514EC" w:rsidP="00477182">
      <w:pPr>
        <w:pStyle w:val="SMcaption"/>
        <w:rPr>
          <w:rFonts w:ascii="Arial" w:hAnsi="Arial" w:cs="Arial"/>
          <w:b/>
          <w:sz w:val="20"/>
          <w:lang w:val="en-GB"/>
        </w:rPr>
      </w:pPr>
      <w:r w:rsidRPr="00CE3DAA">
        <w:rPr>
          <w:rFonts w:ascii="Arial" w:hAnsi="Arial" w:cs="Arial"/>
          <w:b/>
          <w:sz w:val="20"/>
          <w:lang w:val="en-GB"/>
        </w:rPr>
        <w:lastRenderedPageBreak/>
        <w:t>S</w:t>
      </w:r>
      <w:r w:rsidR="00ED4E78" w:rsidRPr="00CE3DAA">
        <w:rPr>
          <w:rFonts w:ascii="Arial" w:hAnsi="Arial" w:cs="Arial"/>
          <w:b/>
          <w:sz w:val="20"/>
          <w:lang w:val="en-GB"/>
        </w:rPr>
        <w:t>upplementary Information</w:t>
      </w:r>
      <w:r w:rsidRPr="00CE3DAA">
        <w:rPr>
          <w:rFonts w:ascii="Arial" w:hAnsi="Arial" w:cs="Arial"/>
          <w:b/>
          <w:sz w:val="20"/>
          <w:lang w:val="en-GB"/>
        </w:rPr>
        <w:t xml:space="preserve"> </w:t>
      </w:r>
      <w:r w:rsidR="00820484" w:rsidRPr="00CE3DAA">
        <w:rPr>
          <w:rFonts w:ascii="Arial" w:hAnsi="Arial" w:cs="Arial"/>
          <w:b/>
          <w:sz w:val="20"/>
          <w:lang w:val="en-GB"/>
        </w:rPr>
        <w:t>References</w:t>
      </w:r>
    </w:p>
    <w:p w14:paraId="2450442D" w14:textId="38101F68" w:rsidR="00CF16C9" w:rsidRPr="00CE3DAA" w:rsidRDefault="00CF16C9" w:rsidP="005C0120">
      <w:pPr>
        <w:pStyle w:val="SMcaption"/>
        <w:rPr>
          <w:rFonts w:ascii="Arial" w:hAnsi="Arial" w:cs="Arial"/>
          <w:b/>
          <w:sz w:val="20"/>
          <w:lang w:val="en-GB"/>
        </w:rPr>
      </w:pPr>
    </w:p>
    <w:p w14:paraId="79ECB1CF" w14:textId="77777777" w:rsidR="001B556C" w:rsidRPr="001B556C" w:rsidRDefault="005C0120" w:rsidP="001B556C">
      <w:pPr>
        <w:pStyle w:val="Bibliography"/>
        <w:rPr>
          <w:rFonts w:ascii="Arial" w:hAnsi="Arial" w:cs="Arial"/>
          <w:sz w:val="20"/>
        </w:rPr>
      </w:pPr>
      <w:r w:rsidRPr="00CE3DAA">
        <w:rPr>
          <w:rFonts w:ascii="Arial" w:hAnsi="Arial" w:cs="Arial"/>
          <w:sz w:val="20"/>
          <w:lang w:val="en-GB"/>
        </w:rPr>
        <w:fldChar w:fldCharType="begin"/>
      </w:r>
      <w:r w:rsidR="00556368" w:rsidRPr="00CE3DAA">
        <w:rPr>
          <w:rFonts w:ascii="Arial" w:hAnsi="Arial" w:cs="Arial"/>
          <w:sz w:val="20"/>
          <w:lang w:val="en-GB"/>
        </w:rPr>
        <w:instrText xml:space="preserve"> ADDIN ZOTERO_BIBL {"uncited":[],"omitted":[],"custom":[]} CSL_BIBLIOGRAPHY </w:instrText>
      </w:r>
      <w:r w:rsidRPr="00CE3DAA">
        <w:rPr>
          <w:rFonts w:ascii="Arial" w:hAnsi="Arial" w:cs="Arial"/>
          <w:sz w:val="20"/>
          <w:lang w:val="en-GB"/>
        </w:rPr>
        <w:fldChar w:fldCharType="separate"/>
      </w:r>
      <w:r w:rsidR="001B556C" w:rsidRPr="001B556C">
        <w:rPr>
          <w:rFonts w:ascii="Arial" w:hAnsi="Arial" w:cs="Arial"/>
          <w:sz w:val="20"/>
        </w:rPr>
        <w:t>1.</w:t>
      </w:r>
      <w:r w:rsidR="001B556C" w:rsidRPr="001B556C">
        <w:rPr>
          <w:rFonts w:ascii="Arial" w:hAnsi="Arial" w:cs="Arial"/>
          <w:sz w:val="20"/>
        </w:rPr>
        <w:tab/>
        <w:t xml:space="preserve">Hockings, K. J., Parathian, H., Bessa, J. &amp; Frazão-Moreira, A. Extensive overlap in the selection of wild fruits by chimpanzees and humans: implications for the management of complex social-ecological systems. </w:t>
      </w:r>
      <w:r w:rsidR="001B556C" w:rsidRPr="001B556C">
        <w:rPr>
          <w:rFonts w:ascii="Arial" w:hAnsi="Arial" w:cs="Arial"/>
          <w:i/>
          <w:iCs/>
          <w:sz w:val="20"/>
        </w:rPr>
        <w:t>Front. Ecol. Evol.</w:t>
      </w:r>
      <w:r w:rsidR="001B556C" w:rsidRPr="001B556C">
        <w:rPr>
          <w:rFonts w:ascii="Arial" w:hAnsi="Arial" w:cs="Arial"/>
          <w:sz w:val="20"/>
        </w:rPr>
        <w:t xml:space="preserve"> </w:t>
      </w:r>
      <w:r w:rsidR="001B556C" w:rsidRPr="001B556C">
        <w:rPr>
          <w:rFonts w:ascii="Arial" w:hAnsi="Arial" w:cs="Arial"/>
          <w:b/>
          <w:bCs/>
          <w:sz w:val="20"/>
        </w:rPr>
        <w:t>8</w:t>
      </w:r>
      <w:r w:rsidR="001B556C" w:rsidRPr="001B556C">
        <w:rPr>
          <w:rFonts w:ascii="Arial" w:hAnsi="Arial" w:cs="Arial"/>
          <w:sz w:val="20"/>
        </w:rPr>
        <w:t>, (2020).</w:t>
      </w:r>
    </w:p>
    <w:p w14:paraId="086E4F42" w14:textId="77777777" w:rsidR="001B556C" w:rsidRPr="001B556C" w:rsidRDefault="001B556C" w:rsidP="001B556C">
      <w:pPr>
        <w:pStyle w:val="Bibliography"/>
        <w:rPr>
          <w:rFonts w:ascii="Arial" w:hAnsi="Arial" w:cs="Arial"/>
          <w:sz w:val="20"/>
        </w:rPr>
      </w:pPr>
      <w:r w:rsidRPr="001B556C">
        <w:rPr>
          <w:rFonts w:ascii="Arial" w:hAnsi="Arial" w:cs="Arial"/>
          <w:sz w:val="20"/>
        </w:rPr>
        <w:t>2.</w:t>
      </w:r>
      <w:r w:rsidRPr="001B556C">
        <w:rPr>
          <w:rFonts w:ascii="Arial" w:hAnsi="Arial" w:cs="Arial"/>
          <w:sz w:val="20"/>
        </w:rPr>
        <w:tab/>
        <w:t xml:space="preserve">INE. </w:t>
      </w:r>
      <w:r w:rsidRPr="001B556C">
        <w:rPr>
          <w:rFonts w:ascii="Arial" w:hAnsi="Arial" w:cs="Arial"/>
          <w:i/>
          <w:iCs/>
          <w:sz w:val="20"/>
        </w:rPr>
        <w:t>Recenseamento geral da população e habitação: população por região, sector e localidades por sexo censo 2009</w:t>
      </w:r>
      <w:r w:rsidRPr="001B556C">
        <w:rPr>
          <w:rFonts w:ascii="Arial" w:hAnsi="Arial" w:cs="Arial"/>
          <w:sz w:val="20"/>
        </w:rPr>
        <w:t>. 160 (2009).</w:t>
      </w:r>
    </w:p>
    <w:p w14:paraId="0AE3509A" w14:textId="77777777" w:rsidR="001B556C" w:rsidRPr="001B556C" w:rsidRDefault="001B556C" w:rsidP="001B556C">
      <w:pPr>
        <w:pStyle w:val="Bibliography"/>
        <w:rPr>
          <w:rFonts w:ascii="Arial" w:hAnsi="Arial" w:cs="Arial"/>
          <w:sz w:val="20"/>
        </w:rPr>
      </w:pPr>
      <w:r w:rsidRPr="001B556C">
        <w:rPr>
          <w:rFonts w:ascii="Arial" w:hAnsi="Arial" w:cs="Arial"/>
          <w:sz w:val="20"/>
        </w:rPr>
        <w:t>3.</w:t>
      </w:r>
      <w:r w:rsidRPr="001B556C">
        <w:rPr>
          <w:rFonts w:ascii="Arial" w:hAnsi="Arial" w:cs="Arial"/>
          <w:sz w:val="20"/>
        </w:rPr>
        <w:tab/>
        <w:t xml:space="preserve">Hockings, K. J. &amp; Sousa, C. Differential utilization of cashew—a low-conflict crop—by sympatric humans and chimpanzees. </w:t>
      </w:r>
      <w:r w:rsidRPr="001B556C">
        <w:rPr>
          <w:rFonts w:ascii="Arial" w:hAnsi="Arial" w:cs="Arial"/>
          <w:i/>
          <w:iCs/>
          <w:sz w:val="20"/>
        </w:rPr>
        <w:t>Oryx</w:t>
      </w:r>
      <w:r w:rsidRPr="001B556C">
        <w:rPr>
          <w:rFonts w:ascii="Arial" w:hAnsi="Arial" w:cs="Arial"/>
          <w:sz w:val="20"/>
        </w:rPr>
        <w:t xml:space="preserve"> </w:t>
      </w:r>
      <w:r w:rsidRPr="001B556C">
        <w:rPr>
          <w:rFonts w:ascii="Arial" w:hAnsi="Arial" w:cs="Arial"/>
          <w:b/>
          <w:bCs/>
          <w:sz w:val="20"/>
        </w:rPr>
        <w:t>46</w:t>
      </w:r>
      <w:r w:rsidRPr="001B556C">
        <w:rPr>
          <w:rFonts w:ascii="Arial" w:hAnsi="Arial" w:cs="Arial"/>
          <w:sz w:val="20"/>
        </w:rPr>
        <w:t>, 375–381 (2012).</w:t>
      </w:r>
    </w:p>
    <w:p w14:paraId="4D97CB35" w14:textId="77777777" w:rsidR="001B556C" w:rsidRPr="001B556C" w:rsidRDefault="001B556C" w:rsidP="001B556C">
      <w:pPr>
        <w:pStyle w:val="Bibliography"/>
        <w:rPr>
          <w:rFonts w:ascii="Arial" w:hAnsi="Arial" w:cs="Arial"/>
          <w:sz w:val="20"/>
        </w:rPr>
      </w:pPr>
      <w:r w:rsidRPr="001B556C">
        <w:rPr>
          <w:rFonts w:ascii="Arial" w:hAnsi="Arial" w:cs="Arial"/>
          <w:sz w:val="20"/>
        </w:rPr>
        <w:t>4.</w:t>
      </w:r>
      <w:r w:rsidRPr="001B556C">
        <w:rPr>
          <w:rFonts w:ascii="Arial" w:hAnsi="Arial" w:cs="Arial"/>
          <w:sz w:val="20"/>
        </w:rPr>
        <w:tab/>
        <w:t xml:space="preserve">Costa, S., Casanova, C. &amp; Lee, P. What does conservation mean for women? the case of the Cantanhez Forest National Park. </w:t>
      </w:r>
      <w:r w:rsidRPr="001B556C">
        <w:rPr>
          <w:rFonts w:ascii="Arial" w:hAnsi="Arial" w:cs="Arial"/>
          <w:i/>
          <w:iCs/>
          <w:sz w:val="20"/>
        </w:rPr>
        <w:t>Conserv. Soc.</w:t>
      </w:r>
      <w:r w:rsidRPr="001B556C">
        <w:rPr>
          <w:rFonts w:ascii="Arial" w:hAnsi="Arial" w:cs="Arial"/>
          <w:sz w:val="20"/>
        </w:rPr>
        <w:t xml:space="preserve"> </w:t>
      </w:r>
      <w:r w:rsidRPr="001B556C">
        <w:rPr>
          <w:rFonts w:ascii="Arial" w:hAnsi="Arial" w:cs="Arial"/>
          <w:b/>
          <w:bCs/>
          <w:sz w:val="20"/>
        </w:rPr>
        <w:t>15</w:t>
      </w:r>
      <w:r w:rsidRPr="001B556C">
        <w:rPr>
          <w:rFonts w:ascii="Arial" w:hAnsi="Arial" w:cs="Arial"/>
          <w:sz w:val="20"/>
        </w:rPr>
        <w:t>, 168–178 (2017).</w:t>
      </w:r>
    </w:p>
    <w:p w14:paraId="535B90FC" w14:textId="77777777" w:rsidR="001B556C" w:rsidRPr="001B556C" w:rsidRDefault="001B556C" w:rsidP="001B556C">
      <w:pPr>
        <w:pStyle w:val="Bibliography"/>
        <w:rPr>
          <w:rFonts w:ascii="Arial" w:hAnsi="Arial" w:cs="Arial"/>
          <w:sz w:val="20"/>
        </w:rPr>
      </w:pPr>
      <w:r w:rsidRPr="001B556C">
        <w:rPr>
          <w:rFonts w:ascii="Arial" w:hAnsi="Arial" w:cs="Arial"/>
          <w:sz w:val="20"/>
        </w:rPr>
        <w:t>5.</w:t>
      </w:r>
      <w:r w:rsidRPr="001B556C">
        <w:rPr>
          <w:rFonts w:ascii="Arial" w:hAnsi="Arial" w:cs="Arial"/>
          <w:sz w:val="20"/>
        </w:rPr>
        <w:tab/>
        <w:t xml:space="preserve">Abrahamsens, P. </w:t>
      </w:r>
      <w:r w:rsidRPr="001B556C">
        <w:rPr>
          <w:rFonts w:ascii="Arial" w:hAnsi="Arial" w:cs="Arial"/>
          <w:i/>
          <w:iCs/>
          <w:sz w:val="20"/>
        </w:rPr>
        <w:t>A review of Gaussian random fields and correlation functions</w:t>
      </w:r>
      <w:r w:rsidRPr="001B556C">
        <w:rPr>
          <w:rFonts w:ascii="Arial" w:hAnsi="Arial" w:cs="Arial"/>
          <w:sz w:val="20"/>
        </w:rPr>
        <w:t>. 70 http://publications.nr.no/917Rapport.pdf (1997).</w:t>
      </w:r>
    </w:p>
    <w:p w14:paraId="7AD6007D" w14:textId="77777777" w:rsidR="001B556C" w:rsidRPr="001B556C" w:rsidRDefault="001B556C" w:rsidP="001B556C">
      <w:pPr>
        <w:pStyle w:val="Bibliography"/>
        <w:rPr>
          <w:rFonts w:ascii="Arial" w:hAnsi="Arial" w:cs="Arial"/>
          <w:sz w:val="20"/>
        </w:rPr>
      </w:pPr>
      <w:r w:rsidRPr="001B556C">
        <w:rPr>
          <w:rFonts w:ascii="Arial" w:hAnsi="Arial" w:cs="Arial"/>
          <w:sz w:val="20"/>
        </w:rPr>
        <w:t>6.</w:t>
      </w:r>
      <w:r w:rsidRPr="001B556C">
        <w:rPr>
          <w:rFonts w:ascii="Arial" w:hAnsi="Arial" w:cs="Arial"/>
          <w:sz w:val="20"/>
        </w:rPr>
        <w:tab/>
        <w:t xml:space="preserve">Lindgren, F., Rue, H. &amp; Lindström, J. An explicit link between Gaussian fields and Gaussian Markov random fields: the stochastic partial differential equation approach. </w:t>
      </w:r>
      <w:r w:rsidRPr="001B556C">
        <w:rPr>
          <w:rFonts w:ascii="Arial" w:hAnsi="Arial" w:cs="Arial"/>
          <w:i/>
          <w:iCs/>
          <w:sz w:val="20"/>
        </w:rPr>
        <w:t>J. R. Stat. Soc. Ser. B Stat. Methodol.</w:t>
      </w:r>
      <w:r w:rsidRPr="001B556C">
        <w:rPr>
          <w:rFonts w:ascii="Arial" w:hAnsi="Arial" w:cs="Arial"/>
          <w:sz w:val="20"/>
        </w:rPr>
        <w:t xml:space="preserve"> </w:t>
      </w:r>
      <w:r w:rsidRPr="001B556C">
        <w:rPr>
          <w:rFonts w:ascii="Arial" w:hAnsi="Arial" w:cs="Arial"/>
          <w:b/>
          <w:bCs/>
          <w:sz w:val="20"/>
        </w:rPr>
        <w:t>73</w:t>
      </w:r>
      <w:r w:rsidRPr="001B556C">
        <w:rPr>
          <w:rFonts w:ascii="Arial" w:hAnsi="Arial" w:cs="Arial"/>
          <w:sz w:val="20"/>
        </w:rPr>
        <w:t>, 423–498 (2011).</w:t>
      </w:r>
    </w:p>
    <w:p w14:paraId="7EDDBFA8" w14:textId="77777777" w:rsidR="001B556C" w:rsidRPr="001B556C" w:rsidRDefault="001B556C" w:rsidP="001B556C">
      <w:pPr>
        <w:pStyle w:val="Bibliography"/>
        <w:rPr>
          <w:rFonts w:ascii="Arial" w:hAnsi="Arial" w:cs="Arial"/>
          <w:sz w:val="20"/>
        </w:rPr>
      </w:pPr>
      <w:r w:rsidRPr="001B556C">
        <w:rPr>
          <w:rFonts w:ascii="Arial" w:hAnsi="Arial" w:cs="Arial"/>
          <w:sz w:val="20"/>
        </w:rPr>
        <w:t>7.</w:t>
      </w:r>
      <w:r w:rsidRPr="001B556C">
        <w:rPr>
          <w:rFonts w:ascii="Arial" w:hAnsi="Arial" w:cs="Arial"/>
          <w:sz w:val="20"/>
        </w:rPr>
        <w:tab/>
        <w:t xml:space="preserve">Blangiardo, M. &amp; Cameletti, M. </w:t>
      </w:r>
      <w:r w:rsidRPr="001B556C">
        <w:rPr>
          <w:rFonts w:ascii="Arial" w:hAnsi="Arial" w:cs="Arial"/>
          <w:i/>
          <w:iCs/>
          <w:sz w:val="20"/>
        </w:rPr>
        <w:t>Spatial and spatio-temporal Bayesian models with R - INLA</w:t>
      </w:r>
      <w:r w:rsidRPr="001B556C">
        <w:rPr>
          <w:rFonts w:ascii="Arial" w:hAnsi="Arial" w:cs="Arial"/>
          <w:sz w:val="20"/>
        </w:rPr>
        <w:t>. (John Wiley &amp; Sons, 2015).</w:t>
      </w:r>
    </w:p>
    <w:p w14:paraId="1C0E80CD" w14:textId="77777777" w:rsidR="001B556C" w:rsidRPr="001B556C" w:rsidRDefault="001B556C" w:rsidP="001B556C">
      <w:pPr>
        <w:pStyle w:val="Bibliography"/>
        <w:rPr>
          <w:rFonts w:ascii="Arial" w:hAnsi="Arial" w:cs="Arial"/>
          <w:sz w:val="20"/>
        </w:rPr>
      </w:pPr>
      <w:r w:rsidRPr="001B556C">
        <w:rPr>
          <w:rFonts w:ascii="Arial" w:hAnsi="Arial" w:cs="Arial"/>
          <w:sz w:val="20"/>
        </w:rPr>
        <w:t>8.</w:t>
      </w:r>
      <w:r w:rsidRPr="001B556C">
        <w:rPr>
          <w:rFonts w:ascii="Arial" w:hAnsi="Arial" w:cs="Arial"/>
          <w:sz w:val="20"/>
        </w:rPr>
        <w:tab/>
        <w:t xml:space="preserve">Blangiardo, M., Cameletti, M., Baio, G. &amp; Rue, H. Spatial and spatio-temporal models with R-INLA. </w:t>
      </w:r>
      <w:r w:rsidRPr="001B556C">
        <w:rPr>
          <w:rFonts w:ascii="Arial" w:hAnsi="Arial" w:cs="Arial"/>
          <w:i/>
          <w:iCs/>
          <w:sz w:val="20"/>
        </w:rPr>
        <w:t>Spat. Spatio-Temporal Epidemiol.</w:t>
      </w:r>
      <w:r w:rsidRPr="001B556C">
        <w:rPr>
          <w:rFonts w:ascii="Arial" w:hAnsi="Arial" w:cs="Arial"/>
          <w:sz w:val="20"/>
        </w:rPr>
        <w:t xml:space="preserve"> </w:t>
      </w:r>
      <w:r w:rsidRPr="001B556C">
        <w:rPr>
          <w:rFonts w:ascii="Arial" w:hAnsi="Arial" w:cs="Arial"/>
          <w:b/>
          <w:bCs/>
          <w:sz w:val="20"/>
        </w:rPr>
        <w:t>4</w:t>
      </w:r>
      <w:r w:rsidRPr="001B556C">
        <w:rPr>
          <w:rFonts w:ascii="Arial" w:hAnsi="Arial" w:cs="Arial"/>
          <w:sz w:val="20"/>
        </w:rPr>
        <w:t>, 33–49 (2013).</w:t>
      </w:r>
    </w:p>
    <w:p w14:paraId="736FFA2F" w14:textId="77777777" w:rsidR="001B556C" w:rsidRPr="001B556C" w:rsidRDefault="001B556C" w:rsidP="001B556C">
      <w:pPr>
        <w:pStyle w:val="Bibliography"/>
        <w:rPr>
          <w:rFonts w:ascii="Arial" w:hAnsi="Arial" w:cs="Arial"/>
          <w:sz w:val="20"/>
        </w:rPr>
      </w:pPr>
      <w:r w:rsidRPr="001B556C">
        <w:rPr>
          <w:rFonts w:ascii="Arial" w:hAnsi="Arial" w:cs="Arial"/>
          <w:sz w:val="20"/>
        </w:rPr>
        <w:t>9.</w:t>
      </w:r>
      <w:r w:rsidRPr="001B556C">
        <w:rPr>
          <w:rFonts w:ascii="Arial" w:hAnsi="Arial" w:cs="Arial"/>
          <w:sz w:val="20"/>
        </w:rPr>
        <w:tab/>
        <w:t xml:space="preserve">Cameletti, M., Lindgren, F., Simpson, D. &amp; Rue, H. Spatio-temporal modeling of particulate matter concentration through the SPDE approach. </w:t>
      </w:r>
      <w:r w:rsidRPr="001B556C">
        <w:rPr>
          <w:rFonts w:ascii="Arial" w:hAnsi="Arial" w:cs="Arial"/>
          <w:i/>
          <w:iCs/>
          <w:sz w:val="20"/>
        </w:rPr>
        <w:t>AStA Adv. Stat. Anal.</w:t>
      </w:r>
      <w:r w:rsidRPr="001B556C">
        <w:rPr>
          <w:rFonts w:ascii="Arial" w:hAnsi="Arial" w:cs="Arial"/>
          <w:sz w:val="20"/>
        </w:rPr>
        <w:t xml:space="preserve"> </w:t>
      </w:r>
      <w:r w:rsidRPr="001B556C">
        <w:rPr>
          <w:rFonts w:ascii="Arial" w:hAnsi="Arial" w:cs="Arial"/>
          <w:b/>
          <w:bCs/>
          <w:sz w:val="20"/>
        </w:rPr>
        <w:t>97</w:t>
      </w:r>
      <w:r w:rsidRPr="001B556C">
        <w:rPr>
          <w:rFonts w:ascii="Arial" w:hAnsi="Arial" w:cs="Arial"/>
          <w:sz w:val="20"/>
        </w:rPr>
        <w:t>, 109–131 (2013).</w:t>
      </w:r>
    </w:p>
    <w:p w14:paraId="29DDC261" w14:textId="77777777" w:rsidR="001B556C" w:rsidRPr="001B556C" w:rsidRDefault="001B556C" w:rsidP="001B556C">
      <w:pPr>
        <w:pStyle w:val="Bibliography"/>
        <w:rPr>
          <w:rFonts w:ascii="Arial" w:hAnsi="Arial" w:cs="Arial"/>
          <w:sz w:val="20"/>
        </w:rPr>
      </w:pPr>
      <w:r w:rsidRPr="001B556C">
        <w:rPr>
          <w:rFonts w:ascii="Arial" w:hAnsi="Arial" w:cs="Arial"/>
          <w:sz w:val="20"/>
        </w:rPr>
        <w:t>10.</w:t>
      </w:r>
      <w:r w:rsidRPr="001B556C">
        <w:rPr>
          <w:rFonts w:ascii="Arial" w:hAnsi="Arial" w:cs="Arial"/>
          <w:sz w:val="20"/>
        </w:rPr>
        <w:tab/>
        <w:t xml:space="preserve">Cressie, N. &amp; Wikle, C. K. </w:t>
      </w:r>
      <w:r w:rsidRPr="001B556C">
        <w:rPr>
          <w:rFonts w:ascii="Arial" w:hAnsi="Arial" w:cs="Arial"/>
          <w:i/>
          <w:iCs/>
          <w:sz w:val="20"/>
        </w:rPr>
        <w:t>Statistics for spatio-temporal data</w:t>
      </w:r>
      <w:r w:rsidRPr="001B556C">
        <w:rPr>
          <w:rFonts w:ascii="Arial" w:hAnsi="Arial" w:cs="Arial"/>
          <w:sz w:val="20"/>
        </w:rPr>
        <w:t>. (John Wiley &amp; Sons, 2015).</w:t>
      </w:r>
    </w:p>
    <w:p w14:paraId="3B76CCE5" w14:textId="77777777" w:rsidR="001B556C" w:rsidRPr="001B556C" w:rsidRDefault="001B556C" w:rsidP="001B556C">
      <w:pPr>
        <w:pStyle w:val="Bibliography"/>
        <w:rPr>
          <w:rFonts w:ascii="Arial" w:hAnsi="Arial" w:cs="Arial"/>
          <w:sz w:val="20"/>
        </w:rPr>
      </w:pPr>
      <w:r w:rsidRPr="001B556C">
        <w:rPr>
          <w:rFonts w:ascii="Arial" w:hAnsi="Arial" w:cs="Arial"/>
          <w:sz w:val="20"/>
        </w:rPr>
        <w:t>11.</w:t>
      </w:r>
      <w:r w:rsidRPr="001B556C">
        <w:rPr>
          <w:rFonts w:ascii="Arial" w:hAnsi="Arial" w:cs="Arial"/>
          <w:sz w:val="20"/>
        </w:rPr>
        <w:tab/>
        <w:t xml:space="preserve">Lindgren, F. &amp; Rue, H. Bayesian spatial modelling with R-INLA. </w:t>
      </w:r>
      <w:r w:rsidRPr="001B556C">
        <w:rPr>
          <w:rFonts w:ascii="Arial" w:hAnsi="Arial" w:cs="Arial"/>
          <w:i/>
          <w:iCs/>
          <w:sz w:val="20"/>
        </w:rPr>
        <w:t>J. Stat. Softw.</w:t>
      </w:r>
      <w:r w:rsidRPr="001B556C">
        <w:rPr>
          <w:rFonts w:ascii="Arial" w:hAnsi="Arial" w:cs="Arial"/>
          <w:sz w:val="20"/>
        </w:rPr>
        <w:t xml:space="preserve"> </w:t>
      </w:r>
      <w:r w:rsidRPr="001B556C">
        <w:rPr>
          <w:rFonts w:ascii="Arial" w:hAnsi="Arial" w:cs="Arial"/>
          <w:b/>
          <w:bCs/>
          <w:sz w:val="20"/>
        </w:rPr>
        <w:t>63</w:t>
      </w:r>
      <w:r w:rsidRPr="001B556C">
        <w:rPr>
          <w:rFonts w:ascii="Arial" w:hAnsi="Arial" w:cs="Arial"/>
          <w:sz w:val="20"/>
        </w:rPr>
        <w:t>, 1–25 (2015).</w:t>
      </w:r>
    </w:p>
    <w:p w14:paraId="579F35DF" w14:textId="77777777" w:rsidR="001B556C" w:rsidRPr="001B556C" w:rsidRDefault="001B556C" w:rsidP="001B556C">
      <w:pPr>
        <w:pStyle w:val="Bibliography"/>
        <w:rPr>
          <w:rFonts w:ascii="Arial" w:hAnsi="Arial" w:cs="Arial"/>
          <w:sz w:val="20"/>
        </w:rPr>
      </w:pPr>
      <w:r w:rsidRPr="001B556C">
        <w:rPr>
          <w:rFonts w:ascii="Arial" w:hAnsi="Arial" w:cs="Arial"/>
          <w:sz w:val="20"/>
        </w:rPr>
        <w:t>12.</w:t>
      </w:r>
      <w:r w:rsidRPr="001B556C">
        <w:rPr>
          <w:rFonts w:ascii="Arial" w:hAnsi="Arial" w:cs="Arial"/>
          <w:sz w:val="20"/>
        </w:rPr>
        <w:tab/>
        <w:t>Bessa, J., Sousa, C. &amp; Hockings, K. J. Feeding ecology of chimpanzees (</w:t>
      </w:r>
      <w:r w:rsidRPr="001B556C">
        <w:rPr>
          <w:rFonts w:ascii="Arial" w:hAnsi="Arial" w:cs="Arial"/>
          <w:i/>
          <w:iCs/>
          <w:sz w:val="20"/>
        </w:rPr>
        <w:t>Pan troglodytes verus</w:t>
      </w:r>
      <w:r w:rsidRPr="001B556C">
        <w:rPr>
          <w:rFonts w:ascii="Arial" w:hAnsi="Arial" w:cs="Arial"/>
          <w:sz w:val="20"/>
        </w:rPr>
        <w:t xml:space="preserve">) inhabiting a forest-mangrove-savanna-agricultural matrix at Caiquene-Cadique, Cantanhez National Park, Guinea-Bissau. </w:t>
      </w:r>
      <w:r w:rsidRPr="001B556C">
        <w:rPr>
          <w:rFonts w:ascii="Arial" w:hAnsi="Arial" w:cs="Arial"/>
          <w:i/>
          <w:iCs/>
          <w:sz w:val="20"/>
        </w:rPr>
        <w:t>Am. J. Primatol.</w:t>
      </w:r>
      <w:r w:rsidRPr="001B556C">
        <w:rPr>
          <w:rFonts w:ascii="Arial" w:hAnsi="Arial" w:cs="Arial"/>
          <w:sz w:val="20"/>
        </w:rPr>
        <w:t xml:space="preserve"> </w:t>
      </w:r>
      <w:r w:rsidRPr="001B556C">
        <w:rPr>
          <w:rFonts w:ascii="Arial" w:hAnsi="Arial" w:cs="Arial"/>
          <w:b/>
          <w:bCs/>
          <w:sz w:val="20"/>
        </w:rPr>
        <w:t>77</w:t>
      </w:r>
      <w:r w:rsidRPr="001B556C">
        <w:rPr>
          <w:rFonts w:ascii="Arial" w:hAnsi="Arial" w:cs="Arial"/>
          <w:sz w:val="20"/>
        </w:rPr>
        <w:t>, 651–665 (2015).</w:t>
      </w:r>
    </w:p>
    <w:p w14:paraId="11E28D32" w14:textId="77777777" w:rsidR="001B556C" w:rsidRPr="001B556C" w:rsidRDefault="001B556C" w:rsidP="001B556C">
      <w:pPr>
        <w:pStyle w:val="Bibliography"/>
        <w:rPr>
          <w:rFonts w:ascii="Arial" w:hAnsi="Arial" w:cs="Arial"/>
          <w:sz w:val="20"/>
        </w:rPr>
      </w:pPr>
      <w:r w:rsidRPr="001B556C">
        <w:rPr>
          <w:rFonts w:ascii="Arial" w:hAnsi="Arial" w:cs="Arial"/>
          <w:sz w:val="20"/>
        </w:rPr>
        <w:lastRenderedPageBreak/>
        <w:t>13.</w:t>
      </w:r>
      <w:r w:rsidRPr="001B556C">
        <w:rPr>
          <w:rFonts w:ascii="Arial" w:hAnsi="Arial" w:cs="Arial"/>
          <w:sz w:val="20"/>
        </w:rPr>
        <w:tab/>
        <w:t>McLennan, M. R. Chimpanzee ecology and interactions with people in an unprotected human-dominated landscape at Bulindi, Western Uganda. (Oxford Brookes University, 2010).</w:t>
      </w:r>
    </w:p>
    <w:p w14:paraId="3B4F8132" w14:textId="77777777" w:rsidR="001B556C" w:rsidRPr="001B556C" w:rsidRDefault="001B556C" w:rsidP="001B556C">
      <w:pPr>
        <w:pStyle w:val="Bibliography"/>
        <w:rPr>
          <w:rFonts w:ascii="Arial" w:hAnsi="Arial" w:cs="Arial"/>
          <w:sz w:val="20"/>
        </w:rPr>
      </w:pPr>
      <w:r w:rsidRPr="001B556C">
        <w:rPr>
          <w:rFonts w:ascii="Arial" w:hAnsi="Arial" w:cs="Arial"/>
          <w:sz w:val="20"/>
        </w:rPr>
        <w:t>14.</w:t>
      </w:r>
      <w:r w:rsidRPr="001B556C">
        <w:rPr>
          <w:rFonts w:ascii="Arial" w:hAnsi="Arial" w:cs="Arial"/>
          <w:sz w:val="20"/>
        </w:rPr>
        <w:tab/>
        <w:t xml:space="preserve">Sun, C. </w:t>
      </w:r>
      <w:r w:rsidRPr="001B556C">
        <w:rPr>
          <w:rFonts w:ascii="Arial" w:hAnsi="Arial" w:cs="Arial"/>
          <w:i/>
          <w:iCs/>
          <w:sz w:val="20"/>
        </w:rPr>
        <w:t>et al.</w:t>
      </w:r>
      <w:r w:rsidRPr="001B556C">
        <w:rPr>
          <w:rFonts w:ascii="Arial" w:hAnsi="Arial" w:cs="Arial"/>
          <w:sz w:val="20"/>
        </w:rPr>
        <w:t xml:space="preserve"> Tree phenology in a tropical montane forest in Rwanda. </w:t>
      </w:r>
      <w:r w:rsidRPr="001B556C">
        <w:rPr>
          <w:rFonts w:ascii="Arial" w:hAnsi="Arial" w:cs="Arial"/>
          <w:i/>
          <w:iCs/>
          <w:sz w:val="20"/>
        </w:rPr>
        <w:t>Biotropica</w:t>
      </w:r>
      <w:r w:rsidRPr="001B556C">
        <w:rPr>
          <w:rFonts w:ascii="Arial" w:hAnsi="Arial" w:cs="Arial"/>
          <w:sz w:val="20"/>
        </w:rPr>
        <w:t xml:space="preserve"> </w:t>
      </w:r>
      <w:r w:rsidRPr="001B556C">
        <w:rPr>
          <w:rFonts w:ascii="Arial" w:hAnsi="Arial" w:cs="Arial"/>
          <w:b/>
          <w:bCs/>
          <w:sz w:val="20"/>
        </w:rPr>
        <w:t>28</w:t>
      </w:r>
      <w:r w:rsidRPr="001B556C">
        <w:rPr>
          <w:rFonts w:ascii="Arial" w:hAnsi="Arial" w:cs="Arial"/>
          <w:sz w:val="20"/>
        </w:rPr>
        <w:t>, 668–681 (1996).</w:t>
      </w:r>
    </w:p>
    <w:p w14:paraId="741C2052" w14:textId="77777777" w:rsidR="001B556C" w:rsidRPr="001B556C" w:rsidRDefault="001B556C" w:rsidP="001B556C">
      <w:pPr>
        <w:pStyle w:val="Bibliography"/>
        <w:rPr>
          <w:rFonts w:ascii="Arial" w:hAnsi="Arial" w:cs="Arial"/>
          <w:sz w:val="20"/>
        </w:rPr>
      </w:pPr>
      <w:r w:rsidRPr="001B556C">
        <w:rPr>
          <w:rFonts w:ascii="Arial" w:hAnsi="Arial" w:cs="Arial"/>
          <w:sz w:val="20"/>
        </w:rPr>
        <w:t>15.</w:t>
      </w:r>
      <w:r w:rsidRPr="001B556C">
        <w:rPr>
          <w:rFonts w:ascii="Arial" w:hAnsi="Arial" w:cs="Arial"/>
          <w:sz w:val="20"/>
        </w:rPr>
        <w:tab/>
        <w:t xml:space="preserve">Saw, L. G., LaFrankie, J. V., Kochummen, K. M. &amp; Yap, S. K. Fruit Trees in a Malaysian Rain Forest. </w:t>
      </w:r>
      <w:r w:rsidRPr="001B556C">
        <w:rPr>
          <w:rFonts w:ascii="Arial" w:hAnsi="Arial" w:cs="Arial"/>
          <w:i/>
          <w:iCs/>
          <w:sz w:val="20"/>
        </w:rPr>
        <w:t>Econ. Bot.</w:t>
      </w:r>
      <w:r w:rsidRPr="001B556C">
        <w:rPr>
          <w:rFonts w:ascii="Arial" w:hAnsi="Arial" w:cs="Arial"/>
          <w:sz w:val="20"/>
        </w:rPr>
        <w:t xml:space="preserve"> </w:t>
      </w:r>
      <w:r w:rsidRPr="001B556C">
        <w:rPr>
          <w:rFonts w:ascii="Arial" w:hAnsi="Arial" w:cs="Arial"/>
          <w:b/>
          <w:bCs/>
          <w:sz w:val="20"/>
        </w:rPr>
        <w:t>45</w:t>
      </w:r>
      <w:r w:rsidRPr="001B556C">
        <w:rPr>
          <w:rFonts w:ascii="Arial" w:hAnsi="Arial" w:cs="Arial"/>
          <w:sz w:val="20"/>
        </w:rPr>
        <w:t>, 120–136 (1991).</w:t>
      </w:r>
    </w:p>
    <w:p w14:paraId="7610DCBA" w14:textId="77777777" w:rsidR="001B556C" w:rsidRPr="001B556C" w:rsidRDefault="001B556C" w:rsidP="001B556C">
      <w:pPr>
        <w:pStyle w:val="Bibliography"/>
        <w:rPr>
          <w:rFonts w:ascii="Arial" w:hAnsi="Arial" w:cs="Arial"/>
          <w:sz w:val="20"/>
        </w:rPr>
      </w:pPr>
      <w:r w:rsidRPr="001B556C">
        <w:rPr>
          <w:rFonts w:ascii="Arial" w:hAnsi="Arial" w:cs="Arial"/>
          <w:sz w:val="20"/>
        </w:rPr>
        <w:t>16.</w:t>
      </w:r>
      <w:r w:rsidRPr="001B556C">
        <w:rPr>
          <w:rFonts w:ascii="Arial" w:hAnsi="Arial" w:cs="Arial"/>
          <w:sz w:val="20"/>
        </w:rPr>
        <w:tab/>
        <w:t xml:space="preserve">Hijmans, R. J. </w:t>
      </w:r>
      <w:r w:rsidRPr="001B556C">
        <w:rPr>
          <w:rFonts w:ascii="Arial" w:hAnsi="Arial" w:cs="Arial"/>
          <w:i/>
          <w:iCs/>
          <w:sz w:val="20"/>
        </w:rPr>
        <w:t>Raster: geographic data analysis and modeling.</w:t>
      </w:r>
      <w:r w:rsidRPr="001B556C">
        <w:rPr>
          <w:rFonts w:ascii="Arial" w:hAnsi="Arial" w:cs="Arial"/>
          <w:sz w:val="20"/>
        </w:rPr>
        <w:t xml:space="preserve"> (2020).</w:t>
      </w:r>
    </w:p>
    <w:p w14:paraId="5D919A58" w14:textId="6BEF1418" w:rsidR="005C0120" w:rsidRPr="00CE3DAA" w:rsidRDefault="005C0120" w:rsidP="005C0120">
      <w:pPr>
        <w:pStyle w:val="SMcaption"/>
        <w:rPr>
          <w:rFonts w:ascii="Arial" w:hAnsi="Arial" w:cs="Arial"/>
          <w:sz w:val="20"/>
          <w:lang w:val="en-GB"/>
        </w:rPr>
      </w:pPr>
      <w:r w:rsidRPr="00CE3DAA">
        <w:rPr>
          <w:rFonts w:ascii="Arial" w:hAnsi="Arial" w:cs="Arial"/>
          <w:sz w:val="20"/>
          <w:lang w:val="en-GB"/>
        </w:rPr>
        <w:fldChar w:fldCharType="end"/>
      </w:r>
    </w:p>
    <w:sectPr w:rsidR="005C0120" w:rsidRPr="00CE3DAA" w:rsidSect="00F125EE">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DC476" w14:textId="77777777" w:rsidR="008F1AAF" w:rsidRDefault="008F1AAF">
      <w:r>
        <w:separator/>
      </w:r>
    </w:p>
  </w:endnote>
  <w:endnote w:type="continuationSeparator" w:id="0">
    <w:p w14:paraId="58E5C0EF" w14:textId="77777777" w:rsidR="008F1AAF" w:rsidRDefault="008F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96907" w14:textId="68A598CF" w:rsidR="00567722" w:rsidRPr="008252E6" w:rsidRDefault="00567722">
    <w:pPr>
      <w:pStyle w:val="Footer"/>
      <w:jc w:val="right"/>
      <w:rPr>
        <w:rFonts w:ascii="Arial" w:hAnsi="Arial" w:cs="Arial"/>
        <w:sz w:val="20"/>
      </w:rPr>
    </w:pPr>
    <w:r w:rsidRPr="008252E6">
      <w:rPr>
        <w:rFonts w:ascii="Arial" w:hAnsi="Arial" w:cs="Arial"/>
        <w:sz w:val="20"/>
      </w:rPr>
      <w:fldChar w:fldCharType="begin"/>
    </w:r>
    <w:r w:rsidRPr="008252E6">
      <w:rPr>
        <w:rFonts w:ascii="Arial" w:hAnsi="Arial" w:cs="Arial"/>
        <w:sz w:val="20"/>
      </w:rPr>
      <w:instrText xml:space="preserve"> PAGE   \* MERGEFORMAT </w:instrText>
    </w:r>
    <w:r w:rsidRPr="008252E6">
      <w:rPr>
        <w:rFonts w:ascii="Arial" w:hAnsi="Arial" w:cs="Arial"/>
        <w:sz w:val="20"/>
      </w:rPr>
      <w:fldChar w:fldCharType="separate"/>
    </w:r>
    <w:r w:rsidRPr="008252E6">
      <w:rPr>
        <w:rFonts w:ascii="Arial" w:hAnsi="Arial" w:cs="Arial"/>
        <w:noProof/>
        <w:sz w:val="20"/>
      </w:rPr>
      <w:t>2</w:t>
    </w:r>
    <w:r w:rsidRPr="008252E6">
      <w:rPr>
        <w:rFonts w:ascii="Arial" w:hAnsi="Arial" w:cs="Arial"/>
        <w:sz w:val="20"/>
      </w:rPr>
      <w:fldChar w:fldCharType="end"/>
    </w:r>
  </w:p>
  <w:p w14:paraId="180EEFF6" w14:textId="77777777" w:rsidR="00567722" w:rsidRDefault="0056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C2ADB" w14:textId="77777777" w:rsidR="008F1AAF" w:rsidRDefault="008F1AAF">
      <w:r>
        <w:separator/>
      </w:r>
    </w:p>
  </w:footnote>
  <w:footnote w:type="continuationSeparator" w:id="0">
    <w:p w14:paraId="4C3A33EF" w14:textId="77777777" w:rsidR="008F1AAF" w:rsidRDefault="008F1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40DC9" w14:textId="77777777" w:rsidR="00567722" w:rsidRPr="005001AC" w:rsidRDefault="00567722" w:rsidP="005001AC">
    <w:pPr>
      <w:jc w:val="right"/>
      <w:rPr>
        <w:sz w:val="20"/>
      </w:rPr>
    </w:pPr>
  </w:p>
  <w:p w14:paraId="0091C365" w14:textId="77777777" w:rsidR="00567722" w:rsidRDefault="005677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6EBA"/>
    <w:rsid w:val="00017C53"/>
    <w:rsid w:val="00030840"/>
    <w:rsid w:val="00065EBD"/>
    <w:rsid w:val="00083B44"/>
    <w:rsid w:val="000850DC"/>
    <w:rsid w:val="000C2771"/>
    <w:rsid w:val="000F0DCE"/>
    <w:rsid w:val="00105CE4"/>
    <w:rsid w:val="00106DBF"/>
    <w:rsid w:val="00112C5B"/>
    <w:rsid w:val="00114193"/>
    <w:rsid w:val="00115A38"/>
    <w:rsid w:val="0011687B"/>
    <w:rsid w:val="00124F82"/>
    <w:rsid w:val="001415BD"/>
    <w:rsid w:val="0016337A"/>
    <w:rsid w:val="00164269"/>
    <w:rsid w:val="00186A18"/>
    <w:rsid w:val="001A12E4"/>
    <w:rsid w:val="001A1BDE"/>
    <w:rsid w:val="001B435D"/>
    <w:rsid w:val="001B556C"/>
    <w:rsid w:val="001C0520"/>
    <w:rsid w:val="001C0975"/>
    <w:rsid w:val="001C2460"/>
    <w:rsid w:val="001F0876"/>
    <w:rsid w:val="001F167C"/>
    <w:rsid w:val="001F5E91"/>
    <w:rsid w:val="00205ED8"/>
    <w:rsid w:val="002077B9"/>
    <w:rsid w:val="002528F8"/>
    <w:rsid w:val="002627E5"/>
    <w:rsid w:val="00262D72"/>
    <w:rsid w:val="00272339"/>
    <w:rsid w:val="00290165"/>
    <w:rsid w:val="00294FBB"/>
    <w:rsid w:val="002C030F"/>
    <w:rsid w:val="002C667A"/>
    <w:rsid w:val="00325D90"/>
    <w:rsid w:val="00331D75"/>
    <w:rsid w:val="00334EDC"/>
    <w:rsid w:val="00354A4E"/>
    <w:rsid w:val="00355362"/>
    <w:rsid w:val="00363E44"/>
    <w:rsid w:val="003663BD"/>
    <w:rsid w:val="00387114"/>
    <w:rsid w:val="00395E86"/>
    <w:rsid w:val="00397983"/>
    <w:rsid w:val="003A2FD8"/>
    <w:rsid w:val="003B059B"/>
    <w:rsid w:val="003B40E6"/>
    <w:rsid w:val="003D6A01"/>
    <w:rsid w:val="003F6E14"/>
    <w:rsid w:val="00405336"/>
    <w:rsid w:val="00415188"/>
    <w:rsid w:val="00456684"/>
    <w:rsid w:val="004571D5"/>
    <w:rsid w:val="00461D81"/>
    <w:rsid w:val="00463279"/>
    <w:rsid w:val="0046356B"/>
    <w:rsid w:val="00477182"/>
    <w:rsid w:val="004779CB"/>
    <w:rsid w:val="004A159F"/>
    <w:rsid w:val="004B2F21"/>
    <w:rsid w:val="004E42D8"/>
    <w:rsid w:val="004E7BA2"/>
    <w:rsid w:val="004F126E"/>
    <w:rsid w:val="004F6506"/>
    <w:rsid w:val="004F7EDF"/>
    <w:rsid w:val="005001AC"/>
    <w:rsid w:val="005115BB"/>
    <w:rsid w:val="00514F9B"/>
    <w:rsid w:val="00527D71"/>
    <w:rsid w:val="00556368"/>
    <w:rsid w:val="005607DD"/>
    <w:rsid w:val="00567722"/>
    <w:rsid w:val="00596F2A"/>
    <w:rsid w:val="005A558C"/>
    <w:rsid w:val="005C0120"/>
    <w:rsid w:val="005D088E"/>
    <w:rsid w:val="005E28F8"/>
    <w:rsid w:val="005E6513"/>
    <w:rsid w:val="006069C6"/>
    <w:rsid w:val="00611A19"/>
    <w:rsid w:val="006140DF"/>
    <w:rsid w:val="00651114"/>
    <w:rsid w:val="00655A7E"/>
    <w:rsid w:val="0065772A"/>
    <w:rsid w:val="00670299"/>
    <w:rsid w:val="00671A22"/>
    <w:rsid w:val="00671A6F"/>
    <w:rsid w:val="00691985"/>
    <w:rsid w:val="006A1B64"/>
    <w:rsid w:val="006D169A"/>
    <w:rsid w:val="006D7877"/>
    <w:rsid w:val="006E3E68"/>
    <w:rsid w:val="007108F5"/>
    <w:rsid w:val="00713E5B"/>
    <w:rsid w:val="00715A97"/>
    <w:rsid w:val="00733183"/>
    <w:rsid w:val="007402FC"/>
    <w:rsid w:val="007411A1"/>
    <w:rsid w:val="00797F24"/>
    <w:rsid w:val="007A7DE9"/>
    <w:rsid w:val="007B5946"/>
    <w:rsid w:val="007C5473"/>
    <w:rsid w:val="007C5D75"/>
    <w:rsid w:val="007E58D0"/>
    <w:rsid w:val="007F5297"/>
    <w:rsid w:val="00807D35"/>
    <w:rsid w:val="00820484"/>
    <w:rsid w:val="00824DF3"/>
    <w:rsid w:val="008252E6"/>
    <w:rsid w:val="00840BB2"/>
    <w:rsid w:val="00865D09"/>
    <w:rsid w:val="00885C9B"/>
    <w:rsid w:val="008941F0"/>
    <w:rsid w:val="008B35D0"/>
    <w:rsid w:val="008C6579"/>
    <w:rsid w:val="008D5D2A"/>
    <w:rsid w:val="008F1AAF"/>
    <w:rsid w:val="00914735"/>
    <w:rsid w:val="00914B63"/>
    <w:rsid w:val="009258B8"/>
    <w:rsid w:val="00933DF4"/>
    <w:rsid w:val="009354F3"/>
    <w:rsid w:val="00943C3C"/>
    <w:rsid w:val="009447DC"/>
    <w:rsid w:val="009513C6"/>
    <w:rsid w:val="00954B1B"/>
    <w:rsid w:val="00961BA5"/>
    <w:rsid w:val="00973D27"/>
    <w:rsid w:val="009743A9"/>
    <w:rsid w:val="0099257A"/>
    <w:rsid w:val="009A5287"/>
    <w:rsid w:val="009A670E"/>
    <w:rsid w:val="009B2AC5"/>
    <w:rsid w:val="009B7984"/>
    <w:rsid w:val="009F4BED"/>
    <w:rsid w:val="009F7D93"/>
    <w:rsid w:val="00A162E6"/>
    <w:rsid w:val="00A23DCC"/>
    <w:rsid w:val="00A3403B"/>
    <w:rsid w:val="00A368DB"/>
    <w:rsid w:val="00A51A12"/>
    <w:rsid w:val="00A623FF"/>
    <w:rsid w:val="00A627D4"/>
    <w:rsid w:val="00A72B81"/>
    <w:rsid w:val="00A74DA2"/>
    <w:rsid w:val="00A9796D"/>
    <w:rsid w:val="00AA1C97"/>
    <w:rsid w:val="00AA54A4"/>
    <w:rsid w:val="00AC15B4"/>
    <w:rsid w:val="00AD499C"/>
    <w:rsid w:val="00B022FD"/>
    <w:rsid w:val="00B15008"/>
    <w:rsid w:val="00B1584A"/>
    <w:rsid w:val="00B32568"/>
    <w:rsid w:val="00B36869"/>
    <w:rsid w:val="00B42F9C"/>
    <w:rsid w:val="00B431B4"/>
    <w:rsid w:val="00B43B31"/>
    <w:rsid w:val="00B47CFA"/>
    <w:rsid w:val="00B57F00"/>
    <w:rsid w:val="00B77B2A"/>
    <w:rsid w:val="00B82C22"/>
    <w:rsid w:val="00B8386A"/>
    <w:rsid w:val="00B8723B"/>
    <w:rsid w:val="00B93DBA"/>
    <w:rsid w:val="00B9440A"/>
    <w:rsid w:val="00B96AA7"/>
    <w:rsid w:val="00BA463D"/>
    <w:rsid w:val="00BB2D2A"/>
    <w:rsid w:val="00BD58CF"/>
    <w:rsid w:val="00BE6668"/>
    <w:rsid w:val="00BF784D"/>
    <w:rsid w:val="00C046DC"/>
    <w:rsid w:val="00C04CC1"/>
    <w:rsid w:val="00C24539"/>
    <w:rsid w:val="00C50C6D"/>
    <w:rsid w:val="00C600D9"/>
    <w:rsid w:val="00C72745"/>
    <w:rsid w:val="00C75300"/>
    <w:rsid w:val="00CC1384"/>
    <w:rsid w:val="00CD3720"/>
    <w:rsid w:val="00CE3DAA"/>
    <w:rsid w:val="00CF16C9"/>
    <w:rsid w:val="00CF1848"/>
    <w:rsid w:val="00CF5C2F"/>
    <w:rsid w:val="00D04BCF"/>
    <w:rsid w:val="00D143D9"/>
    <w:rsid w:val="00D269AB"/>
    <w:rsid w:val="00D346C2"/>
    <w:rsid w:val="00DA59EA"/>
    <w:rsid w:val="00DD421A"/>
    <w:rsid w:val="00E257C8"/>
    <w:rsid w:val="00E37047"/>
    <w:rsid w:val="00E44D13"/>
    <w:rsid w:val="00E60D0F"/>
    <w:rsid w:val="00E9773B"/>
    <w:rsid w:val="00EA0B8F"/>
    <w:rsid w:val="00EA596B"/>
    <w:rsid w:val="00EC13A3"/>
    <w:rsid w:val="00EC7C85"/>
    <w:rsid w:val="00ED4E78"/>
    <w:rsid w:val="00EE0B86"/>
    <w:rsid w:val="00EF42A4"/>
    <w:rsid w:val="00F125EE"/>
    <w:rsid w:val="00F12E98"/>
    <w:rsid w:val="00F21D54"/>
    <w:rsid w:val="00F22029"/>
    <w:rsid w:val="00F2425C"/>
    <w:rsid w:val="00F514EC"/>
    <w:rsid w:val="00F630EA"/>
    <w:rsid w:val="00F7007E"/>
    <w:rsid w:val="00F70200"/>
    <w:rsid w:val="00F73193"/>
    <w:rsid w:val="00F74F95"/>
    <w:rsid w:val="00F80705"/>
    <w:rsid w:val="00FA1481"/>
    <w:rsid w:val="00FB283F"/>
    <w:rsid w:val="00FC62FA"/>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tabs>
        <w:tab w:val="left" w:pos="380"/>
        <w:tab w:val="left" w:pos="500"/>
      </w:tabs>
      <w:spacing w:line="480" w:lineRule="auto"/>
      <w:ind w:left="384" w:hanging="384"/>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uiPriority w:val="35"/>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rsid w:val="007C5473"/>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4A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xxxxx@xxxx.xx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11872</Words>
  <Characters>67671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79385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Bersacola, Elena</cp:lastModifiedBy>
  <cp:revision>5</cp:revision>
  <cp:lastPrinted>2020-11-30T16:15:00Z</cp:lastPrinted>
  <dcterms:created xsi:type="dcterms:W3CDTF">2020-11-30T16:33:00Z</dcterms:created>
  <dcterms:modified xsi:type="dcterms:W3CDTF">2021-02-02T13:58:00Z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id="xYi7cQuS"/&gt;&lt;style id="http://www.zotero.org/styles/scientific-reports"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