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F39CBD" w14:textId="3AF858EF" w:rsidR="00BA4BF0" w:rsidRPr="00111B1D" w:rsidRDefault="008A5B18" w:rsidP="00FB16C2">
      <w:pPr>
        <w:spacing w:line="240" w:lineRule="auto"/>
        <w:jc w:val="left"/>
        <w:rPr>
          <w:rFonts w:ascii="Arial" w:hAnsi="Arial" w:cs="Arial"/>
          <w:sz w:val="22"/>
          <w:szCs w:val="22"/>
        </w:rPr>
      </w:pPr>
      <w:r>
        <w:rPr>
          <w:rFonts w:asciiTheme="minorHAnsi" w:eastAsiaTheme="majorEastAsia" w:hAnsiTheme="minorHAnsi" w:cstheme="minorHAnsi"/>
          <w:spacing w:val="5"/>
          <w:kern w:val="28"/>
          <w:sz w:val="52"/>
          <w:szCs w:val="52"/>
        </w:rPr>
        <w:t>F</w:t>
      </w:r>
      <w:r w:rsidR="000176A2" w:rsidRPr="000176A2">
        <w:rPr>
          <w:rFonts w:asciiTheme="minorHAnsi" w:eastAsiaTheme="majorEastAsia" w:hAnsiTheme="minorHAnsi" w:cstheme="minorHAnsi"/>
          <w:spacing w:val="5"/>
          <w:kern w:val="28"/>
          <w:sz w:val="52"/>
          <w:szCs w:val="52"/>
        </w:rPr>
        <w:t>ibrinogen</w:t>
      </w:r>
      <w:r>
        <w:rPr>
          <w:rFonts w:asciiTheme="minorHAnsi" w:eastAsiaTheme="majorEastAsia" w:hAnsiTheme="minorHAnsi" w:cstheme="minorHAnsi"/>
          <w:spacing w:val="5"/>
          <w:kern w:val="28"/>
          <w:sz w:val="52"/>
          <w:szCs w:val="52"/>
        </w:rPr>
        <w:t xml:space="preserve"> and </w:t>
      </w:r>
      <w:proofErr w:type="spellStart"/>
      <w:r>
        <w:rPr>
          <w:rFonts w:asciiTheme="minorHAnsi" w:eastAsiaTheme="majorEastAsia" w:hAnsiTheme="minorHAnsi" w:cstheme="minorHAnsi"/>
          <w:spacing w:val="5"/>
          <w:kern w:val="28"/>
          <w:sz w:val="52"/>
          <w:szCs w:val="52"/>
        </w:rPr>
        <w:t>h</w:t>
      </w:r>
      <w:r w:rsidRPr="000176A2">
        <w:rPr>
          <w:rFonts w:asciiTheme="minorHAnsi" w:eastAsiaTheme="majorEastAsia" w:hAnsiTheme="minorHAnsi" w:cstheme="minorHAnsi"/>
          <w:spacing w:val="5"/>
          <w:kern w:val="28"/>
          <w:sz w:val="52"/>
          <w:szCs w:val="52"/>
        </w:rPr>
        <w:t>emoglobin</w:t>
      </w:r>
      <w:proofErr w:type="spellEnd"/>
      <w:r w:rsidR="000176A2" w:rsidRPr="000176A2">
        <w:rPr>
          <w:rFonts w:asciiTheme="minorHAnsi" w:eastAsiaTheme="majorEastAsia" w:hAnsiTheme="minorHAnsi" w:cstheme="minorHAnsi"/>
          <w:spacing w:val="5"/>
          <w:kern w:val="28"/>
          <w:sz w:val="52"/>
          <w:szCs w:val="52"/>
        </w:rPr>
        <w:t xml:space="preserve"> </w:t>
      </w:r>
      <w:r w:rsidR="00C452C1">
        <w:rPr>
          <w:rFonts w:asciiTheme="minorHAnsi" w:eastAsiaTheme="majorEastAsia" w:hAnsiTheme="minorHAnsi" w:cstheme="minorHAnsi"/>
          <w:spacing w:val="5"/>
          <w:kern w:val="28"/>
          <w:sz w:val="52"/>
          <w:szCs w:val="52"/>
        </w:rPr>
        <w:t>predict</w:t>
      </w:r>
      <w:r w:rsidR="000176A2">
        <w:rPr>
          <w:rFonts w:asciiTheme="minorHAnsi" w:eastAsiaTheme="majorEastAsia" w:hAnsiTheme="minorHAnsi" w:cstheme="minorHAnsi"/>
          <w:spacing w:val="5"/>
          <w:kern w:val="28"/>
          <w:sz w:val="52"/>
          <w:szCs w:val="52"/>
        </w:rPr>
        <w:t xml:space="preserve"> </w:t>
      </w:r>
      <w:r w:rsidR="00CB356E">
        <w:rPr>
          <w:rFonts w:asciiTheme="minorHAnsi" w:eastAsiaTheme="majorEastAsia" w:hAnsiTheme="minorHAnsi" w:cstheme="minorHAnsi"/>
          <w:spacing w:val="5"/>
          <w:kern w:val="28"/>
          <w:sz w:val="52"/>
          <w:szCs w:val="52"/>
        </w:rPr>
        <w:t>near</w:t>
      </w:r>
      <w:r w:rsidR="004B5D18">
        <w:rPr>
          <w:rFonts w:asciiTheme="minorHAnsi" w:eastAsiaTheme="majorEastAsia" w:hAnsiTheme="minorHAnsi" w:cstheme="minorHAnsi"/>
          <w:spacing w:val="5"/>
          <w:kern w:val="28"/>
          <w:sz w:val="52"/>
          <w:szCs w:val="52"/>
        </w:rPr>
        <w:t xml:space="preserve"> </w:t>
      </w:r>
      <w:r w:rsidR="000240FD">
        <w:rPr>
          <w:rFonts w:asciiTheme="minorHAnsi" w:eastAsiaTheme="majorEastAsia" w:hAnsiTheme="minorHAnsi" w:cstheme="minorHAnsi"/>
          <w:spacing w:val="5"/>
          <w:kern w:val="28"/>
          <w:sz w:val="52"/>
          <w:szCs w:val="52"/>
        </w:rPr>
        <w:t>future</w:t>
      </w:r>
      <w:r w:rsidR="0070241F">
        <w:rPr>
          <w:rFonts w:asciiTheme="minorHAnsi" w:eastAsiaTheme="majorEastAsia" w:hAnsiTheme="minorHAnsi" w:cstheme="minorHAnsi"/>
          <w:spacing w:val="5"/>
          <w:kern w:val="28"/>
          <w:sz w:val="52"/>
          <w:szCs w:val="52"/>
        </w:rPr>
        <w:t xml:space="preserve"> </w:t>
      </w:r>
      <w:r w:rsidR="000176A2" w:rsidRPr="000176A2">
        <w:rPr>
          <w:rFonts w:asciiTheme="minorHAnsi" w:eastAsiaTheme="majorEastAsia" w:hAnsiTheme="minorHAnsi" w:cstheme="minorHAnsi"/>
          <w:spacing w:val="5"/>
          <w:kern w:val="28"/>
          <w:sz w:val="52"/>
          <w:szCs w:val="52"/>
        </w:rPr>
        <w:t>cardiovascular events in asymptomatic individuals</w:t>
      </w:r>
    </w:p>
    <w:p w14:paraId="18D0CDB6" w14:textId="07D03C3F" w:rsidR="00BA4BF0" w:rsidRDefault="00BA4BF0" w:rsidP="00BA4BF0">
      <w:pPr>
        <w:rPr>
          <w:rFonts w:ascii="Arial" w:hAnsi="Arial" w:cs="Arial"/>
          <w:b/>
          <w:sz w:val="22"/>
          <w:szCs w:val="22"/>
        </w:rPr>
      </w:pPr>
      <w:r w:rsidRPr="006D5C64">
        <w:rPr>
          <w:rFonts w:ascii="Arial" w:hAnsi="Arial" w:cs="Arial"/>
          <w:b/>
          <w:sz w:val="22"/>
          <w:szCs w:val="22"/>
          <w:u w:val="single"/>
        </w:rPr>
        <w:t>M Lassé</w:t>
      </w:r>
      <w:r w:rsidRPr="006D5C64">
        <w:rPr>
          <w:rFonts w:ascii="Arial" w:hAnsi="Arial" w:cs="Arial"/>
          <w:b/>
          <w:sz w:val="22"/>
          <w:szCs w:val="22"/>
          <w:u w:val="single"/>
          <w:vertAlign w:val="superscript"/>
        </w:rPr>
        <w:t>1</w:t>
      </w:r>
      <w:r w:rsidRPr="006D5C64">
        <w:rPr>
          <w:rFonts w:ascii="Arial" w:hAnsi="Arial" w:cs="Arial"/>
          <w:b/>
          <w:sz w:val="22"/>
          <w:szCs w:val="22"/>
          <w:u w:val="single"/>
        </w:rPr>
        <w:t>,</w:t>
      </w:r>
      <w:r w:rsidRPr="00C85887">
        <w:rPr>
          <w:rFonts w:ascii="Arial" w:hAnsi="Arial" w:cs="Arial"/>
          <w:b/>
          <w:sz w:val="22"/>
          <w:szCs w:val="22"/>
        </w:rPr>
        <w:t xml:space="preserve"> </w:t>
      </w:r>
      <w:r w:rsidR="007D47E2" w:rsidRPr="00C85887">
        <w:rPr>
          <w:rFonts w:ascii="Arial" w:hAnsi="Arial" w:cs="Arial"/>
          <w:b/>
          <w:sz w:val="22"/>
          <w:szCs w:val="22"/>
        </w:rPr>
        <w:t>AP Pilbrow</w:t>
      </w:r>
      <w:r w:rsidR="007D47E2" w:rsidRPr="00C85887">
        <w:rPr>
          <w:rFonts w:ascii="Arial" w:hAnsi="Arial" w:cs="Arial"/>
          <w:b/>
          <w:sz w:val="22"/>
          <w:szCs w:val="22"/>
          <w:vertAlign w:val="superscript"/>
        </w:rPr>
        <w:t>1</w:t>
      </w:r>
      <w:r w:rsidR="007D47E2" w:rsidRPr="00C85887">
        <w:rPr>
          <w:rFonts w:ascii="Arial" w:hAnsi="Arial" w:cs="Arial"/>
          <w:b/>
          <w:sz w:val="22"/>
          <w:szCs w:val="22"/>
        </w:rPr>
        <w:t xml:space="preserve">, </w:t>
      </w:r>
      <w:bookmarkStart w:id="0" w:name="_Hlk40341571"/>
      <w:r w:rsidR="00F90A5F" w:rsidRPr="00C85887">
        <w:rPr>
          <w:rFonts w:ascii="Arial" w:hAnsi="Arial" w:cs="Arial"/>
          <w:b/>
          <w:sz w:val="22"/>
          <w:szCs w:val="22"/>
        </w:rPr>
        <w:t>T Kleffmann</w:t>
      </w:r>
      <w:r w:rsidR="00F90A5F" w:rsidRPr="00C85887">
        <w:rPr>
          <w:rFonts w:ascii="Arial" w:hAnsi="Arial" w:cs="Arial"/>
          <w:b/>
          <w:sz w:val="22"/>
          <w:szCs w:val="22"/>
          <w:vertAlign w:val="superscript"/>
        </w:rPr>
        <w:t>2</w:t>
      </w:r>
      <w:r w:rsidR="00F90A5F" w:rsidRPr="00C85887">
        <w:rPr>
          <w:rFonts w:ascii="Arial" w:hAnsi="Arial" w:cs="Arial"/>
          <w:b/>
          <w:sz w:val="22"/>
          <w:szCs w:val="22"/>
        </w:rPr>
        <w:t>,</w:t>
      </w:r>
      <w:r w:rsidR="00F90A5F">
        <w:rPr>
          <w:rFonts w:ascii="Arial" w:hAnsi="Arial" w:cs="Arial"/>
          <w:b/>
          <w:sz w:val="22"/>
          <w:szCs w:val="22"/>
        </w:rPr>
        <w:t xml:space="preserve"> </w:t>
      </w:r>
      <w:r w:rsidR="000176A2" w:rsidRPr="000176A2">
        <w:rPr>
          <w:rFonts w:ascii="Arial" w:hAnsi="Arial" w:cs="Arial"/>
          <w:b/>
          <w:sz w:val="22"/>
          <w:szCs w:val="22"/>
        </w:rPr>
        <w:t>EA Överström</w:t>
      </w:r>
      <w:r w:rsidR="000176A2" w:rsidRPr="000176A2">
        <w:rPr>
          <w:rFonts w:ascii="Arial" w:hAnsi="Arial" w:cs="Arial"/>
          <w:b/>
          <w:sz w:val="22"/>
          <w:szCs w:val="22"/>
          <w:vertAlign w:val="superscript"/>
        </w:rPr>
        <w:t>1</w:t>
      </w:r>
      <w:r w:rsidR="000176A2" w:rsidRPr="000176A2">
        <w:rPr>
          <w:rFonts w:ascii="Arial" w:hAnsi="Arial" w:cs="Arial"/>
          <w:b/>
          <w:sz w:val="22"/>
          <w:szCs w:val="22"/>
        </w:rPr>
        <w:t>,</w:t>
      </w:r>
      <w:r w:rsidR="000176A2">
        <w:rPr>
          <w:rFonts w:ascii="Arial" w:hAnsi="Arial" w:cs="Arial"/>
          <w:b/>
          <w:sz w:val="22"/>
          <w:szCs w:val="22"/>
        </w:rPr>
        <w:t xml:space="preserve"> </w:t>
      </w:r>
      <w:r w:rsidRPr="00C85887">
        <w:rPr>
          <w:rFonts w:ascii="Arial" w:hAnsi="Arial" w:cs="Arial"/>
          <w:b/>
          <w:sz w:val="22"/>
          <w:szCs w:val="22"/>
        </w:rPr>
        <w:t>A von Zychlinski</w:t>
      </w:r>
      <w:bookmarkEnd w:id="0"/>
      <w:r w:rsidR="00286E20">
        <w:rPr>
          <w:rFonts w:ascii="Arial" w:hAnsi="Arial" w:cs="Arial"/>
          <w:b/>
          <w:sz w:val="22"/>
          <w:szCs w:val="22"/>
          <w:vertAlign w:val="superscript"/>
        </w:rPr>
        <w:t>3</w:t>
      </w:r>
      <w:r w:rsidRPr="00C85887">
        <w:rPr>
          <w:rFonts w:ascii="Arial" w:hAnsi="Arial" w:cs="Arial"/>
          <w:b/>
          <w:sz w:val="22"/>
          <w:szCs w:val="22"/>
        </w:rPr>
        <w:t>, CM Frampton</w:t>
      </w:r>
      <w:r w:rsidRPr="00C85887">
        <w:rPr>
          <w:rFonts w:ascii="Arial" w:hAnsi="Arial" w:cs="Arial"/>
          <w:b/>
          <w:sz w:val="22"/>
          <w:szCs w:val="22"/>
          <w:vertAlign w:val="superscript"/>
        </w:rPr>
        <w:t>1</w:t>
      </w:r>
      <w:r w:rsidRPr="00C85887">
        <w:rPr>
          <w:rFonts w:ascii="Arial" w:hAnsi="Arial" w:cs="Arial"/>
          <w:b/>
          <w:sz w:val="22"/>
          <w:szCs w:val="22"/>
        </w:rPr>
        <w:t xml:space="preserve">, </w:t>
      </w:r>
      <w:r w:rsidR="00271696">
        <w:rPr>
          <w:rFonts w:ascii="Arial" w:hAnsi="Arial" w:cs="Arial"/>
          <w:b/>
          <w:sz w:val="22"/>
          <w:szCs w:val="22"/>
        </w:rPr>
        <w:t>K</w:t>
      </w:r>
      <w:r w:rsidR="00FB16C2">
        <w:rPr>
          <w:rFonts w:ascii="Arial" w:hAnsi="Arial" w:cs="Arial"/>
          <w:b/>
          <w:sz w:val="22"/>
          <w:szCs w:val="22"/>
        </w:rPr>
        <w:t>K</w:t>
      </w:r>
      <w:r w:rsidR="00271696">
        <w:rPr>
          <w:rFonts w:ascii="Arial" w:hAnsi="Arial" w:cs="Arial"/>
          <w:b/>
          <w:sz w:val="22"/>
          <w:szCs w:val="22"/>
        </w:rPr>
        <w:t xml:space="preserve"> Poppe</w:t>
      </w:r>
      <w:r w:rsidR="00AB60F3" w:rsidRPr="00AB60F3">
        <w:rPr>
          <w:rFonts w:ascii="Arial" w:hAnsi="Arial" w:cs="Arial"/>
          <w:b/>
          <w:sz w:val="22"/>
          <w:szCs w:val="22"/>
          <w:vertAlign w:val="superscript"/>
        </w:rPr>
        <w:t>4</w:t>
      </w:r>
      <w:r w:rsidR="00271696">
        <w:rPr>
          <w:rFonts w:ascii="Arial" w:hAnsi="Arial" w:cs="Arial"/>
          <w:b/>
          <w:sz w:val="22"/>
          <w:szCs w:val="22"/>
        </w:rPr>
        <w:t xml:space="preserve">, </w:t>
      </w:r>
      <w:r w:rsidRPr="00C85887">
        <w:rPr>
          <w:rFonts w:ascii="Arial" w:hAnsi="Arial" w:cs="Arial"/>
          <w:b/>
          <w:sz w:val="22"/>
          <w:szCs w:val="22"/>
        </w:rPr>
        <w:t>RW Troughton</w:t>
      </w:r>
      <w:r w:rsidRPr="00C85887">
        <w:rPr>
          <w:rFonts w:ascii="Arial" w:hAnsi="Arial" w:cs="Arial"/>
          <w:b/>
          <w:sz w:val="22"/>
          <w:szCs w:val="22"/>
          <w:vertAlign w:val="superscript"/>
        </w:rPr>
        <w:t>1</w:t>
      </w:r>
      <w:r w:rsidRPr="00C85887">
        <w:rPr>
          <w:rFonts w:ascii="Arial" w:hAnsi="Arial" w:cs="Arial"/>
          <w:b/>
          <w:sz w:val="22"/>
          <w:szCs w:val="22"/>
        </w:rPr>
        <w:t>, LK Lewis</w:t>
      </w:r>
      <w:r w:rsidRPr="00C85887">
        <w:rPr>
          <w:rFonts w:ascii="Arial" w:hAnsi="Arial" w:cs="Arial"/>
          <w:b/>
          <w:sz w:val="22"/>
          <w:szCs w:val="22"/>
          <w:vertAlign w:val="superscript"/>
        </w:rPr>
        <w:t>1</w:t>
      </w:r>
      <w:r w:rsidRPr="00C85887">
        <w:rPr>
          <w:rFonts w:ascii="Arial" w:hAnsi="Arial" w:cs="Arial"/>
          <w:b/>
          <w:sz w:val="22"/>
          <w:szCs w:val="22"/>
        </w:rPr>
        <w:t xml:space="preserve">, </w:t>
      </w:r>
      <w:r w:rsidR="007D47E2">
        <w:rPr>
          <w:rFonts w:ascii="Arial" w:hAnsi="Arial" w:cs="Arial"/>
          <w:b/>
          <w:sz w:val="22"/>
          <w:szCs w:val="22"/>
        </w:rPr>
        <w:t>T</w:t>
      </w:r>
      <w:r w:rsidR="00C7754C">
        <w:rPr>
          <w:rFonts w:ascii="Arial" w:hAnsi="Arial" w:cs="Arial"/>
          <w:b/>
          <w:sz w:val="22"/>
          <w:szCs w:val="22"/>
        </w:rPr>
        <w:t xml:space="preserve">CR </w:t>
      </w:r>
      <w:r w:rsidR="007D47E2">
        <w:rPr>
          <w:rFonts w:ascii="Arial" w:hAnsi="Arial" w:cs="Arial"/>
          <w:b/>
          <w:sz w:val="22"/>
          <w:szCs w:val="22"/>
        </w:rPr>
        <w:t>Prickett</w:t>
      </w:r>
      <w:r w:rsidR="007D47E2" w:rsidRPr="00C85887">
        <w:rPr>
          <w:rFonts w:ascii="Arial" w:hAnsi="Arial" w:cs="Arial"/>
          <w:b/>
          <w:sz w:val="22"/>
          <w:szCs w:val="22"/>
          <w:vertAlign w:val="superscript"/>
        </w:rPr>
        <w:t>1</w:t>
      </w:r>
      <w:r w:rsidR="007D47E2" w:rsidRPr="00C85887">
        <w:rPr>
          <w:rFonts w:ascii="Arial" w:hAnsi="Arial" w:cs="Arial"/>
          <w:b/>
          <w:sz w:val="22"/>
          <w:szCs w:val="22"/>
        </w:rPr>
        <w:t>,</w:t>
      </w:r>
      <w:r w:rsidR="007D47E2">
        <w:rPr>
          <w:rFonts w:ascii="Arial" w:hAnsi="Arial" w:cs="Arial"/>
          <w:b/>
          <w:sz w:val="22"/>
          <w:szCs w:val="22"/>
        </w:rPr>
        <w:t xml:space="preserve"> </w:t>
      </w:r>
      <w:r w:rsidR="00FF54B1">
        <w:rPr>
          <w:rFonts w:ascii="Arial" w:hAnsi="Arial" w:cs="Arial"/>
          <w:b/>
          <w:sz w:val="22"/>
          <w:szCs w:val="22"/>
        </w:rPr>
        <w:t>C</w:t>
      </w:r>
      <w:r w:rsidR="00C7754C">
        <w:rPr>
          <w:rFonts w:ascii="Arial" w:hAnsi="Arial" w:cs="Arial"/>
          <w:b/>
          <w:sz w:val="22"/>
          <w:szCs w:val="22"/>
        </w:rPr>
        <w:t xml:space="preserve">J </w:t>
      </w:r>
      <w:r w:rsidR="00FF54B1">
        <w:rPr>
          <w:rFonts w:ascii="Arial" w:hAnsi="Arial" w:cs="Arial"/>
          <w:b/>
          <w:sz w:val="22"/>
          <w:szCs w:val="22"/>
        </w:rPr>
        <w:t>P</w:t>
      </w:r>
      <w:r w:rsidR="00C7754C">
        <w:rPr>
          <w:rFonts w:ascii="Arial" w:hAnsi="Arial" w:cs="Arial"/>
          <w:b/>
          <w:sz w:val="22"/>
          <w:szCs w:val="22"/>
        </w:rPr>
        <w:t>emberton</w:t>
      </w:r>
      <w:r w:rsidR="009617CF" w:rsidRPr="00C85887">
        <w:rPr>
          <w:rFonts w:ascii="Arial" w:hAnsi="Arial" w:cs="Arial"/>
          <w:b/>
          <w:sz w:val="22"/>
          <w:szCs w:val="22"/>
          <w:vertAlign w:val="superscript"/>
        </w:rPr>
        <w:t>1</w:t>
      </w:r>
      <w:r w:rsidR="00C7754C">
        <w:rPr>
          <w:rFonts w:ascii="Arial" w:hAnsi="Arial" w:cs="Arial"/>
          <w:b/>
          <w:sz w:val="22"/>
          <w:szCs w:val="22"/>
        </w:rPr>
        <w:t xml:space="preserve">, </w:t>
      </w:r>
      <w:r w:rsidRPr="00C85887">
        <w:rPr>
          <w:rFonts w:ascii="Arial" w:hAnsi="Arial" w:cs="Arial"/>
          <w:b/>
          <w:sz w:val="22"/>
          <w:szCs w:val="22"/>
        </w:rPr>
        <w:t>AM Richards</w:t>
      </w:r>
      <w:r w:rsidRPr="00C85887">
        <w:rPr>
          <w:rFonts w:ascii="Arial" w:hAnsi="Arial" w:cs="Arial"/>
          <w:b/>
          <w:sz w:val="22"/>
          <w:szCs w:val="22"/>
          <w:vertAlign w:val="superscript"/>
        </w:rPr>
        <w:t>1,</w:t>
      </w:r>
      <w:r w:rsidR="00286E20">
        <w:rPr>
          <w:rFonts w:ascii="Arial" w:hAnsi="Arial" w:cs="Arial"/>
          <w:b/>
          <w:sz w:val="22"/>
          <w:szCs w:val="22"/>
          <w:vertAlign w:val="superscript"/>
        </w:rPr>
        <w:t>5</w:t>
      </w:r>
      <w:r w:rsidRPr="00C85887">
        <w:rPr>
          <w:rFonts w:ascii="Arial" w:hAnsi="Arial" w:cs="Arial"/>
          <w:b/>
          <w:sz w:val="22"/>
          <w:szCs w:val="22"/>
        </w:rPr>
        <w:t>, VA Cameron</w:t>
      </w:r>
      <w:r w:rsidRPr="00C85887">
        <w:rPr>
          <w:rFonts w:ascii="Arial" w:hAnsi="Arial" w:cs="Arial"/>
          <w:b/>
          <w:sz w:val="22"/>
          <w:szCs w:val="22"/>
          <w:vertAlign w:val="superscript"/>
        </w:rPr>
        <w:t>1</w:t>
      </w:r>
      <w:r w:rsidRPr="00C85887">
        <w:rPr>
          <w:rFonts w:ascii="Arial" w:hAnsi="Arial" w:cs="Arial"/>
          <w:b/>
          <w:sz w:val="22"/>
          <w:szCs w:val="22"/>
        </w:rPr>
        <w:t>.</w:t>
      </w:r>
    </w:p>
    <w:p w14:paraId="1D708ACC" w14:textId="77777777" w:rsidR="00AB60F3" w:rsidRPr="00AB60F3" w:rsidRDefault="00BA4BF0" w:rsidP="00AB60F3">
      <w:pPr>
        <w:pStyle w:val="NoSpacing"/>
        <w:rPr>
          <w:rFonts w:ascii="Arial" w:hAnsi="Arial" w:cs="Arial"/>
          <w:sz w:val="22"/>
          <w:szCs w:val="22"/>
        </w:rPr>
      </w:pPr>
      <w:r w:rsidRPr="00AB60F3">
        <w:rPr>
          <w:rFonts w:ascii="Arial" w:hAnsi="Arial" w:cs="Arial"/>
          <w:sz w:val="22"/>
          <w:szCs w:val="22"/>
          <w:u w:val="single"/>
          <w:vertAlign w:val="superscript"/>
        </w:rPr>
        <w:t>1</w:t>
      </w:r>
      <w:r w:rsidRPr="00AB60F3">
        <w:rPr>
          <w:rFonts w:ascii="Arial" w:hAnsi="Arial" w:cs="Arial"/>
          <w:sz w:val="22"/>
          <w:szCs w:val="22"/>
        </w:rPr>
        <w:t>Christchurch Heart Institute, Department of Medicine, University of Otago</w:t>
      </w:r>
      <w:r w:rsidR="007D47E2" w:rsidRPr="00AB60F3">
        <w:rPr>
          <w:rFonts w:ascii="Arial" w:hAnsi="Arial" w:cs="Arial"/>
          <w:sz w:val="22"/>
          <w:szCs w:val="22"/>
        </w:rPr>
        <w:t xml:space="preserve">, </w:t>
      </w:r>
      <w:r w:rsidRPr="00AB60F3">
        <w:rPr>
          <w:rFonts w:ascii="Arial" w:hAnsi="Arial" w:cs="Arial"/>
          <w:sz w:val="22"/>
          <w:szCs w:val="22"/>
        </w:rPr>
        <w:t xml:space="preserve">Christchurch, New Zealand; </w:t>
      </w:r>
    </w:p>
    <w:p w14:paraId="0189791F" w14:textId="77777777" w:rsidR="00AB60F3" w:rsidRPr="00AB60F3" w:rsidRDefault="00BA4BF0" w:rsidP="00AB60F3">
      <w:pPr>
        <w:pStyle w:val="NoSpacing"/>
        <w:rPr>
          <w:rFonts w:ascii="Arial" w:hAnsi="Arial" w:cs="Arial"/>
          <w:sz w:val="22"/>
          <w:szCs w:val="22"/>
        </w:rPr>
      </w:pPr>
      <w:r w:rsidRPr="00AB60F3">
        <w:rPr>
          <w:rFonts w:ascii="Arial" w:hAnsi="Arial" w:cs="Arial"/>
          <w:sz w:val="22"/>
          <w:szCs w:val="22"/>
          <w:u w:val="single"/>
          <w:vertAlign w:val="superscript"/>
        </w:rPr>
        <w:t>2</w:t>
      </w:r>
      <w:bookmarkStart w:id="1" w:name="_Hlk40341599"/>
      <w:r w:rsidRPr="00AB60F3">
        <w:rPr>
          <w:rFonts w:ascii="Arial" w:hAnsi="Arial" w:cs="Arial"/>
          <w:sz w:val="22"/>
          <w:szCs w:val="22"/>
        </w:rPr>
        <w:t xml:space="preserve">Department of Biochemistry, University of Otago, Dunedin, New Zealand; </w:t>
      </w:r>
    </w:p>
    <w:bookmarkEnd w:id="1"/>
    <w:p w14:paraId="11F858E8" w14:textId="45D27EC8" w:rsidR="00BA4BF0" w:rsidRPr="00AB60F3" w:rsidRDefault="00BA4BF0" w:rsidP="00AB60F3">
      <w:pPr>
        <w:pStyle w:val="NoSpacing"/>
        <w:rPr>
          <w:rFonts w:ascii="Arial" w:eastAsiaTheme="minorEastAsia" w:hAnsi="Arial" w:cs="Arial"/>
          <w:color w:val="262626"/>
          <w:sz w:val="22"/>
          <w:szCs w:val="22"/>
          <w:lang w:val="en-US" w:eastAsia="ja-JP"/>
        </w:rPr>
      </w:pPr>
      <w:r w:rsidRPr="00AB60F3">
        <w:rPr>
          <w:rFonts w:ascii="Arial" w:hAnsi="Arial" w:cs="Arial"/>
          <w:sz w:val="22"/>
          <w:szCs w:val="22"/>
          <w:u w:val="single"/>
          <w:vertAlign w:val="superscript"/>
        </w:rPr>
        <w:t>3</w:t>
      </w:r>
      <w:r w:rsidR="00F211C4" w:rsidRPr="00F211C4">
        <w:rPr>
          <w:rFonts w:ascii="Arial" w:hAnsi="Arial" w:cs="Arial"/>
          <w:sz w:val="22"/>
          <w:szCs w:val="22"/>
        </w:rPr>
        <w:t xml:space="preserve">Southern Community Laboratories Ltd, Dunedin, New </w:t>
      </w:r>
      <w:r w:rsidR="00F211C4">
        <w:rPr>
          <w:rFonts w:ascii="Arial" w:hAnsi="Arial" w:cs="Arial"/>
          <w:sz w:val="22"/>
          <w:szCs w:val="22"/>
        </w:rPr>
        <w:t>Zealand</w:t>
      </w:r>
    </w:p>
    <w:p w14:paraId="7F776A0F" w14:textId="77777777" w:rsidR="00AB60F3" w:rsidRPr="00AB60F3" w:rsidRDefault="00AB60F3" w:rsidP="00AB60F3">
      <w:pPr>
        <w:pStyle w:val="NoSpacing"/>
        <w:rPr>
          <w:rFonts w:ascii="Arial" w:hAnsi="Arial" w:cs="Arial"/>
          <w:sz w:val="22"/>
          <w:szCs w:val="22"/>
        </w:rPr>
      </w:pPr>
      <w:r>
        <w:rPr>
          <w:rFonts w:ascii="Arial" w:hAnsi="Arial" w:cs="Arial"/>
          <w:sz w:val="22"/>
          <w:szCs w:val="22"/>
          <w:u w:val="single"/>
          <w:vertAlign w:val="superscript"/>
        </w:rPr>
        <w:t>4</w:t>
      </w:r>
      <w:r>
        <w:rPr>
          <w:rFonts w:ascii="Arial" w:hAnsi="Arial" w:cs="Arial"/>
          <w:sz w:val="22"/>
          <w:szCs w:val="22"/>
        </w:rPr>
        <w:t>School of Population Health</w:t>
      </w:r>
      <w:r w:rsidRPr="00AB60F3">
        <w:rPr>
          <w:rFonts w:ascii="Arial" w:hAnsi="Arial" w:cs="Arial"/>
          <w:sz w:val="22"/>
          <w:szCs w:val="22"/>
        </w:rPr>
        <w:t>, Faculty of Medical and Health</w:t>
      </w:r>
      <w:r>
        <w:rPr>
          <w:rFonts w:ascii="Arial" w:hAnsi="Arial" w:cs="Arial"/>
          <w:sz w:val="22"/>
          <w:szCs w:val="22"/>
        </w:rPr>
        <w:t xml:space="preserve"> </w:t>
      </w:r>
      <w:r w:rsidRPr="00AB60F3">
        <w:rPr>
          <w:rFonts w:ascii="Arial" w:hAnsi="Arial" w:cs="Arial"/>
          <w:sz w:val="22"/>
          <w:szCs w:val="22"/>
        </w:rPr>
        <w:t>Sciences, University of</w:t>
      </w:r>
    </w:p>
    <w:p w14:paraId="232CCC7B" w14:textId="40DF4ACA" w:rsidR="00AB60F3" w:rsidRDefault="00AB60F3" w:rsidP="00AB60F3">
      <w:pPr>
        <w:pStyle w:val="NoSpacing"/>
        <w:rPr>
          <w:rFonts w:ascii="Arial" w:hAnsi="Arial" w:cs="Arial"/>
          <w:sz w:val="22"/>
          <w:szCs w:val="22"/>
        </w:rPr>
      </w:pPr>
      <w:r w:rsidRPr="00AB60F3">
        <w:rPr>
          <w:rFonts w:ascii="Arial" w:hAnsi="Arial" w:cs="Arial"/>
          <w:sz w:val="22"/>
          <w:szCs w:val="22"/>
        </w:rPr>
        <w:t>Auckland, Auckland,</w:t>
      </w:r>
      <w:r>
        <w:rPr>
          <w:rFonts w:ascii="Arial" w:hAnsi="Arial" w:cs="Arial"/>
          <w:sz w:val="22"/>
          <w:szCs w:val="22"/>
        </w:rPr>
        <w:t xml:space="preserve"> </w:t>
      </w:r>
      <w:r w:rsidRPr="00AB60F3">
        <w:rPr>
          <w:rFonts w:ascii="Arial" w:hAnsi="Arial" w:cs="Arial"/>
          <w:sz w:val="22"/>
          <w:szCs w:val="22"/>
        </w:rPr>
        <w:t>New Zealand</w:t>
      </w:r>
    </w:p>
    <w:p w14:paraId="5F0D7C39" w14:textId="318C4255" w:rsidR="00286E20" w:rsidRPr="00AB60F3" w:rsidRDefault="00F211C4" w:rsidP="00286E20">
      <w:pPr>
        <w:pStyle w:val="NoSpacing"/>
        <w:rPr>
          <w:rFonts w:ascii="Arial" w:eastAsiaTheme="minorEastAsia" w:hAnsi="Arial" w:cs="Arial"/>
          <w:color w:val="262626"/>
          <w:sz w:val="22"/>
          <w:szCs w:val="22"/>
          <w:lang w:val="en-US" w:eastAsia="ja-JP"/>
        </w:rPr>
      </w:pPr>
      <w:r>
        <w:rPr>
          <w:rFonts w:ascii="Arial" w:hAnsi="Arial" w:cs="Arial"/>
          <w:sz w:val="22"/>
          <w:szCs w:val="22"/>
          <w:u w:val="single"/>
          <w:vertAlign w:val="superscript"/>
        </w:rPr>
        <w:t>5</w:t>
      </w:r>
      <w:r w:rsidR="00286E20" w:rsidRPr="00AB60F3">
        <w:rPr>
          <w:rFonts w:ascii="Arial" w:hAnsi="Arial" w:cs="Arial"/>
          <w:sz w:val="22"/>
          <w:szCs w:val="22"/>
        </w:rPr>
        <w:t xml:space="preserve">Cardiovascular Research Institute, National University of Singapore, </w:t>
      </w:r>
      <w:r w:rsidR="00286E20" w:rsidRPr="00AB60F3">
        <w:rPr>
          <w:rFonts w:ascii="Arial" w:eastAsiaTheme="minorEastAsia" w:hAnsi="Arial" w:cs="Arial"/>
          <w:color w:val="262626"/>
          <w:sz w:val="22"/>
          <w:szCs w:val="22"/>
          <w:lang w:val="en-US" w:eastAsia="ja-JP"/>
        </w:rPr>
        <w:t>Singapore</w:t>
      </w:r>
    </w:p>
    <w:p w14:paraId="5144FF93" w14:textId="77777777" w:rsidR="00286E20" w:rsidRPr="00286E20" w:rsidRDefault="00286E20" w:rsidP="00AB60F3">
      <w:pPr>
        <w:pStyle w:val="NoSpacing"/>
        <w:rPr>
          <w:rFonts w:ascii="Arial" w:hAnsi="Arial" w:cs="Arial"/>
          <w:sz w:val="22"/>
          <w:szCs w:val="22"/>
          <w:lang w:val="en-US"/>
        </w:rPr>
      </w:pPr>
    </w:p>
    <w:p w14:paraId="08AD52B2" w14:textId="77777777" w:rsidR="00AB60F3" w:rsidRPr="00C85887" w:rsidRDefault="00AB60F3" w:rsidP="00BA4BF0">
      <w:pPr>
        <w:rPr>
          <w:rFonts w:ascii="Arial" w:hAnsi="Arial" w:cs="Arial"/>
          <w:sz w:val="22"/>
          <w:szCs w:val="22"/>
        </w:rPr>
      </w:pPr>
    </w:p>
    <w:p w14:paraId="0F5DFF18" w14:textId="6DEF8FEA" w:rsidR="005042B1" w:rsidRDefault="005042B1" w:rsidP="005042B1">
      <w:pPr>
        <w:pStyle w:val="Heading1"/>
      </w:pPr>
      <w:r>
        <w:lastRenderedPageBreak/>
        <w:t>Supplementa</w:t>
      </w:r>
      <w:r w:rsidR="006D6505">
        <w:t>ry Information</w:t>
      </w:r>
    </w:p>
    <w:p w14:paraId="240FF86A" w14:textId="7A665E4D" w:rsidR="006F09F5" w:rsidRDefault="004A5F5B" w:rsidP="003D65C1">
      <w:pPr>
        <w:pStyle w:val="Heading2"/>
        <w:numPr>
          <w:ilvl w:val="0"/>
          <w:numId w:val="0"/>
        </w:numPr>
      </w:pPr>
      <w:r>
        <w:t>Supplementa</w:t>
      </w:r>
      <w:r w:rsidR="006D6505">
        <w:t>ry</w:t>
      </w:r>
      <w:r>
        <w:t xml:space="preserve"> </w:t>
      </w:r>
      <w:r w:rsidR="006F09F5">
        <w:t>Figures</w:t>
      </w:r>
    </w:p>
    <w:p w14:paraId="0748489A" w14:textId="77777777" w:rsidR="00187079" w:rsidRPr="000D1878" w:rsidRDefault="00187079" w:rsidP="00187079">
      <w:r>
        <w:rPr>
          <w:noProof/>
        </w:rPr>
        <w:drawing>
          <wp:inline distT="0" distB="0" distL="0" distR="0" wp14:anchorId="1BCE15F2" wp14:editId="4C2CB3F7">
            <wp:extent cx="5565775" cy="3985260"/>
            <wp:effectExtent l="0" t="0" r="0" b="0"/>
            <wp:docPr id="8"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orrelation matrix 878x629new.svg"/>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5565775" cy="3985260"/>
                    </a:xfrm>
                    <a:prstGeom prst="rect">
                      <a:avLst/>
                    </a:prstGeom>
                  </pic:spPr>
                </pic:pic>
              </a:graphicData>
            </a:graphic>
          </wp:inline>
        </w:drawing>
      </w:r>
    </w:p>
    <w:p w14:paraId="7B15EE72" w14:textId="77777777" w:rsidR="00187079" w:rsidRDefault="00187079" w:rsidP="00187079">
      <w:pPr>
        <w:keepNext/>
      </w:pPr>
    </w:p>
    <w:p w14:paraId="13697597" w14:textId="77777777" w:rsidR="00187079" w:rsidRDefault="00187079" w:rsidP="00187079">
      <w:pPr>
        <w:pStyle w:val="Caption"/>
        <w:spacing w:before="0" w:after="0"/>
        <w:ind w:left="1440" w:hanging="1440"/>
      </w:pPr>
      <w:bookmarkStart w:id="2" w:name="_Ref29990134"/>
      <w:r>
        <w:t xml:space="preserve">Supplementary Figure </w:t>
      </w:r>
      <w:bookmarkEnd w:id="2"/>
      <w:r>
        <w:t>1</w:t>
      </w:r>
    </w:p>
    <w:p w14:paraId="4FD0E42B" w14:textId="31CD6790" w:rsidR="00187079" w:rsidRDefault="00187079" w:rsidP="00187079">
      <w:pPr>
        <w:pStyle w:val="Caption"/>
        <w:spacing w:before="0" w:after="0"/>
      </w:pPr>
      <w:r w:rsidRPr="007F7E50">
        <w:rPr>
          <w:b w:val="0"/>
        </w:rPr>
        <w:t xml:space="preserve">Correlation matrix of </w:t>
      </w:r>
      <w:r>
        <w:rPr>
          <w:b w:val="0"/>
        </w:rPr>
        <w:t xml:space="preserve">77 </w:t>
      </w:r>
      <w:r w:rsidRPr="007F7E50">
        <w:rPr>
          <w:b w:val="0"/>
        </w:rPr>
        <w:t xml:space="preserve">plasma </w:t>
      </w:r>
      <w:r>
        <w:rPr>
          <w:b w:val="0"/>
        </w:rPr>
        <w:t xml:space="preserve">proteins including </w:t>
      </w:r>
      <w:proofErr w:type="spellStart"/>
      <w:r w:rsidRPr="007F7E50">
        <w:rPr>
          <w:b w:val="0"/>
        </w:rPr>
        <w:t>hemoglobin</w:t>
      </w:r>
      <w:proofErr w:type="spellEnd"/>
      <w:r>
        <w:rPr>
          <w:b w:val="0"/>
        </w:rPr>
        <w:t xml:space="preserve"> (HBB and HBA)</w:t>
      </w:r>
      <w:r w:rsidRPr="007F7E50">
        <w:rPr>
          <w:b w:val="0"/>
        </w:rPr>
        <w:t>, fibrinogen</w:t>
      </w:r>
      <w:r>
        <w:rPr>
          <w:b w:val="0"/>
        </w:rPr>
        <w:t xml:space="preserve"> (FIBA, FIBB, and FIBG)</w:t>
      </w:r>
      <w:r w:rsidRPr="007F7E50">
        <w:rPr>
          <w:b w:val="0"/>
        </w:rPr>
        <w:t>, and fetuin A</w:t>
      </w:r>
      <w:r>
        <w:rPr>
          <w:b w:val="0"/>
        </w:rPr>
        <w:t>,</w:t>
      </w:r>
      <w:r w:rsidRPr="007F7E50">
        <w:rPr>
          <w:b w:val="0"/>
        </w:rPr>
        <w:t xml:space="preserve"> together with clinical risk factors relevant to cardiovascular disease</w:t>
      </w:r>
      <w:r>
        <w:rPr>
          <w:b w:val="0"/>
        </w:rPr>
        <w:t xml:space="preserve"> and the PREDICT-1° 5-year CVD risk score</w:t>
      </w:r>
      <w:r w:rsidRPr="007F7E50">
        <w:rPr>
          <w:b w:val="0"/>
        </w:rPr>
        <w:t>. Blue indicates a positive correlation, red indicates a negative correlation.</w:t>
      </w:r>
      <w:r>
        <w:rPr>
          <w:b w:val="0"/>
        </w:rPr>
        <w:t xml:space="preserve"> Blank (no colour means no statistically different correlation, p≥0.05).</w:t>
      </w:r>
      <w:r w:rsidRPr="007F7E50">
        <w:rPr>
          <w:b w:val="0"/>
        </w:rPr>
        <w:t xml:space="preserve"> </w:t>
      </w:r>
      <w:r>
        <w:rPr>
          <w:b w:val="0"/>
        </w:rPr>
        <w:t>H</w:t>
      </w:r>
      <w:r w:rsidRPr="007F7E50">
        <w:rPr>
          <w:b w:val="0"/>
        </w:rPr>
        <w:t>ierarchical clustering method “Ward”</w:t>
      </w:r>
      <w:r>
        <w:rPr>
          <w:b w:val="0"/>
        </w:rPr>
        <w:t xml:space="preserve"> was used</w:t>
      </w:r>
      <w:r w:rsidRPr="007F7E50">
        <w:rPr>
          <w:b w:val="0"/>
        </w:rPr>
        <w:t xml:space="preserve">. </w:t>
      </w:r>
      <w:r>
        <w:rPr>
          <w:b w:val="0"/>
        </w:rPr>
        <w:t xml:space="preserve">Any </w:t>
      </w:r>
      <w:r w:rsidRPr="007F7E50">
        <w:rPr>
          <w:b w:val="0"/>
        </w:rPr>
        <w:t>data display</w:t>
      </w:r>
      <w:r>
        <w:rPr>
          <w:b w:val="0"/>
        </w:rPr>
        <w:t>ing</w:t>
      </w:r>
      <w:r w:rsidRPr="007F7E50">
        <w:rPr>
          <w:b w:val="0"/>
        </w:rPr>
        <w:t xml:space="preserve"> a skewed distribution</w:t>
      </w:r>
      <w:r>
        <w:rPr>
          <w:b w:val="0"/>
        </w:rPr>
        <w:t xml:space="preserve"> were</w:t>
      </w:r>
      <w:r w:rsidRPr="007F7E50">
        <w:rPr>
          <w:b w:val="0"/>
        </w:rPr>
        <w:t xml:space="preserve"> log</w:t>
      </w:r>
      <w:r w:rsidRPr="007F7E50">
        <w:rPr>
          <w:b w:val="0"/>
          <w:vertAlign w:val="subscript"/>
        </w:rPr>
        <w:t>2</w:t>
      </w:r>
      <w:r>
        <w:rPr>
          <w:b w:val="0"/>
        </w:rPr>
        <w:t>-</w:t>
      </w:r>
      <w:r w:rsidRPr="007F7E50">
        <w:rPr>
          <w:b w:val="0"/>
        </w:rPr>
        <w:t>transformed prior to analysis.</w:t>
      </w:r>
      <w:r w:rsidR="004B5D18" w:rsidRPr="004B5D18">
        <w:rPr>
          <w:b w:val="0"/>
        </w:rPr>
        <w:t xml:space="preserve"> </w:t>
      </w:r>
      <w:r w:rsidR="004B5D18" w:rsidRPr="00F75C99">
        <w:rPr>
          <w:b w:val="0"/>
        </w:rPr>
        <w:t>Figure generated using</w:t>
      </w:r>
      <w:r w:rsidR="004B5D18">
        <w:rPr>
          <w:b w:val="0"/>
        </w:rPr>
        <w:t xml:space="preserve"> the</w:t>
      </w:r>
      <w:r w:rsidR="004B5D18" w:rsidRPr="00F75C99">
        <w:rPr>
          <w:b w:val="0"/>
        </w:rPr>
        <w:t xml:space="preserve"> </w:t>
      </w:r>
      <w:r w:rsidR="004B5D18">
        <w:rPr>
          <w:b w:val="0"/>
        </w:rPr>
        <w:t>‘</w:t>
      </w:r>
      <w:proofErr w:type="spellStart"/>
      <w:r w:rsidR="004B5D18">
        <w:rPr>
          <w:b w:val="0"/>
        </w:rPr>
        <w:t>corrplot</w:t>
      </w:r>
      <w:proofErr w:type="spellEnd"/>
      <w:r w:rsidR="004B5D18">
        <w:rPr>
          <w:b w:val="0"/>
        </w:rPr>
        <w:t>’ (</w:t>
      </w:r>
      <w:r w:rsidR="004B5D18" w:rsidRPr="00C973A5">
        <w:rPr>
          <w:b w:val="0"/>
        </w:rPr>
        <w:t>https://github.com/taiyun/corrplot</w:t>
      </w:r>
      <w:r w:rsidR="004B5D18">
        <w:rPr>
          <w:b w:val="0"/>
        </w:rPr>
        <w:t>) package</w:t>
      </w:r>
      <w:r w:rsidR="004B5D18" w:rsidRPr="00F75C99">
        <w:rPr>
          <w:b w:val="0"/>
        </w:rPr>
        <w:t xml:space="preserve"> within R/RStudio </w:t>
      </w:r>
      <w:r w:rsidR="004B5D18" w:rsidRPr="00F75C99">
        <w:rPr>
          <w:b w:val="0"/>
        </w:rPr>
        <w:fldChar w:fldCharType="begin">
          <w:fldData xml:space="preserve">PEVuZE5vdGU+PENpdGU+PFllYXI+MjAxODwvWWVhcj48UmVjTnVtPjk4MjwvUmVjTnVtPjxEaXNw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</w:fldData>
        </w:fldChar>
      </w:r>
      <w:r w:rsidR="004B5D18">
        <w:rPr>
          <w:b w:val="0"/>
        </w:rPr>
        <w:instrText xml:space="preserve"> ADDIN EN.CITE </w:instrText>
      </w:r>
      <w:r w:rsidR="004B5D18">
        <w:rPr>
          <w:b w:val="0"/>
        </w:rPr>
        <w:fldChar w:fldCharType="begin">
          <w:fldData xml:space="preserve">PEVuZE5vdGU+PENpdGU+PFllYXI+MjAxODwvWWVhcj48UmVjTnVtPjk4MjwvUmVjTnVtPjxEaXNw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</w:fldData>
        </w:fldChar>
      </w:r>
      <w:r w:rsidR="004B5D18">
        <w:rPr>
          <w:b w:val="0"/>
        </w:rPr>
        <w:instrText xml:space="preserve"> ADDIN EN.CITE.DATA </w:instrText>
      </w:r>
      <w:r w:rsidR="004B5D18">
        <w:rPr>
          <w:b w:val="0"/>
        </w:rPr>
      </w:r>
      <w:r w:rsidR="004B5D18">
        <w:rPr>
          <w:b w:val="0"/>
        </w:rPr>
        <w:fldChar w:fldCharType="end"/>
      </w:r>
      <w:r w:rsidR="004B5D18" w:rsidRPr="00F75C99">
        <w:rPr>
          <w:b w:val="0"/>
        </w:rPr>
        <w:fldChar w:fldCharType="separate"/>
      </w:r>
      <w:r w:rsidR="004B5D18">
        <w:rPr>
          <w:b w:val="0"/>
          <w:noProof/>
        </w:rPr>
        <w:t>(1-3)</w:t>
      </w:r>
      <w:r w:rsidR="004B5D18" w:rsidRPr="00F75C99">
        <w:rPr>
          <w:b w:val="0"/>
        </w:rPr>
        <w:fldChar w:fldCharType="end"/>
      </w:r>
      <w:r w:rsidR="004B5D18" w:rsidRPr="00F75C99">
        <w:rPr>
          <w:b w:val="0"/>
        </w:rPr>
        <w:t>.</w:t>
      </w:r>
      <w:r>
        <w:tab/>
      </w:r>
    </w:p>
    <w:p w14:paraId="51BAD348" w14:textId="77777777" w:rsidR="00187079" w:rsidRPr="00187079" w:rsidRDefault="00187079" w:rsidP="00187079"/>
    <w:p w14:paraId="0D9D22D8" w14:textId="74F3883E" w:rsidR="0052596B" w:rsidRDefault="00E944E3" w:rsidP="000D1878">
      <w:pPr>
        <w:keepNext/>
      </w:pPr>
      <w:r>
        <w:rPr>
          <w:noProof/>
        </w:rPr>
        <w:lastRenderedPageBreak/>
        <w:drawing>
          <wp:inline distT="0" distB="0" distL="0" distR="0" wp14:anchorId="3DBEA683" wp14:editId="2EC3ED68">
            <wp:extent cx="5565775" cy="7313930"/>
            <wp:effectExtent l="0" t="0" r="0" b="1270"/>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2 residuals_640x842.svg"/>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5565775" cy="7313930"/>
                    </a:xfrm>
                    <a:prstGeom prst="rect">
                      <a:avLst/>
                    </a:prstGeom>
                  </pic:spPr>
                </pic:pic>
              </a:graphicData>
            </a:graphic>
          </wp:inline>
        </w:drawing>
      </w:r>
    </w:p>
    <w:p w14:paraId="561225AF" w14:textId="6969275B" w:rsidR="000D1878" w:rsidRDefault="000D1878" w:rsidP="000D1878">
      <w:pPr>
        <w:pStyle w:val="Caption"/>
        <w:spacing w:before="0" w:after="0"/>
        <w:ind w:left="1440" w:hanging="1440"/>
      </w:pPr>
      <w:r>
        <w:t xml:space="preserve">Supplementary Figure </w:t>
      </w:r>
      <w:r w:rsidR="00187079">
        <w:t>2</w:t>
      </w:r>
    </w:p>
    <w:p w14:paraId="113C8085" w14:textId="72248649" w:rsidR="000D1878" w:rsidRDefault="000D1878" w:rsidP="000D1878">
      <w:pPr>
        <w:pStyle w:val="Caption"/>
        <w:spacing w:before="0" w:after="0"/>
        <w:rPr>
          <w:b w:val="0"/>
        </w:rPr>
      </w:pPr>
      <w:r w:rsidRPr="002D66FE">
        <w:rPr>
          <w:b w:val="0"/>
        </w:rPr>
        <w:t>Residual</w:t>
      </w:r>
      <w:r>
        <w:rPr>
          <w:b w:val="0"/>
        </w:rPr>
        <w:t xml:space="preserve"> plots assessing the linear model of ELISA and DIA-MS. Applying the </w:t>
      </w:r>
      <w:r w:rsidRPr="004C652A">
        <w:rPr>
          <w:b w:val="0"/>
        </w:rPr>
        <w:t>linear regression model is appropriate</w:t>
      </w:r>
      <w:r>
        <w:rPr>
          <w:b w:val="0"/>
        </w:rPr>
        <w:t xml:space="preserve"> here as indicated by random scatter around the horizontal dashed line. Dashed lines represent perfect fit, points above the line represent under-estimation by the model and points below the line represents an overestimation of the model.</w:t>
      </w:r>
      <w:r w:rsidR="00E42863">
        <w:rPr>
          <w:b w:val="0"/>
        </w:rPr>
        <w:t xml:space="preserve"> </w:t>
      </w:r>
      <w:r w:rsidR="004B5D18" w:rsidRPr="00F75C99">
        <w:rPr>
          <w:b w:val="0"/>
        </w:rPr>
        <w:t xml:space="preserve">Figure generated using </w:t>
      </w:r>
      <w:r w:rsidR="004B5D18">
        <w:rPr>
          <w:b w:val="0"/>
        </w:rPr>
        <w:t>the ‘</w:t>
      </w:r>
      <w:r w:rsidR="004B5D18" w:rsidRPr="00F75C99">
        <w:rPr>
          <w:b w:val="0"/>
        </w:rPr>
        <w:t>ggplot2</w:t>
      </w:r>
      <w:r w:rsidR="004B5D18">
        <w:rPr>
          <w:b w:val="0"/>
        </w:rPr>
        <w:t>’ package (</w:t>
      </w:r>
      <w:r w:rsidR="004B5D18" w:rsidRPr="00C973A5">
        <w:rPr>
          <w:b w:val="0"/>
        </w:rPr>
        <w:t>https://github.com/tidyverse/ggplot2</w:t>
      </w:r>
      <w:r w:rsidR="004B5D18">
        <w:rPr>
          <w:b w:val="0"/>
        </w:rPr>
        <w:t>)</w:t>
      </w:r>
      <w:r w:rsidR="004B5D18" w:rsidRPr="00F75C99">
        <w:rPr>
          <w:b w:val="0"/>
        </w:rPr>
        <w:t xml:space="preserve"> within R/RStudio </w:t>
      </w:r>
      <w:r w:rsidR="004B5D18" w:rsidRPr="00F75C99">
        <w:rPr>
          <w:b w:val="0"/>
        </w:rPr>
        <w:fldChar w:fldCharType="begin"/>
      </w:r>
      <w:r w:rsidR="004B5D18">
        <w:rPr>
          <w:b w:val="0"/>
        </w:rPr>
        <w:instrText xml:space="preserve"> ADDIN EN.CITE &lt;EndNote&gt;&lt;Cite&gt;&lt;Year&gt;2018&lt;/Year&gt;&lt;RecNum&gt;982&lt;/RecNum&gt;&lt;DisplayText&gt;&lt;style face="italic"&gt;(1, 3, 4)&lt;/style&gt;&lt;/DisplayText&gt;&lt;record&gt;&lt;rec-number&gt;982&lt;/rec-number&gt;&lt;foreign-keys&gt;&lt;key app="EN" db-id="z2wvzvtegrzpf6e0fvjpzd0ra5p5vrxdeaft" timestamp="1576447658"&gt;982&lt;/key&gt;&lt;/foreign-keys&gt;&lt;ref-type name="Journal Article"&gt;17&lt;/ref-type&gt;&lt;contributors&gt;&lt;authors&gt;&lt;author&gt;R Core Team, &lt;/author&gt;&lt;/authors&gt;&lt;/contributors&gt;&lt;auth-address&gt;Vienna, Austria&lt;/auth-address&gt;&lt;titles&gt;&lt;title&gt;R: A Language and Environment for Statistical Computing&lt;/title&gt;&lt;/titles&gt;&lt;dates&gt;&lt;year&gt;2018&lt;/year&gt;&lt;pub-dates&gt;&lt;date&gt;2018&lt;/date&gt;&lt;/pub-dates&gt;&lt;/dates&gt;&lt;urls&gt;&lt;related-urls&gt;&lt;url&gt;https://www.R-project.org&lt;/url&gt;&lt;/related-urls&gt;&lt;/urls&gt;&lt;/record&gt;&lt;/Cite&gt;&lt;Cite&gt;&lt;Author&gt;Wickham&lt;/Author&gt;&lt;Year&gt;2016&lt;/Year&gt;&lt;RecNum&gt;1134&lt;/RecNum&gt;&lt;record&gt;&lt;rec-number&gt;1134&lt;/rec-number&gt;&lt;foreign-keys&gt;&lt;key app="EN" db-id="z2wvzvtegrzpf6e0fvjpzd0ra5p5vrxdeaft" timestamp="1608500999"&gt;1134&lt;/key&gt;&lt;/foreign-keys&gt;&lt;ref-type name="Book"&gt;6&lt;/ref-type&gt;&lt;contributors&gt;&lt;authors&gt;&lt;author&gt;Wickham, Hadley&lt;/author&gt;&lt;/authors&gt;&lt;/contributors&gt;&lt;titles&gt;&lt;title&gt;ggplot2: elegant graphics for data analysis&lt;/title&gt;&lt;/titles&gt;&lt;dates&gt;&lt;year&gt;2016&lt;/year&gt;&lt;/dates&gt;&lt;publisher&gt;springer&lt;/publisher&gt;&lt;isbn&gt;3319242776&lt;/isbn&gt;&lt;urls&gt;&lt;/urls&gt;&lt;/record&gt;&lt;/Cite&gt;&lt;Cite&gt;&lt;Author&gt;Team&lt;/Author&gt;&lt;Year&gt;2020&lt;/Year&gt;&lt;RecNum&gt;1136&lt;/RecNum&gt;&lt;record&gt;&lt;rec-number&gt;1136&lt;/rec-number&gt;&lt;foreign-keys&gt;&lt;key app="EN" db-id="z2wvzvtegrzpf6e0fvjpzd0ra5p5vrxdeaft" timestamp="1608502058"&gt;1136&lt;/key&gt;&lt;/foreign-keys&gt;&lt;ref-type name="Journal Article"&gt;17&lt;/ref-type&gt;&lt;contributors&gt;&lt;authors&gt;&lt;author&gt;Team, RStudio&lt;/author&gt;&lt;/authors&gt;&lt;/contributors&gt;&lt;titles&gt;&lt;title&gt;RStudio: Integrated Development Environment for R (2016)&lt;/title&gt;&lt;secondary-title&gt;Boston, MA&lt;/secondary-title&gt;&lt;/titles&gt;&lt;periodical&gt;&lt;full-title&gt;Boston, MA&lt;/full-title&gt;&lt;/periodical&gt;&lt;dates&gt;&lt;year&gt;2020&lt;/year&gt;&lt;/dates&gt;&lt;urls&gt;&lt;/urls&gt;&lt;/record&gt;&lt;/Cite&gt;&lt;/EndNote&gt;</w:instrText>
      </w:r>
      <w:r w:rsidR="004B5D18" w:rsidRPr="00F75C99">
        <w:rPr>
          <w:b w:val="0"/>
        </w:rPr>
        <w:fldChar w:fldCharType="separate"/>
      </w:r>
      <w:bookmarkStart w:id="3" w:name="_GoBack"/>
      <w:bookmarkEnd w:id="3"/>
      <w:r w:rsidR="004B5D18">
        <w:rPr>
          <w:b w:val="0"/>
          <w:noProof/>
        </w:rPr>
        <w:t>(1, 3, 4)</w:t>
      </w:r>
      <w:r w:rsidR="004B5D18" w:rsidRPr="00F75C99">
        <w:rPr>
          <w:b w:val="0"/>
        </w:rPr>
        <w:fldChar w:fldCharType="end"/>
      </w:r>
      <w:r w:rsidR="004B5D18" w:rsidRPr="00F75C99">
        <w:rPr>
          <w:b w:val="0"/>
        </w:rPr>
        <w:t>.</w:t>
      </w:r>
    </w:p>
    <w:p w14:paraId="4B94A9FE" w14:textId="16843A51" w:rsidR="006F09F5" w:rsidRDefault="00D93169" w:rsidP="003D65C1">
      <w:pPr>
        <w:pStyle w:val="Heading2"/>
        <w:numPr>
          <w:ilvl w:val="0"/>
          <w:numId w:val="0"/>
        </w:numPr>
      </w:pPr>
      <w:r>
        <w:lastRenderedPageBreak/>
        <w:t>Supplementa</w:t>
      </w:r>
      <w:r w:rsidR="006D6505">
        <w:t>ry</w:t>
      </w:r>
      <w:r>
        <w:t xml:space="preserve"> </w:t>
      </w:r>
      <w:r w:rsidR="007F17BE">
        <w:t>Methods</w:t>
      </w:r>
    </w:p>
    <w:p w14:paraId="214A6046" w14:textId="77777777" w:rsidR="007F17BE" w:rsidRDefault="00073950" w:rsidP="003D65C1">
      <w:pPr>
        <w:pStyle w:val="Heading3"/>
        <w:numPr>
          <w:ilvl w:val="0"/>
          <w:numId w:val="0"/>
        </w:numPr>
      </w:pPr>
      <w:r>
        <w:t>Detailed Sample Preparation</w:t>
      </w:r>
    </w:p>
    <w:p w14:paraId="3D5C1F98" w14:textId="42305372" w:rsidR="00073950" w:rsidRDefault="00073950" w:rsidP="00073950">
      <w:r>
        <w:t xml:space="preserve">Plasma (2 µL) was denatured stepwise using 60 µL of denaturing solution 1 containing sodium deoxycholate (DOC) followed by 82 µL of denaturing solution 2 containing acetonitrile, calcium chloride, and ammonium bicarbonate (ABC) (Supplementary </w:t>
      </w:r>
      <w:r w:rsidR="00551D1B">
        <w:t xml:space="preserve">Table </w:t>
      </w:r>
      <w:r w:rsidR="005E53D9">
        <w:t>1</w:t>
      </w:r>
      <w:r>
        <w:t>). Samples were incubated for 5 minutes and briefly vortexed between each step. Final concentrations of solutes were 15% ACN, 0.5% DOC, 1 mM CaCl</w:t>
      </w:r>
      <w:r w:rsidRPr="00563FB3">
        <w:rPr>
          <w:vertAlign w:val="subscript"/>
        </w:rPr>
        <w:t>2</w:t>
      </w:r>
      <w:r>
        <w:t xml:space="preserve"> and 100 mM ABC. Denatured samples were hydrolysed with trypsin. After incubation for 3 hours at 42°C, more trypsin was added (i.e. trypsin boost) and the samples were incubated at 37°C overnight. The protein to trypsin ratio was ~1:30 (w/w), with an estimated plasma protein concentration of 60-70 mg/</w:t>
      </w:r>
      <w:proofErr w:type="spellStart"/>
      <w:r>
        <w:t>mL.</w:t>
      </w:r>
      <w:proofErr w:type="spellEnd"/>
      <w:r>
        <w:t xml:space="preserve"> Digestion was stopped and DOC precipitated simultaneously by addition of formic acid to a final concentration of 0.2%. Tryptic peptides were purified </w:t>
      </w:r>
      <w:r w:rsidRPr="00BF17A8">
        <w:t xml:space="preserve">with </w:t>
      </w:r>
      <w:proofErr w:type="spellStart"/>
      <w:r w:rsidRPr="00BF17A8">
        <w:t>Vydac</w:t>
      </w:r>
      <w:proofErr w:type="spellEnd"/>
      <w:r w:rsidRPr="00BF17A8">
        <w:t xml:space="preserve"> C18 Silica 96-well </w:t>
      </w:r>
      <w:proofErr w:type="spellStart"/>
      <w:r w:rsidRPr="00BF17A8">
        <w:t>MACROSpin</w:t>
      </w:r>
      <w:proofErr w:type="spellEnd"/>
      <w:r w:rsidRPr="00BF17A8">
        <w:t xml:space="preserve"> plates (SNS SS18V-L, The Nest Group Inc.). Retention time calibration peptides (</w:t>
      </w:r>
      <w:proofErr w:type="spellStart"/>
      <w:r w:rsidRPr="00BF17A8">
        <w:t>iRT</w:t>
      </w:r>
      <w:proofErr w:type="spellEnd"/>
      <w:r w:rsidRPr="00BF17A8">
        <w:t xml:space="preserve">-Kit, </w:t>
      </w:r>
      <w:proofErr w:type="spellStart"/>
      <w:r w:rsidRPr="00BF17A8">
        <w:t>Biognosys</w:t>
      </w:r>
      <w:proofErr w:type="spellEnd"/>
      <w:r w:rsidRPr="00BF17A8">
        <w:t xml:space="preserve">) were spiked into each sample at 75x dilution of the </w:t>
      </w:r>
      <w:proofErr w:type="spellStart"/>
      <w:r w:rsidRPr="00BF17A8">
        <w:t>iRT</w:t>
      </w:r>
      <w:proofErr w:type="spellEnd"/>
      <w:r w:rsidRPr="00BF17A8">
        <w:t xml:space="preserve"> stock solution (final sample volume was 30 µL) to correct for relative retention time differences between runs (Escher et al, 2012). Reduction and alkylation of cysteine residues</w:t>
      </w:r>
      <w:r>
        <w:t xml:space="preserve"> were omitted as prior tests showed a higher number and more consistent protein identification,</w:t>
      </w:r>
      <w:r w:rsidRPr="00FE2BD5">
        <w:t xml:space="preserve"> </w:t>
      </w:r>
      <w:r>
        <w:t>albeit at the cost of lower average sequence coverage per protein and lower average number of validated peptide spectra (data not shown).</w:t>
      </w:r>
    </w:p>
    <w:p w14:paraId="52FE24B7" w14:textId="2FB43E71" w:rsidR="00F0174E" w:rsidRDefault="00F0174E" w:rsidP="003D65C1">
      <w:pPr>
        <w:pStyle w:val="Heading3"/>
        <w:numPr>
          <w:ilvl w:val="0"/>
          <w:numId w:val="0"/>
        </w:numPr>
      </w:pPr>
      <w:r>
        <w:t>Detailed DIA library generation</w:t>
      </w:r>
    </w:p>
    <w:p w14:paraId="28AAD61F" w14:textId="77777777" w:rsidR="00F0174E" w:rsidRDefault="00F0174E" w:rsidP="00F0174E">
      <w:r>
        <w:t xml:space="preserve">A comprehensive spectral library was generated from a pooled plasma sample made up of 22 µL of plasma from each of the 50 participants in the Discovery arm. The pooled sample (1 mL) was depleted of highly-abundant proteins with the </w:t>
      </w:r>
      <w:proofErr w:type="spellStart"/>
      <w:r>
        <w:t>ProteoMiner</w:t>
      </w:r>
      <w:proofErr w:type="spellEnd"/>
      <w:r>
        <w:t xml:space="preserve"> kit according to manufacturer’s instructions. The depleted protein pool was buffer exchanged first into </w:t>
      </w:r>
      <w:r w:rsidRPr="00CB5AB9">
        <w:t>8</w:t>
      </w:r>
      <w:r>
        <w:t xml:space="preserve"> </w:t>
      </w:r>
      <w:r w:rsidRPr="00CB5AB9">
        <w:t>M urea in 100</w:t>
      </w:r>
      <w:r>
        <w:t xml:space="preserve"> </w:t>
      </w:r>
      <w:r w:rsidRPr="00CB5AB9">
        <w:t xml:space="preserve">mM </w:t>
      </w:r>
      <w:r>
        <w:t xml:space="preserve">ABC before buffer exchange into </w:t>
      </w:r>
      <w:r w:rsidRPr="00CB5AB9">
        <w:t>100</w:t>
      </w:r>
      <w:r>
        <w:t xml:space="preserve"> </w:t>
      </w:r>
      <w:r w:rsidRPr="00CB5AB9">
        <w:t xml:space="preserve">mM </w:t>
      </w:r>
      <w:r>
        <w:t xml:space="preserve">ABC using </w:t>
      </w:r>
      <w:proofErr w:type="spellStart"/>
      <w:r w:rsidRPr="00D464FC">
        <w:t>Amicon</w:t>
      </w:r>
      <w:proofErr w:type="spellEnd"/>
      <w:r w:rsidRPr="00D464FC">
        <w:t xml:space="preserve"> Ultra-0.5 Centrifugal Filter Device</w:t>
      </w:r>
      <w:r>
        <w:t>s</w:t>
      </w:r>
      <w:r w:rsidRPr="00D464FC">
        <w:t xml:space="preserve"> (10 </w:t>
      </w:r>
      <w:proofErr w:type="spellStart"/>
      <w:r w:rsidRPr="00D464FC">
        <w:t>kDa</w:t>
      </w:r>
      <w:proofErr w:type="spellEnd"/>
      <w:r>
        <w:t xml:space="preserve"> molecular weight cut-off) and </w:t>
      </w:r>
      <w:proofErr w:type="spellStart"/>
      <w:r>
        <w:t>trypsinized</w:t>
      </w:r>
      <w:proofErr w:type="spellEnd"/>
      <w:r>
        <w:t xml:space="preserve"> (volumes were adjusted to account for 1 mL of depleted plasma (protein depletion factor ~50x)). The pooled, depleted and </w:t>
      </w:r>
      <w:proofErr w:type="spellStart"/>
      <w:r>
        <w:t>trypsinized</w:t>
      </w:r>
      <w:proofErr w:type="spellEnd"/>
      <w:r>
        <w:t xml:space="preserve"> library sample was fractionated using off-gel isoelectric focusing (Agilent OFFGEL Fractionator, Agilent Technologies, Santa Clara, CA, USA) into 12 fractions along a gradient from pH4 to pH10 following manufacturer’s instructions. </w:t>
      </w:r>
      <w:r>
        <w:lastRenderedPageBreak/>
        <w:t>Fractions were purified using C18 and analysed in technical injection duplicates by nanoflow liquid chromatography-coupled tandem mass spectrometry.</w:t>
      </w:r>
    </w:p>
    <w:p w14:paraId="3CE53CF4" w14:textId="5F95E330" w:rsidR="00F0174E" w:rsidRDefault="00F0174E" w:rsidP="00F0174E">
      <w:r>
        <w:t>S</w:t>
      </w:r>
      <w:r w:rsidRPr="00CE32A9">
        <w:t xml:space="preserve">pectral library shotgun data of </w:t>
      </w:r>
      <w:r>
        <w:t>depleted</w:t>
      </w:r>
      <w:r w:rsidRPr="00CE32A9">
        <w:t xml:space="preserve"> and fractionated peptides were acquired on an AB </w:t>
      </w:r>
      <w:proofErr w:type="spellStart"/>
      <w:r w:rsidRPr="00CE32A9">
        <w:t>Sciex</w:t>
      </w:r>
      <w:proofErr w:type="spellEnd"/>
      <w:r w:rsidRPr="00CE32A9">
        <w:t xml:space="preserve"> 5600+ </w:t>
      </w:r>
      <w:proofErr w:type="spellStart"/>
      <w:r w:rsidRPr="00CE32A9">
        <w:t>TripleTOF</w:t>
      </w:r>
      <w:proofErr w:type="spellEnd"/>
      <w:r w:rsidRPr="00CE32A9">
        <w:t xml:space="preserve"> mass spectrometer coupled to an </w:t>
      </w:r>
      <w:proofErr w:type="spellStart"/>
      <w:r w:rsidRPr="00CE32A9">
        <w:t>ekspert</w:t>
      </w:r>
      <w:r w:rsidRPr="00CE32A9">
        <w:rPr>
          <w:vertAlign w:val="superscript"/>
        </w:rPr>
        <w:t>TM</w:t>
      </w:r>
      <w:proofErr w:type="spellEnd"/>
      <w:r w:rsidRPr="00CE32A9">
        <w:t xml:space="preserve"> </w:t>
      </w:r>
      <w:proofErr w:type="spellStart"/>
      <w:r w:rsidRPr="00CE32A9">
        <w:t>nanoLC</w:t>
      </w:r>
      <w:proofErr w:type="spellEnd"/>
      <w:r w:rsidRPr="00CE32A9">
        <w:t xml:space="preserve"> 4</w:t>
      </w:r>
      <w:r>
        <w:t>15</w:t>
      </w:r>
      <w:r w:rsidRPr="00CE32A9">
        <w:t xml:space="preserve"> system (</w:t>
      </w:r>
      <w:proofErr w:type="spellStart"/>
      <w:r w:rsidRPr="00CE32A9">
        <w:t>eksigent</w:t>
      </w:r>
      <w:proofErr w:type="spellEnd"/>
      <w:r w:rsidRPr="00CE32A9">
        <w:t xml:space="preserve">, AB </w:t>
      </w:r>
      <w:proofErr w:type="spellStart"/>
      <w:r w:rsidRPr="00CE32A9">
        <w:t>Sciex</w:t>
      </w:r>
      <w:proofErr w:type="spellEnd"/>
      <w:r>
        <w:t>, Dublin, CA, USA</w:t>
      </w:r>
      <w:r w:rsidRPr="00CE32A9">
        <w:t>).</w:t>
      </w:r>
      <w:r>
        <w:t xml:space="preserve"> Each IEF fraction (6 µl)</w:t>
      </w:r>
      <w:r w:rsidRPr="00CE32A9">
        <w:t xml:space="preserve"> </w:t>
      </w:r>
      <w:r>
        <w:t>was</w:t>
      </w:r>
      <w:r w:rsidRPr="00CE32A9">
        <w:t xml:space="preserve"> injected onto </w:t>
      </w:r>
      <w:r>
        <w:t>a</w:t>
      </w:r>
      <w:r w:rsidRPr="00CE32A9">
        <w:t xml:space="preserve"> 20 cm </w:t>
      </w:r>
      <w:r>
        <w:t xml:space="preserve">reverse-phase emitter tip </w:t>
      </w:r>
      <w:r w:rsidRPr="00CE32A9">
        <w:t>column (</w:t>
      </w:r>
      <w:r>
        <w:t>75 µm</w:t>
      </w:r>
      <w:r w:rsidRPr="00CE32A9">
        <w:t xml:space="preserve"> </w:t>
      </w:r>
      <w:r>
        <w:t xml:space="preserve">ID, </w:t>
      </w:r>
      <w:r w:rsidRPr="00CE32A9">
        <w:t>packed in-house</w:t>
      </w:r>
      <w:r>
        <w:t xml:space="preserve"> </w:t>
      </w:r>
      <w:r w:rsidRPr="00CE32A9">
        <w:t>with 3µm C-18 beads) and separated using a 2</w:t>
      </w:r>
      <w:r>
        <w:t>-</w:t>
      </w:r>
      <w:r w:rsidRPr="00CE32A9">
        <w:t xml:space="preserve">hour </w:t>
      </w:r>
      <w:r>
        <w:t xml:space="preserve">acetonitrile </w:t>
      </w:r>
      <w:r w:rsidRPr="00CE32A9">
        <w:t xml:space="preserve">gradient </w:t>
      </w:r>
      <w:r>
        <w:t>of mobile phase B (</w:t>
      </w:r>
      <w:r w:rsidRPr="00CE32A9">
        <w:t>acetonitrile</w:t>
      </w:r>
      <w:r>
        <w:t xml:space="preserve"> (</w:t>
      </w:r>
      <w:r w:rsidRPr="00CE32A9">
        <w:t>90% v/v)</w:t>
      </w:r>
      <w:r>
        <w:t xml:space="preserve"> and </w:t>
      </w:r>
      <w:r w:rsidRPr="00CE32A9">
        <w:t xml:space="preserve">formic acid </w:t>
      </w:r>
      <w:r>
        <w:t>(</w:t>
      </w:r>
      <w:r w:rsidRPr="00CE32A9">
        <w:t xml:space="preserve">0.1% v/v) </w:t>
      </w:r>
      <w:r>
        <w:t>in water) in mobile phase A (</w:t>
      </w:r>
      <w:r w:rsidRPr="00CE32A9">
        <w:t>acetonitrile</w:t>
      </w:r>
      <w:r>
        <w:t xml:space="preserve"> (</w:t>
      </w:r>
      <w:r w:rsidRPr="00CE32A9">
        <w:t xml:space="preserve">2% v/v) </w:t>
      </w:r>
      <w:r>
        <w:t>and</w:t>
      </w:r>
      <w:r w:rsidRPr="00CE32A9">
        <w:t xml:space="preserve"> formic acid </w:t>
      </w:r>
      <w:r>
        <w:t>(</w:t>
      </w:r>
      <w:r w:rsidRPr="00CE32A9">
        <w:t xml:space="preserve">0.1% v/v) </w:t>
      </w:r>
      <w:r>
        <w:t>in water)</w:t>
      </w:r>
      <w:r w:rsidRPr="00CE32A9">
        <w:t xml:space="preserve"> at a flow rate of 400 </w:t>
      </w:r>
      <w:proofErr w:type="spellStart"/>
      <w:r w:rsidRPr="00CE32A9">
        <w:t>nL</w:t>
      </w:r>
      <w:proofErr w:type="spellEnd"/>
      <w:r w:rsidRPr="00CE32A9">
        <w:t>/minute</w:t>
      </w:r>
      <w:r>
        <w:t>, using the</w:t>
      </w:r>
      <w:r w:rsidRPr="00310E0D">
        <w:t xml:space="preserve"> </w:t>
      </w:r>
      <w:r>
        <w:t>following gradient steps:</w:t>
      </w:r>
      <w:r w:rsidRPr="00CE32A9">
        <w:t xml:space="preserve"> </w:t>
      </w:r>
      <w:proofErr w:type="spellStart"/>
      <w:r>
        <w:t>i</w:t>
      </w:r>
      <w:proofErr w:type="spellEnd"/>
      <w:r>
        <w:t xml:space="preserve">) 3 min at 5%, ii) 90 min from 5% to 25%, iii) 10 min from 25% to 40%, iv) 10 min from 40% to 95%, v) 1 min at 95%, vi) 1 min from 95% to 5% and vii) 5 min at 5%. </w:t>
      </w:r>
    </w:p>
    <w:p w14:paraId="41602060" w14:textId="30E11657" w:rsidR="00F0174E" w:rsidRDefault="00F0174E" w:rsidP="00F0174E">
      <w:r>
        <w:t>Mass spectrometric data were acquired by data dependent acquisition (DDA) in positive ion mode using tandem mass spectrometry (MS1/MS2). Peptide precursor s</w:t>
      </w:r>
      <w:r w:rsidRPr="00CE32A9">
        <w:t xml:space="preserve">urvey scan spectra were </w:t>
      </w:r>
      <w:r>
        <w:t xml:space="preserve">accumulated using the first mass </w:t>
      </w:r>
      <w:proofErr w:type="spellStart"/>
      <w:r>
        <w:t>analyzer</w:t>
      </w:r>
      <w:proofErr w:type="spellEnd"/>
      <w:r>
        <w:t xml:space="preserve"> (</w:t>
      </w:r>
      <w:r w:rsidRPr="00232B1A">
        <w:rPr>
          <w:bCs/>
        </w:rPr>
        <w:t>MS1</w:t>
      </w:r>
      <w:r>
        <w:t>)</w:t>
      </w:r>
      <w:r w:rsidRPr="00CE32A9">
        <w:t xml:space="preserve"> in the </w:t>
      </w:r>
      <w:r>
        <w:t xml:space="preserve">m/z </w:t>
      </w:r>
      <w:r w:rsidRPr="00CE32A9">
        <w:t xml:space="preserve">range </w:t>
      </w:r>
      <w:r>
        <w:t xml:space="preserve">of </w:t>
      </w:r>
      <w:r w:rsidRPr="00CE32A9">
        <w:t>400</w:t>
      </w:r>
      <w:r>
        <w:t>-</w:t>
      </w:r>
      <w:r w:rsidRPr="00CE32A9">
        <w:t>1,300</w:t>
      </w:r>
      <w:r>
        <w:t xml:space="preserve"> with an </w:t>
      </w:r>
      <w:proofErr w:type="spellStart"/>
      <w:r>
        <w:t>ion</w:t>
      </w:r>
      <w:proofErr w:type="spellEnd"/>
      <w:r>
        <w:t xml:space="preserve"> accumulation time of</w:t>
      </w:r>
      <w:r w:rsidRPr="00CE32A9">
        <w:t xml:space="preserve"> 200 </w:t>
      </w:r>
      <w:r>
        <w:t>milliseconds (</w:t>
      </w:r>
      <w:proofErr w:type="spellStart"/>
      <w:r w:rsidRPr="00CE32A9">
        <w:t>ms</w:t>
      </w:r>
      <w:proofErr w:type="spellEnd"/>
      <w:r>
        <w:t>)</w:t>
      </w:r>
      <w:r w:rsidRPr="00CE32A9">
        <w:t xml:space="preserve">. Within each </w:t>
      </w:r>
      <w:r>
        <w:t xml:space="preserve">MS1 </w:t>
      </w:r>
      <w:r w:rsidRPr="00CE32A9">
        <w:t>cycle, the 20 most intense precursor</w:t>
      </w:r>
      <w:r>
        <w:t xml:space="preserve"> ion</w:t>
      </w:r>
      <w:r w:rsidRPr="00CE32A9">
        <w:t xml:space="preserve">s with charge state +2 to +5 were selected for </w:t>
      </w:r>
      <w:r>
        <w:t>fragmentation and second mass analysis (</w:t>
      </w:r>
      <w:r w:rsidRPr="00CE32A9">
        <w:t>MS2</w:t>
      </w:r>
      <w:r>
        <w:t>) in high sensitivity mode to capture peptide fragments</w:t>
      </w:r>
      <w:r w:rsidRPr="00CE32A9">
        <w:t xml:space="preserve">. MS2 spectra were collected in the </w:t>
      </w:r>
      <w:r>
        <w:t xml:space="preserve">m/z </w:t>
      </w:r>
      <w:r w:rsidRPr="00CE32A9">
        <w:t xml:space="preserve">range </w:t>
      </w:r>
      <w:r>
        <w:t xml:space="preserve">of </w:t>
      </w:r>
      <w:r w:rsidRPr="00CE32A9">
        <w:t>100-3000 with 150</w:t>
      </w:r>
      <w:r>
        <w:t xml:space="preserve"> </w:t>
      </w:r>
      <w:proofErr w:type="spellStart"/>
      <w:r w:rsidRPr="00CE32A9">
        <w:t>ms</w:t>
      </w:r>
      <w:proofErr w:type="spellEnd"/>
      <w:r w:rsidRPr="00CE32A9">
        <w:t xml:space="preserve"> accumulation time for each of the 20 precursors</w:t>
      </w:r>
      <w:r>
        <w:t xml:space="preserve"> resulting in a maximum cycle time of 3.25 seconds</w:t>
      </w:r>
      <w:r w:rsidRPr="00CE32A9">
        <w:t xml:space="preserve">. </w:t>
      </w:r>
      <w:r>
        <w:t>Each p</w:t>
      </w:r>
      <w:r w:rsidRPr="00CE32A9">
        <w:t>recursor ion</w:t>
      </w:r>
      <w:r>
        <w:t xml:space="preserve"> from MS1 wa</w:t>
      </w:r>
      <w:r w:rsidRPr="00CE32A9">
        <w:t xml:space="preserve">s </w:t>
      </w:r>
      <w:r>
        <w:t xml:space="preserve">allowed to be selected twice for MS2 and then </w:t>
      </w:r>
      <w:r w:rsidRPr="00CE32A9">
        <w:t xml:space="preserve">dynamically excluded from reselection for </w:t>
      </w:r>
      <w:r>
        <w:t>9</w:t>
      </w:r>
      <w:r w:rsidRPr="00CE32A9">
        <w:t xml:space="preserve">0 seconds. </w:t>
      </w:r>
    </w:p>
    <w:p w14:paraId="2C391CB4" w14:textId="4F939A5B" w:rsidR="00F0174E" w:rsidRDefault="00456AF4" w:rsidP="00F0174E">
      <w:r>
        <w:t xml:space="preserve">DDA </w:t>
      </w:r>
      <w:r w:rsidR="00F0174E">
        <w:t>data (*.</w:t>
      </w:r>
      <w:proofErr w:type="spellStart"/>
      <w:r w:rsidR="00F0174E">
        <w:t>wiff</w:t>
      </w:r>
      <w:proofErr w:type="spellEnd"/>
      <w:r w:rsidR="00F0174E">
        <w:t xml:space="preserve"> format) were directly read into </w:t>
      </w:r>
      <w:proofErr w:type="spellStart"/>
      <w:r w:rsidR="00F0174E">
        <w:t>ProteinPilot</w:t>
      </w:r>
      <w:proofErr w:type="spellEnd"/>
      <w:r w:rsidR="00F0174E">
        <w:t xml:space="preserve"> (V5.0.1, AB </w:t>
      </w:r>
      <w:proofErr w:type="spellStart"/>
      <w:r w:rsidR="00F0174E">
        <w:t>Sciex</w:t>
      </w:r>
      <w:proofErr w:type="spellEnd"/>
      <w:r w:rsidR="00F0174E">
        <w:t xml:space="preserve">) and MS2 spectra were searched against the reviewed </w:t>
      </w:r>
      <w:proofErr w:type="spellStart"/>
      <w:r w:rsidR="00F0174E">
        <w:t>UniProt</w:t>
      </w:r>
      <w:proofErr w:type="spellEnd"/>
      <w:r w:rsidR="00F0174E">
        <w:t xml:space="preserve"> database </w:t>
      </w:r>
      <w:r w:rsidR="00F0174E">
        <w:fldChar w:fldCharType="begin"/>
      </w:r>
      <w:r w:rsidR="004B5D18">
        <w:instrText xml:space="preserve"> ADDIN EN.CITE &lt;EndNote&gt;&lt;Cite&gt;&lt;Author&gt;Consortium&lt;/Author&gt;&lt;Year&gt;2018&lt;/Year&gt;&lt;RecNum&gt;1021&lt;/RecNum&gt;&lt;DisplayText&gt;&lt;style face="italic"&gt;(5)&lt;/style&gt;&lt;/DisplayText&gt;&lt;record&gt;&lt;rec-number&gt;1021&lt;/rec-number&gt;&lt;foreign-keys&gt;&lt;key app="EN" db-id="z2wvzvtegrzpf6e0fvjpzd0ra5p5vrxdeaft" timestamp="1582851493"&gt;1021&lt;/key&gt;&lt;/foreign-keys&gt;&lt;ref-type name="Journal Article"&gt;17&lt;/ref-type&gt;&lt;contributors&gt;&lt;authors&gt;&lt;author&gt;The UniProt Consortium, &lt;/author&gt;&lt;/authors&gt;&lt;/contributors&gt;&lt;titles&gt;&lt;title&gt;UniProt: a worldwide hub of protein knowledge&lt;/title&gt;&lt;secondary-title&gt;Nucleic Acids Research&lt;/secondary-title&gt;&lt;/titles&gt;&lt;periodical&gt;&lt;full-title&gt;Nucleic Acids Research&lt;/full-title&gt;&lt;/periodical&gt;&lt;pages&gt;D506-D515&lt;/pages&gt;&lt;volume&gt;47&lt;/volume&gt;&lt;number&gt;D1&lt;/number&gt;&lt;dates&gt;&lt;year&gt;2018&lt;/year&gt;&lt;/dates&gt;&lt;isbn&gt;0305-1048&lt;/isbn&gt;&lt;urls&gt;&lt;related-urls&gt;&lt;url&gt;https://doi.org/10.1093/nar/gky1049&lt;/url&gt;&lt;url&gt;https://watermark.silverchair.com/gky1049.pdf?token=AQECAHi208BE49Ooan9kkhW_Ercy7Dm3ZL_9Cf3qfKAc485ysgAAAm4wggJqBgkqhkiG9w0BBwagggJbMIICVwIBADCCAlAGCSqGSIb3DQEHATAeBglghkgBZQMEAS4wEQQMOmciR2cZqqHKWUfSAgEQgIICIREVfavVMHjT7GZpKH7QUA9MvaOx0l-2kvsvDCNYhLuzPRPPTsCKiVO0GMASflK6tI1cOCDRRPJQAvb3Z3op0b5y3xsYR8fGwEDzf25BE2m9kXz_txrx7yEamH4DUhlEByimPy_kZ-wuU8dkSd9DUbKbWrBF8R6j8a950Byne6bXa_MiSle_srtq_HMn9kwzbzb8Cheeiwezu_iHXw4cVIYMJZ3fiMGVwE0-ePowJ42z0eZ05OFqgs1sIwh8kVgvykAiwWUeGzKnA0pH85NExb5oQIxpOluKp3lvQmWsUS6_J_Kr12Zw7aT6Lp72lqFlaGtyim3xYWv--oltIXT4vYI5m0ZS4o0TXaBmOVe6TRSwpg14HzCZPbC24USCBTOszx-9FIOGhvPoSGM9m47ANbZnAmQRVSBt--shyxvM19i75uC8T80TIRIrd_Ts8G5ZmYPc6up_akvVyo1KISrQSpYvEn8xRbekWfZXDEjlMv2Eg5vQCX0XKHpS8_MScdRh4vWRvxO4ou9RWQiVfkxOq0_rV0IK6WJsEo87CKCypmcJBET-B5IXE7_hpriGU3M1RFRlSrCfoCNYReylxqOUv-xq6T-hObl30NoI8KW1wpMljG2foT_JbG-d5W3LVEFvWgYPdYjGBuDZyA04dZyqtYlJU1cyV4IzkL2GzS9EvTXPuXcIXTfD5hpPNhdzLmRdWbgTUdwvx37pZ3Sy7udsA7-I&lt;/url&gt;&lt;/related-urls&gt;&lt;/urls&gt;&lt;electronic-resource-num&gt;10.1093/nar/gky1049&lt;/electronic-resource-num&gt;&lt;access-date&gt;2/28/2020&lt;/access-date&gt;&lt;/record&gt;&lt;/Cite&gt;&lt;/EndNote&gt;</w:instrText>
      </w:r>
      <w:r w:rsidR="00F0174E">
        <w:fldChar w:fldCharType="separate"/>
      </w:r>
      <w:r w:rsidR="004B5D18" w:rsidRPr="004B5D18">
        <w:rPr>
          <w:i/>
          <w:noProof/>
        </w:rPr>
        <w:t>(5)</w:t>
      </w:r>
      <w:r w:rsidR="00F0174E">
        <w:fldChar w:fldCharType="end"/>
      </w:r>
      <w:r w:rsidR="00F0174E">
        <w:t xml:space="preserve"> for human proteins (including isoforms, January 2017) appended with reversed sequence decoys </w:t>
      </w:r>
      <w:r w:rsidR="00F0174E">
        <w:fldChar w:fldCharType="begin"/>
      </w:r>
      <w:r w:rsidR="004B5D18">
        <w:instrText xml:space="preserve"> ADDIN EN.CITE &lt;EndNote&gt;&lt;Cite&gt;&lt;Author&gt;Elias&lt;/Author&gt;&lt;Year&gt;2007&lt;/Year&gt;&lt;RecNum&gt;427&lt;/RecNum&gt;&lt;DisplayText&gt;&lt;style face="italic"&gt;(6)&lt;/style&gt;&lt;/DisplayText&gt;&lt;record&gt;&lt;rec-number&gt;427&lt;/rec-number&gt;&lt;foreign-keys&gt;&lt;key app="EN" db-id="z2wvzvtegrzpf6e0fvjpzd0ra5p5vrxdeaft" timestamp="1445392413"&gt;427&lt;/key&gt;&lt;/foreign-keys&gt;&lt;ref-type name="Journal Article"&gt;17&lt;/ref-type&gt;&lt;contributors&gt;&lt;authors&gt;&lt;author&gt;Elias, Joshua E.&lt;/author&gt;&lt;author&gt;Gygi, Steven P.&lt;/author&gt;&lt;/authors&gt;&lt;/contributors&gt;&lt;titles&gt;&lt;title&gt;Target-decoy search strategy for increased confidence in large-scale protein identifications by mass spectrometry&lt;/title&gt;&lt;secondary-title&gt;Nat Meth&lt;/secondary-title&gt;&lt;/titles&gt;&lt;periodical&gt;&lt;full-title&gt;Nat Meth&lt;/full-title&gt;&lt;/periodical&gt;&lt;pages&gt;207-214&lt;/pages&gt;&lt;volume&gt;4&lt;/volume&gt;&lt;number&gt;3&lt;/number&gt;&lt;dates&gt;&lt;year&gt;2007&lt;/year&gt;&lt;pub-dates&gt;&lt;date&gt;03//print&lt;/date&gt;&lt;/pub-dates&gt;&lt;/dates&gt;&lt;publisher&gt;Nature Publishing Group&lt;/publisher&gt;&lt;isbn&gt;1548-7091&lt;/isbn&gt;&lt;work-type&gt;10.1038/nmeth1019&lt;/work-type&gt;&lt;urls&gt;&lt;related-urls&gt;&lt;url&gt;http://dx.doi.org/10.1038/nmeth1019&lt;/url&gt;&lt;url&gt;http://www.nature.com/nmeth/journal/v4/n3/pdf/nmeth1019.pdf&lt;/url&gt;&lt;/related-urls&gt;&lt;/urls&gt;&lt;electronic-resource-num&gt;http://www.nature.com/nmeth/journal/v4/n3/suppinfo/nmeth1019_S1.html&lt;/electronic-resource-num&gt;&lt;/record&gt;&lt;/Cite&gt;&lt;/EndNote&gt;</w:instrText>
      </w:r>
      <w:r w:rsidR="00F0174E">
        <w:fldChar w:fldCharType="separate"/>
      </w:r>
      <w:r w:rsidR="004B5D18" w:rsidRPr="004B5D18">
        <w:rPr>
          <w:i/>
          <w:noProof/>
        </w:rPr>
        <w:t>(6)</w:t>
      </w:r>
      <w:r w:rsidR="00F0174E">
        <w:fldChar w:fldCharType="end"/>
      </w:r>
      <w:r w:rsidR="00F0174E">
        <w:t xml:space="preserve"> (84,294 protein and isoform sequences including decoys). The </w:t>
      </w:r>
      <w:proofErr w:type="spellStart"/>
      <w:r w:rsidR="00F0174E">
        <w:t>Paragon</w:t>
      </w:r>
      <w:r w:rsidR="00F0174E" w:rsidRPr="003C07EB">
        <w:rPr>
          <w:vertAlign w:val="superscript"/>
        </w:rPr>
        <w:t>TM</w:t>
      </w:r>
      <w:proofErr w:type="spellEnd"/>
      <w:r w:rsidR="00F0174E">
        <w:t xml:space="preserve"> search algorithm criteria for peptide identification were: Sample Type: Identification, </w:t>
      </w:r>
      <w:proofErr w:type="spellStart"/>
      <w:r w:rsidR="00F0174E">
        <w:t>Cys</w:t>
      </w:r>
      <w:proofErr w:type="spellEnd"/>
      <w:r w:rsidR="00F0174E">
        <w:t xml:space="preserve"> alkylation = None, Digestion = Trypsin, Instrument = </w:t>
      </w:r>
      <w:proofErr w:type="spellStart"/>
      <w:r w:rsidR="00F0174E">
        <w:t>TripleTof</w:t>
      </w:r>
      <w:proofErr w:type="spellEnd"/>
      <w:r w:rsidR="00F0174E">
        <w:t xml:space="preserve"> 5600, Special Factors = None, Species = None, ID Focus = including Biological modifications, Search Effort = Thorough ID. The Protein detection threshold was set to 10% to enable estimation of false discovery rate (FDR) on protein, peptide, and ion level respectively </w:t>
      </w:r>
      <w:r w:rsidR="00F0174E">
        <w:fldChar w:fldCharType="begin"/>
      </w:r>
      <w:r w:rsidR="004B5D18">
        <w:instrText xml:space="preserve"> ADDIN EN.CITE &lt;EndNote&gt;&lt;Cite&gt;&lt;Author&gt;Tang&lt;/Author&gt;&lt;Year&gt;2008&lt;/Year&gt;&lt;RecNum&gt;775&lt;/RecNum&gt;&lt;DisplayText&gt;&lt;style face="italic"&gt;(7)&lt;/style&gt;&lt;/DisplayText&gt;&lt;record&gt;&lt;rec-number&gt;775&lt;/rec-number&gt;&lt;foreign-keys&gt;&lt;key app="EN" db-id="z2wvzvtegrzpf6e0fvjpzd0ra5p5vrxdeaft" timestamp="1528950123"&gt;775&lt;/key&gt;&lt;/foreign-keys&gt;&lt;ref-type name="Journal Article"&gt;17&lt;/ref-type&gt;&lt;contributors&gt;&lt;authors&gt;&lt;author&gt;Tang, Wilfred H.&lt;/author&gt;&lt;author&gt;Shilov, Ignat V.&lt;/author&gt;&lt;author&gt;Seymour, Sean L.&lt;/author&gt;&lt;/authors&gt;&lt;/contributors&gt;&lt;titles&gt;&lt;title&gt;Nonlinear Fitting Method for Determining Local False Discovery Rates from Decoy Database Searches&lt;/title&gt;&lt;secondary-title&gt;Journal of Proteome Research&lt;/secondary-title&gt;&lt;/titles&gt;&lt;periodical&gt;&lt;full-title&gt;Journal of Proteome Research&lt;/full-title&gt;&lt;/periodical&gt;&lt;pages&gt;3661-3667&lt;/pages&gt;&lt;volume&gt;7&lt;/volume&gt;&lt;number&gt;9&lt;/number&gt;&lt;dates&gt;&lt;year&gt;2008&lt;/year&gt;&lt;pub-dates&gt;&lt;date&gt;2008/09/05&lt;/date&gt;&lt;/pub-dates&gt;&lt;/dates&gt;&lt;publisher&gt;American Chemical Society&lt;/publisher&gt;&lt;isbn&gt;1535-3893&lt;/isbn&gt;&lt;urls&gt;&lt;related-urls&gt;&lt;url&gt;https://doi.org/10.1021/pr070492f&lt;/url&gt;&lt;url&gt;https://pubs.acs.org/doi/pdfplus/10.1021/pr070492f&lt;/url&gt;&lt;/related-urls&gt;&lt;/urls&gt;&lt;electronic-resource-num&gt;10.1021/pr070492f&lt;/electronic-resource-num&gt;&lt;/record&gt;&lt;/Cite&gt;&lt;/EndNote&gt;</w:instrText>
      </w:r>
      <w:r w:rsidR="00F0174E">
        <w:fldChar w:fldCharType="separate"/>
      </w:r>
      <w:r w:rsidR="004B5D18" w:rsidRPr="004B5D18">
        <w:rPr>
          <w:i/>
          <w:noProof/>
        </w:rPr>
        <w:t>(7)</w:t>
      </w:r>
      <w:r w:rsidR="00F0174E">
        <w:fldChar w:fldCharType="end"/>
      </w:r>
      <w:r w:rsidR="00F0174E">
        <w:t xml:space="preserve">, </w:t>
      </w:r>
      <w:r w:rsidR="00F0174E" w:rsidDel="00002F7C">
        <w:t>based on a target-decoy scoring system</w:t>
      </w:r>
      <w:r w:rsidR="00F0174E">
        <w:t>.</w:t>
      </w:r>
      <w:r w:rsidR="00F0174E" w:rsidDel="00002F7C">
        <w:t xml:space="preserve"> </w:t>
      </w:r>
      <w:r w:rsidR="00F0174E">
        <w:t xml:space="preserve">The final library consisted of 361 proteins with an FDR &lt;1%, which were selected for further processing with the </w:t>
      </w:r>
      <w:proofErr w:type="spellStart"/>
      <w:r w:rsidR="00F0174E">
        <w:t>PeakView</w:t>
      </w:r>
      <w:proofErr w:type="spellEnd"/>
      <w:r w:rsidR="00F0174E">
        <w:t xml:space="preserve"> </w:t>
      </w:r>
      <w:proofErr w:type="spellStart"/>
      <w:r w:rsidR="00F0174E">
        <w:t>MicroSWATH</w:t>
      </w:r>
      <w:proofErr w:type="spellEnd"/>
      <w:r w:rsidR="00F0174E">
        <w:t xml:space="preserve"> app. The retention time for each peptide was </w:t>
      </w:r>
      <w:r w:rsidR="00F0174E">
        <w:lastRenderedPageBreak/>
        <w:t>calibrated using a mix of retention time calibrator peptide standards (</w:t>
      </w:r>
      <w:proofErr w:type="spellStart"/>
      <w:r w:rsidR="00F0174E">
        <w:t>iRT</w:t>
      </w:r>
      <w:proofErr w:type="spellEnd"/>
      <w:r w:rsidR="00F0174E">
        <w:t xml:space="preserve"> Kit, </w:t>
      </w:r>
      <w:proofErr w:type="spellStart"/>
      <w:r w:rsidR="00F0174E" w:rsidRPr="006E7C05">
        <w:t>Biognosys</w:t>
      </w:r>
      <w:proofErr w:type="spellEnd"/>
      <w:r w:rsidR="00F0174E">
        <w:t xml:space="preserve"> AG</w:t>
      </w:r>
      <w:r w:rsidR="00F0174E" w:rsidRPr="006E7C05">
        <w:t xml:space="preserve"> (</w:t>
      </w:r>
      <w:r w:rsidR="00F0174E" w:rsidRPr="00232A0B">
        <w:rPr>
          <w:rFonts w:eastAsia="Times New Roman"/>
          <w:color w:val="222222"/>
          <w:shd w:val="clear" w:color="auto" w:fill="FFFFFF"/>
        </w:rPr>
        <w:t>Schlieren, Switzerland</w:t>
      </w:r>
      <w:r w:rsidR="00F0174E">
        <w:t xml:space="preserve">) and ApoA1 peptides (see Supplementary Table </w:t>
      </w:r>
      <w:r w:rsidR="00CE2112">
        <w:t>7</w:t>
      </w:r>
      <w:r w:rsidR="00F0174E">
        <w:t>).</w:t>
      </w:r>
      <w:r w:rsidR="00F0174E" w:rsidRPr="00E433AC">
        <w:t xml:space="preserve"> </w:t>
      </w:r>
    </w:p>
    <w:p w14:paraId="36316F8D" w14:textId="16DDE621" w:rsidR="00E365A7" w:rsidRDefault="00F0174E" w:rsidP="00E365A7">
      <w:r>
        <w:t xml:space="preserve">The </w:t>
      </w:r>
      <w:proofErr w:type="spellStart"/>
      <w:r>
        <w:t>Paragon</w:t>
      </w:r>
      <w:r w:rsidRPr="003C07EB">
        <w:rPr>
          <w:vertAlign w:val="superscript"/>
        </w:rPr>
        <w:t>TM</w:t>
      </w:r>
      <w:proofErr w:type="spellEnd"/>
      <w:r>
        <w:t xml:space="preserve"> search of mass spectrometric acquisition of shotgun runs of the IEF fractions of the pooled depleted plasma sample yielded 76,465 spectra. This yielded 16,361 distinct peptides and 361 detected proteins at 1% FDR, which were used as the spectral library for all subsequent DIA-MS analyses. The number of detected proteins for non-depleted plasma samples is usually 200 - 300 </w:t>
      </w:r>
      <w:r>
        <w:fldChar w:fldCharType="begin"/>
      </w:r>
      <w:r w:rsidR="004B5D18">
        <w:instrText xml:space="preserve"> ADDIN EN.CITE &lt;EndNote&gt;&lt;Cite&gt;&lt;Author&gt;Krisp&lt;/Author&gt;&lt;Year&gt;2017&lt;/Year&gt;&lt;RecNum&gt;1005&lt;/RecNum&gt;&lt;DisplayText&gt;&lt;style face="italic"&gt;(8)&lt;/style&gt;&lt;/DisplayText&gt;&lt;record&gt;&lt;rec-number&gt;1005&lt;/rec-number&gt;&lt;foreign-keys&gt;&lt;key app="EN" db-id="z2wvzvtegrzpf6e0fvjpzd0ra5p5vrxdeaft" timestamp="1579733432"&gt;1005&lt;/key&gt;&lt;/foreign-keys&gt;&lt;ref-type name="Book Section"&gt;5&lt;/ref-type&gt;&lt;contributors&gt;&lt;authors&gt;&lt;author&gt;Krisp, Christoph&lt;/author&gt;&lt;author&gt;Molloy, Mark P.&lt;/author&gt;&lt;/authors&gt;&lt;secondary-authors&gt;&lt;author&gt;Greening, David W.&lt;/author&gt;&lt;author&gt;Simpson, Richard J.&lt;/author&gt;&lt;/secondary-authors&gt;&lt;/contributors&gt;&lt;titles&gt;&lt;title&gt;SWATH Mass Spectrometry for Proteomics of Non-Depleted Plasma&lt;/title&gt;&lt;secondary-title&gt;Serum/Plasma Proteomics: Methods and Protocols&lt;/secondary-title&gt;&lt;/titles&gt;&lt;pages&gt;373-383&lt;/pages&gt;&lt;dates&gt;&lt;year&gt;2017&lt;/year&gt;&lt;/dates&gt;&lt;pub-location&gt;New York, NY&lt;/pub-location&gt;&lt;publisher&gt;Springer New York&lt;/publisher&gt;&lt;isbn&gt;978-1-4939-7057-5&lt;/isbn&gt;&lt;label&gt;Krisp2017&lt;/label&gt;&lt;urls&gt;&lt;related-urls&gt;&lt;url&gt;https://doi.org/10.1007/978-1-4939-7057-5_25&lt;/url&gt;&lt;url&gt;https://link.springer.com/content/pdf/10.1007%2F978-1-4939-7057-5_25.pdf&lt;/url&gt;&lt;/related-urls&gt;&lt;/urls&gt;&lt;electronic-resource-num&gt;10.1007/978-1-4939-7057-5_25&lt;/electronic-resource-num&gt;&lt;/record&gt;&lt;/Cite&gt;&lt;/EndNote&gt;</w:instrText>
      </w:r>
      <w:r>
        <w:fldChar w:fldCharType="separate"/>
      </w:r>
      <w:r w:rsidR="004B5D18" w:rsidRPr="004B5D18">
        <w:rPr>
          <w:i/>
          <w:noProof/>
        </w:rPr>
        <w:t>(8)</w:t>
      </w:r>
      <w:r>
        <w:fldChar w:fldCharType="end"/>
      </w:r>
      <w:r>
        <w:t xml:space="preserve">. </w:t>
      </w:r>
    </w:p>
    <w:p w14:paraId="219139D5" w14:textId="77777777" w:rsidR="00E365A7" w:rsidRPr="00BB3E59" w:rsidRDefault="00E365A7" w:rsidP="00581C47">
      <w:pPr>
        <w:pStyle w:val="Heading3"/>
        <w:numPr>
          <w:ilvl w:val="0"/>
          <w:numId w:val="0"/>
        </w:numPr>
      </w:pPr>
      <w:r>
        <w:t>DIA-MS of Discovery Cohort</w:t>
      </w:r>
    </w:p>
    <w:p w14:paraId="3738F8F5" w14:textId="34F9904B" w:rsidR="00E365A7" w:rsidRPr="00CE32A9" w:rsidRDefault="00E365A7" w:rsidP="00E365A7">
      <w:r>
        <w:t xml:space="preserve">DIA-MS of the 50 individual (unfractionated), </w:t>
      </w:r>
      <w:proofErr w:type="spellStart"/>
      <w:r>
        <w:t>trypsinized</w:t>
      </w:r>
      <w:proofErr w:type="spellEnd"/>
      <w:r>
        <w:t xml:space="preserve"> plasma samples was undertaken on the same LC-coupled </w:t>
      </w:r>
      <w:proofErr w:type="spellStart"/>
      <w:r>
        <w:t>TripleTof</w:t>
      </w:r>
      <w:proofErr w:type="spellEnd"/>
      <w:r>
        <w:t xml:space="preserve"> 5600+ instrument using the same 2-hour gradient as the shotgun analyses.</w:t>
      </w:r>
      <w:r w:rsidRPr="00BB3E59">
        <w:t xml:space="preserve"> </w:t>
      </w:r>
      <w:r>
        <w:t xml:space="preserve">DIA-MS spectra were acquired using variable window width for precursor ion selection. Window sizes were calculated using the AB </w:t>
      </w:r>
      <w:proofErr w:type="spellStart"/>
      <w:r>
        <w:t>Sciex</w:t>
      </w:r>
      <w:proofErr w:type="spellEnd"/>
      <w:r>
        <w:t xml:space="preserve"> </w:t>
      </w:r>
      <w:r w:rsidRPr="000249BE">
        <w:t>S</w:t>
      </w:r>
      <w:r>
        <w:t>WATH Variable Window Calculator (</w:t>
      </w:r>
      <w:r w:rsidRPr="000249BE">
        <w:t>V1.0</w:t>
      </w:r>
      <w:r>
        <w:t>)</w:t>
      </w:r>
      <w:r w:rsidRPr="000249BE">
        <w:t xml:space="preserve"> </w:t>
      </w:r>
      <w:r>
        <w:t xml:space="preserve">based on the MS1 signal spread of prior DDA runs. A total of one MS survey scan (50 </w:t>
      </w:r>
      <w:proofErr w:type="spellStart"/>
      <w:r>
        <w:t>ms</w:t>
      </w:r>
      <w:proofErr w:type="spellEnd"/>
      <w:r>
        <w:t xml:space="preserve"> accumulation time) and 34 SWATH-MS2 scans with overlapping m/z windows </w:t>
      </w:r>
      <w:r w:rsidRPr="00BB3E59">
        <w:t>(1 m/z for the window overlap)</w:t>
      </w:r>
      <w:r>
        <w:t xml:space="preserve"> were used</w:t>
      </w:r>
      <w:r w:rsidRPr="00BB3E59">
        <w:t>, covering the precursor mass range of 400</w:t>
      </w:r>
      <w:r>
        <w:t>-</w:t>
      </w:r>
      <w:r w:rsidRPr="00BB3E59">
        <w:t>1,2</w:t>
      </w:r>
      <w:r>
        <w:t>5</w:t>
      </w:r>
      <w:r w:rsidRPr="00BB3E59">
        <w:t>0 m/z</w:t>
      </w:r>
      <w:r>
        <w:t xml:space="preserve"> (Supplementary Table </w:t>
      </w:r>
      <w:r w:rsidR="000C3CC9">
        <w:t>6</w:t>
      </w:r>
      <w:r>
        <w:t>)</w:t>
      </w:r>
      <w:r w:rsidRPr="00BB3E59">
        <w:t>. SWATH-MS2 spectra were collected from 100</w:t>
      </w:r>
      <w:r>
        <w:t>-</w:t>
      </w:r>
      <w:r w:rsidRPr="00BB3E59">
        <w:t>2,000 m/z. The collision energy</w:t>
      </w:r>
      <w:r>
        <w:t xml:space="preserve"> spread</w:t>
      </w:r>
      <w:r w:rsidRPr="00BB3E59">
        <w:t xml:space="preserve"> (CE) was optimi</w:t>
      </w:r>
      <w:r>
        <w:t>z</w:t>
      </w:r>
      <w:r w:rsidRPr="00BB3E59">
        <w:t xml:space="preserve">ed </w:t>
      </w:r>
      <w:r>
        <w:t xml:space="preserve">automatically </w:t>
      </w:r>
      <w:r w:rsidRPr="00BB3E59">
        <w:t xml:space="preserve">for each window </w:t>
      </w:r>
      <w:r>
        <w:t>using a</w:t>
      </w:r>
      <w:r w:rsidRPr="00BB3E59">
        <w:t xml:space="preserve"> </w:t>
      </w:r>
      <w:r>
        <w:t xml:space="preserve">CE </w:t>
      </w:r>
      <w:r w:rsidRPr="00BB3E59">
        <w:t xml:space="preserve">spread of 15 eV. An accumulation time (dwell time) of </w:t>
      </w:r>
      <w:r>
        <w:t>96</w:t>
      </w:r>
      <w:r w:rsidRPr="00BB3E59">
        <w:t xml:space="preserve"> </w:t>
      </w:r>
      <w:proofErr w:type="spellStart"/>
      <w:r w:rsidRPr="00BB3E59">
        <w:t>ms</w:t>
      </w:r>
      <w:proofErr w:type="spellEnd"/>
      <w:r w:rsidRPr="00BB3E59">
        <w:t xml:space="preserve"> was used for all fragment ion scans in high-sensitivity mode, resulting in a duty cycle of ~3.4 s</w:t>
      </w:r>
      <w:r>
        <w:t>econds</w:t>
      </w:r>
      <w:r w:rsidRPr="00BB3E59">
        <w:t xml:space="preserve">. </w:t>
      </w:r>
      <w:r>
        <w:t>For</w:t>
      </w:r>
      <w:r w:rsidRPr="00BB3E59">
        <w:t xml:space="preserve"> </w:t>
      </w:r>
      <w:r>
        <w:t>every sample, three</w:t>
      </w:r>
      <w:r w:rsidRPr="00BB3E59">
        <w:t xml:space="preserve"> repeated </w:t>
      </w:r>
      <w:r>
        <w:t xml:space="preserve">injections and </w:t>
      </w:r>
      <w:r w:rsidRPr="00BB3E59">
        <w:t xml:space="preserve">SWATH-MS measurements were performed </w:t>
      </w:r>
      <w:r>
        <w:t>(50 biological replicates, each with 3 technical injection replicates and no sample preparation replicates)</w:t>
      </w:r>
      <w:r w:rsidRPr="00BB3E59">
        <w:t>.</w:t>
      </w:r>
      <w:r>
        <w:t xml:space="preserve"> To mitigate batch effects, cases or controls were randomized separately, and then the injection sequence alternated between cases and controls.</w:t>
      </w:r>
    </w:p>
    <w:p w14:paraId="1FB3AB2B" w14:textId="77777777" w:rsidR="00E365A7" w:rsidRDefault="00E365A7" w:rsidP="00581C47">
      <w:pPr>
        <w:pStyle w:val="Heading3"/>
        <w:numPr>
          <w:ilvl w:val="0"/>
          <w:numId w:val="0"/>
        </w:numPr>
      </w:pPr>
      <w:r>
        <w:t>Analysis of DIA-MS data</w:t>
      </w:r>
    </w:p>
    <w:p w14:paraId="4ABA5422" w14:textId="3E7287B1" w:rsidR="00E365A7" w:rsidRDefault="00E365A7" w:rsidP="00E365A7">
      <w:r>
        <w:t xml:space="preserve">Analysis was carried out with AB </w:t>
      </w:r>
      <w:proofErr w:type="spellStart"/>
      <w:r>
        <w:t>Sciex</w:t>
      </w:r>
      <w:proofErr w:type="spellEnd"/>
      <w:r>
        <w:t xml:space="preserve"> software (</w:t>
      </w:r>
      <w:r w:rsidRPr="00227E45">
        <w:t xml:space="preserve">SWATH Acquisition™ </w:t>
      </w:r>
      <w:proofErr w:type="spellStart"/>
      <w:r w:rsidRPr="00227E45">
        <w:t>MicroApp</w:t>
      </w:r>
      <w:proofErr w:type="spellEnd"/>
      <w:r w:rsidRPr="00227E45">
        <w:t xml:space="preserve"> in </w:t>
      </w:r>
      <w:proofErr w:type="spellStart"/>
      <w:r w:rsidRPr="00227E45">
        <w:t>PeakView</w:t>
      </w:r>
      <w:proofErr w:type="spellEnd"/>
      <w:r w:rsidRPr="00227E45">
        <w:t>® Software</w:t>
      </w:r>
      <w:r>
        <w:t xml:space="preserve">) and R. The *.group output file of the DDA search in </w:t>
      </w:r>
      <w:proofErr w:type="spellStart"/>
      <w:r>
        <w:t>ProteinPilot</w:t>
      </w:r>
      <w:proofErr w:type="spellEnd"/>
      <w:r>
        <w:t xml:space="preserve"> was loaded as the ion library excluding</w:t>
      </w:r>
      <w:r w:rsidRPr="00227E45">
        <w:t xml:space="preserve"> shared </w:t>
      </w:r>
      <w:r>
        <w:t>peptides</w:t>
      </w:r>
      <w:r w:rsidRPr="00227E45">
        <w:t xml:space="preserve"> </w:t>
      </w:r>
      <w:r>
        <w:t>(</w:t>
      </w:r>
      <w:r w:rsidRPr="00227E45">
        <w:t>non-</w:t>
      </w:r>
      <w:proofErr w:type="spellStart"/>
      <w:r w:rsidRPr="00227E45">
        <w:t>proteotypic</w:t>
      </w:r>
      <w:proofErr w:type="spellEnd"/>
      <w:r w:rsidRPr="00227E45">
        <w:t xml:space="preserve"> peptides</w:t>
      </w:r>
      <w:r>
        <w:t>)</w:t>
      </w:r>
      <w:r w:rsidRPr="00227E45">
        <w:t xml:space="preserve"> </w:t>
      </w:r>
      <w:r>
        <w:fldChar w:fldCharType="begin"/>
      </w:r>
      <w:r w:rsidR="004B5D18">
        <w:instrText xml:space="preserve"> ADDIN EN.CITE &lt;EndNote&gt;&lt;Cite&gt;&lt;Author&gt;Mallick&lt;/Author&gt;&lt;Year&gt;2007&lt;/Year&gt;&lt;RecNum&gt;981&lt;/RecNum&gt;&lt;DisplayText&gt;&lt;style face="italic"&gt;(9)&lt;/style&gt;&lt;/DisplayText&gt;&lt;record&gt;&lt;rec-number&gt;981&lt;/rec-number&gt;&lt;foreign-keys&gt;&lt;key app="EN" db-id="z2wvzvtegrzpf6e0fvjpzd0ra5p5vrxdeaft" timestamp="1576447039"&gt;981&lt;/key&gt;&lt;/foreign-keys&gt;&lt;ref-type name="Journal Article"&gt;17&lt;/ref-type&gt;&lt;contributors&gt;&lt;authors&gt;&lt;author&gt;Mallick, Parag&lt;/author&gt;&lt;author&gt;Schirle, Markus&lt;/author&gt;&lt;author&gt;Chen, Sharon S.&lt;/author&gt;&lt;author&gt;Flory, Mark R.&lt;/author&gt;&lt;author&gt;Lee, Hookeun&lt;/author&gt;&lt;author&gt;Martin, Daniel&lt;/author&gt;&lt;author&gt;Ranish, Jeffrey&lt;/author&gt;&lt;author&gt;Raught, Brian&lt;/author&gt;&lt;author&gt;Schmitt, Robert&lt;/author&gt;&lt;author&gt;Werner, Thilo&lt;/author&gt;&lt;author&gt;Kuster, Bernhard&lt;/author&gt;&lt;author&gt;Aebersold, Ruedi&lt;/author&gt;&lt;/authors&gt;&lt;/contributors&gt;&lt;titles&gt;&lt;title&gt;Computational prediction of proteotypic peptides for quantitative proteomics&lt;/title&gt;&lt;secondary-title&gt;Nature Biotechnology&lt;/secondary-title&gt;&lt;/titles&gt;&lt;periodical&gt;&lt;full-title&gt;Nature Biotechnology&lt;/full-title&gt;&lt;/periodical&gt;&lt;pages&gt;125-131&lt;/pages&gt;&lt;volume&gt;25&lt;/volume&gt;&lt;number&gt;1&lt;/number&gt;&lt;dates&gt;&lt;year&gt;2007&lt;/year&gt;&lt;pub-dates&gt;&lt;date&gt;2007/01/01&lt;/date&gt;&lt;/pub-dates&gt;&lt;/dates&gt;&lt;isbn&gt;1546-1696&lt;/isbn&gt;&lt;urls&gt;&lt;related-urls&gt;&lt;url&gt;https://doi.org/10.1038/nbt1275&lt;/url&gt;&lt;url&gt;https://www.nature.com/articles/nbt1275.pdf&lt;/url&gt;&lt;/related-urls&gt;&lt;/urls&gt;&lt;electronic-resource-num&gt;10.1038/nbt1275&lt;/electronic-resource-num&gt;&lt;/record&gt;&lt;/Cite&gt;&lt;/EndNote&gt;</w:instrText>
      </w:r>
      <w:r>
        <w:fldChar w:fldCharType="separate"/>
      </w:r>
      <w:r w:rsidR="004B5D18" w:rsidRPr="004B5D18">
        <w:rPr>
          <w:i/>
          <w:noProof/>
        </w:rPr>
        <w:t>(9)</w:t>
      </w:r>
      <w:r>
        <w:fldChar w:fldCharType="end"/>
      </w:r>
      <w:r w:rsidRPr="00227E45">
        <w:t>.</w:t>
      </w:r>
      <w:r>
        <w:t xml:space="preserve"> Retention times for all 150 DIA-MS *</w:t>
      </w:r>
      <w:r w:rsidRPr="00227E45">
        <w:t>.</w:t>
      </w:r>
      <w:proofErr w:type="spellStart"/>
      <w:r w:rsidRPr="00227E45">
        <w:t>wiff</w:t>
      </w:r>
      <w:proofErr w:type="spellEnd"/>
      <w:r w:rsidRPr="00227E45">
        <w:t xml:space="preserve"> files</w:t>
      </w:r>
      <w:r>
        <w:t xml:space="preserve"> (50 biological samples with 3 technical injection replicates each) were aligned using a combination of retention time standard peptides from </w:t>
      </w:r>
      <w:proofErr w:type="spellStart"/>
      <w:r>
        <w:t>Biognosys</w:t>
      </w:r>
      <w:proofErr w:type="spellEnd"/>
      <w:r>
        <w:t xml:space="preserve"> and ApoA1 (Supplementary Table </w:t>
      </w:r>
      <w:r w:rsidR="00AF7E9E">
        <w:t>7</w:t>
      </w:r>
      <w:r>
        <w:t>).</w:t>
      </w:r>
    </w:p>
    <w:p w14:paraId="693A6913" w14:textId="665E4208" w:rsidR="00E365A7" w:rsidRPr="00227E45" w:rsidRDefault="00E365A7" w:rsidP="00E365A7">
      <w:r>
        <w:lastRenderedPageBreak/>
        <w:t xml:space="preserve">DIA-MS Processing settings in the </w:t>
      </w:r>
      <w:r w:rsidRPr="00227E45">
        <w:t xml:space="preserve">SWATH Acquisition™ </w:t>
      </w:r>
      <w:proofErr w:type="spellStart"/>
      <w:r w:rsidRPr="00227E45">
        <w:t>MicroApp</w:t>
      </w:r>
      <w:proofErr w:type="spellEnd"/>
      <w:r>
        <w:t xml:space="preserve"> were set to include 6 peptides per protein, 6 transitions per peptide, FDR Threshold of 1%, fixed library rank of peptides, an 18 minutes window for the extracted ion Chromatogram (XIC) and a mass accuracy of 75 ppm </w:t>
      </w:r>
      <w:r>
        <w:fldChar w:fldCharType="begin"/>
      </w:r>
      <w:r w:rsidR="004B5D18">
        <w:instrText xml:space="preserve"> ADDIN EN.CITE &lt;EndNote&gt;&lt;Cite&gt;&lt;Author&gt;Bjelosevic&lt;/Author&gt;&lt;Year&gt;2017&lt;/Year&gt;&lt;RecNum&gt;776&lt;/RecNum&gt;&lt;DisplayText&gt;&lt;style face="italic"&gt;(10)&lt;/style&gt;&lt;/DisplayText&gt;&lt;record&gt;&lt;rec-number&gt;776&lt;/rec-number&gt;&lt;foreign-keys&gt;&lt;key app="EN" db-id="z2wvzvtegrzpf6e0fvjpzd0ra5p5vrxdeaft" timestamp="1530071861"&gt;776&lt;/key&gt;&lt;/foreign-keys&gt;&lt;ref-type name="Journal Article"&gt;17&lt;/ref-type&gt;&lt;contributors&gt;&lt;authors&gt;&lt;author&gt;Bjelosevic, Stefan&lt;/author&gt;&lt;author&gt;Pascovici, Dana&lt;/author&gt;&lt;author&gt;Ping, Hui&lt;/author&gt;&lt;author&gt;Karlaftis, Vasiliki&lt;/author&gt;&lt;author&gt;Zaw, Thiri&lt;/author&gt;&lt;author&gt;Song, Xiaomin&lt;/author&gt;&lt;author&gt;Molloy, Mark P.&lt;/author&gt;&lt;author&gt;Monagle, Paul&lt;/author&gt;&lt;author&gt;Ignjatovic, Vera&lt;/author&gt;&lt;/authors&gt;&lt;/contributors&gt;&lt;titles&gt;&lt;title&gt;Quantitative Age-specific Variability of Plasma Proteins in Healthy Neonates, Children and Adults&lt;/title&gt;&lt;secondary-title&gt;Molecular &amp;amp; Cellular Proteomics&lt;/secondary-title&gt;&lt;/titles&gt;&lt;periodical&gt;&lt;full-title&gt;Molecular &amp;amp; Cellular Proteomics&lt;/full-title&gt;&lt;/periodical&gt;&lt;pages&gt;924-935&lt;/pages&gt;&lt;volume&gt;16&lt;/volume&gt;&lt;number&gt;5&lt;/number&gt;&lt;dates&gt;&lt;year&gt;2017&lt;/year&gt;&lt;pub-dates&gt;&lt;date&gt;May 1, 2017&lt;/date&gt;&lt;/pub-dates&gt;&lt;/dates&gt;&lt;urls&gt;&lt;related-urls&gt;&lt;url&gt;http://www.mcponline.org/content/16/5/924.abstract&lt;/url&gt;&lt;url&gt;http://www.mcponline.org/content/16/5/924.full.pdf&lt;/url&gt;&lt;/related-urls&gt;&lt;/urls&gt;&lt;electronic-resource-num&gt;10.1074/mcp.M116.066720&lt;/electronic-resource-num&gt;&lt;/record&gt;&lt;/Cite&gt;&lt;/EndNote&gt;</w:instrText>
      </w:r>
      <w:r>
        <w:fldChar w:fldCharType="separate"/>
      </w:r>
      <w:r w:rsidR="004B5D18" w:rsidRPr="004B5D18">
        <w:rPr>
          <w:i/>
          <w:noProof/>
        </w:rPr>
        <w:t>(10)</w:t>
      </w:r>
      <w:r>
        <w:fldChar w:fldCharType="end"/>
      </w:r>
      <w:r>
        <w:t>. Similar to DDA analysis, each peptide is assigned an FDR based on a target-decoy scoring system, with b</w:t>
      </w:r>
      <w:r w:rsidRPr="00AF2421">
        <w:t xml:space="preserve">oth target and decoy sequences scored </w:t>
      </w:r>
      <w:r>
        <w:t>on chromatographic and spectral features</w:t>
      </w:r>
      <w:r w:rsidRPr="00AF2421">
        <w:t xml:space="preserve">. </w:t>
      </w:r>
    </w:p>
    <w:p w14:paraId="00DDFE1C" w14:textId="20D54C4C" w:rsidR="00E365A7" w:rsidRDefault="00E365A7" w:rsidP="00E365A7">
      <w:r>
        <w:t xml:space="preserve">Ion level data were analysed using R and RStudio </w:t>
      </w:r>
      <w:r>
        <w:fldChar w:fldCharType="begin"/>
      </w:r>
      <w:r w:rsidR="004B5D18">
        <w:instrText xml:space="preserve"> ADDIN EN.CITE &lt;EndNote&gt;&lt;Cite&gt;&lt;Year&gt;2018&lt;/Year&gt;&lt;RecNum&gt;982&lt;/RecNum&gt;&lt;DisplayText&gt;&lt;style face="italic"&gt;(1)&lt;/style&gt;&lt;/DisplayText&gt;&lt;record&gt;&lt;rec-number&gt;982&lt;/rec-number&gt;&lt;foreign-keys&gt;&lt;key app="EN" db-id="z2wvzvtegrzpf6e0fvjpzd0ra5p5vrxdeaft" timestamp="1576447658"&gt;982&lt;/key&gt;&lt;/foreign-keys&gt;&lt;ref-type name="Journal Article"&gt;17&lt;/ref-type&gt;&lt;contributors&gt;&lt;authors&gt;&lt;author&gt;R Core Team, &lt;/author&gt;&lt;/authors&gt;&lt;/contributors&gt;&lt;auth-address&gt;Vienna, Austria&lt;/auth-address&gt;&lt;titles&gt;&lt;title&gt;R: A Language and Environment for Statistical Computing&lt;/title&gt;&lt;/titles&gt;&lt;dates&gt;&lt;year&gt;2018&lt;/year&gt;&lt;pub-dates&gt;&lt;date&gt;2018&lt;/date&gt;&lt;/pub-dates&gt;&lt;/dates&gt;&lt;urls&gt;&lt;related-urls&gt;&lt;url&gt;https://www.R-project.org&lt;/url&gt;&lt;/related-urls&gt;&lt;/urls&gt;&lt;/record&gt;&lt;/Cite&gt;&lt;/EndNote&gt;</w:instrText>
      </w:r>
      <w:r>
        <w:fldChar w:fldCharType="separate"/>
      </w:r>
      <w:r w:rsidR="004B5D18" w:rsidRPr="004B5D18">
        <w:rPr>
          <w:i/>
          <w:noProof/>
        </w:rPr>
        <w:t>(1)</w:t>
      </w:r>
      <w:r>
        <w:fldChar w:fldCharType="end"/>
      </w:r>
      <w:r>
        <w:t xml:space="preserve"> in the following sequence. Each of the 150 runs (50 patient samples in technical injection replicates) were normalized/scaled using area under the curve normalization. A limit of detection was set for each ion, with any low-end outliers being excluded if ion intensity was smaller than Q1 - (1.5 * IQR) among the 150 runs. The coefficient of variation (CV) of the technical triplicates was calculated for each ion and a cut-off value applied (ion CV &lt; 25 in at least 80% of patient samples (40 out of 50 samples)). For any individual sample, ions were only kept in the data set if the ion was observed in ≥2 of the three technical injection replicates.  For each technical triplicate, the median intensity of each ion was extracted as the “final” ion intensity for the respective sample. The median intensity for each ion was used to sum ions to peptide areas and subsequently peptide to protein areas. </w:t>
      </w:r>
      <w:r w:rsidRPr="00227E45">
        <w:t>This</w:t>
      </w:r>
      <w:r>
        <w:t xml:space="preserve"> approach</w:t>
      </w:r>
      <w:r w:rsidRPr="00227E45">
        <w:t xml:space="preserve"> allows for reliably estimating global protein-level changes </w:t>
      </w:r>
      <w:r>
        <w:fldChar w:fldCharType="begin">
          <w:fldData xml:space="preserve">PEVuZE5vdGU+PENpdGU+PEF1dGhvcj5OaXU8L0F1dGhvcj48WWVhcj4yMDE5PC9ZZWFyPjxSZWNO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</w:fldData>
        </w:fldChar>
      </w:r>
      <w:r w:rsidR="004B5D18">
        <w:instrText xml:space="preserve"> ADDIN EN.CITE </w:instrText>
      </w:r>
      <w:r w:rsidR="004B5D18">
        <w:fldChar w:fldCharType="begin">
          <w:fldData xml:space="preserve">PEVuZE5vdGU+PENpdGU+PEF1dGhvcj5OaXU8L0F1dGhvcj48WWVhcj4yMDE5PC9ZZWFyPjxSZWNO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</w:fldData>
        </w:fldChar>
      </w:r>
      <w:r w:rsidR="004B5D18">
        <w:instrText xml:space="preserve"> ADDIN EN.CITE.DATA </w:instrText>
      </w:r>
      <w:r w:rsidR="004B5D18">
        <w:fldChar w:fldCharType="end"/>
      </w:r>
      <w:r>
        <w:fldChar w:fldCharType="separate"/>
      </w:r>
      <w:r w:rsidR="004B5D18" w:rsidRPr="004B5D18">
        <w:rPr>
          <w:i/>
          <w:noProof/>
        </w:rPr>
        <w:t>(11-13)</w:t>
      </w:r>
      <w:r>
        <w:fldChar w:fldCharType="end"/>
      </w:r>
      <w:r w:rsidRPr="00A13429">
        <w:t xml:space="preserve">. </w:t>
      </w:r>
      <w:r>
        <w:t xml:space="preserve">After summing to protein level, the distributions of protein data were assessed </w:t>
      </w:r>
      <w:r w:rsidRPr="00BC02F9">
        <w:rPr>
          <w:i/>
        </w:rPr>
        <w:t>via</w:t>
      </w:r>
      <w:r>
        <w:t xml:space="preserve"> histograms and QQ-plots. Non-normally distributed proteins (only</w:t>
      </w:r>
      <w:r w:rsidRPr="00E22F26">
        <w:t xml:space="preserve"> </w:t>
      </w:r>
      <w:r>
        <w:t>f</w:t>
      </w:r>
      <w:r w:rsidRPr="00E22F26">
        <w:t>ibronectin isoform 3</w:t>
      </w:r>
      <w:r>
        <w:t>) were log</w:t>
      </w:r>
      <w:r w:rsidRPr="003A100A">
        <w:rPr>
          <w:vertAlign w:val="subscript"/>
        </w:rPr>
        <w:t>2</w:t>
      </w:r>
      <w:r>
        <w:t xml:space="preserve">-transformed and statistical analysis was carried out on protein level data. </w:t>
      </w:r>
      <w:r w:rsidRPr="00227E45">
        <w:t xml:space="preserve">In total, </w:t>
      </w:r>
      <w:r>
        <w:t xml:space="preserve">76 unique proteins were robustly </w:t>
      </w:r>
      <w:r w:rsidRPr="00227E45">
        <w:t>quantifi</w:t>
      </w:r>
      <w:r>
        <w:t>ed</w:t>
      </w:r>
      <w:r w:rsidRPr="00F822A9">
        <w:t xml:space="preserve"> </w:t>
      </w:r>
      <w:r>
        <w:t xml:space="preserve">using our pipeline and </w:t>
      </w:r>
      <w:r w:rsidRPr="00227E45">
        <w:t>used for subsequent analyses.</w:t>
      </w:r>
      <w:r>
        <w:t xml:space="preserve"> Abundances and relative concentrations of proteins using our pipeline were comparable with DIA data analysis software </w:t>
      </w:r>
      <w:proofErr w:type="spellStart"/>
      <w:r>
        <w:t>mapDIA</w:t>
      </w:r>
      <w:proofErr w:type="spellEnd"/>
      <w:r>
        <w:t xml:space="preserve"> </w:t>
      </w:r>
      <w:r>
        <w:fldChar w:fldCharType="begin"/>
      </w:r>
      <w:r w:rsidR="004B5D18">
        <w:instrText xml:space="preserve"> ADDIN EN.CITE &lt;EndNote&gt;&lt;Cite&gt;&lt;Author&gt;Teo&lt;/Author&gt;&lt;Year&gt;2015&lt;/Year&gt;&lt;RecNum&gt;684&lt;/RecNum&gt;&lt;DisplayText&gt;&lt;style face="italic"&gt;(14)&lt;/style&gt;&lt;/DisplayText&gt;&lt;record&gt;&lt;rec-number&gt;684&lt;/rec-number&gt;&lt;foreign-keys&gt;&lt;key app="EN" db-id="z2wvzvtegrzpf6e0fvjpzd0ra5p5vrxdeaft" timestamp="1504577611"&gt;684&lt;/key&gt;&lt;/foreign-keys&gt;&lt;ref-type name="Journal Article"&gt;17&lt;/ref-type&gt;&lt;contributors&gt;&lt;authors&gt;&lt;author&gt;Teo, Guoshou&lt;/author&gt;&lt;author&gt;Kim, Sinae&lt;/author&gt;&lt;author&gt;Tsou, Chih-Chiang&lt;/author&gt;&lt;author&gt;Collins, Ben&lt;/author&gt;&lt;author&gt;Gingras, Anne-Claude&lt;/author&gt;&lt;author&gt;Nesvizhskii, Alexey I.&lt;/author&gt;&lt;author&gt;Choi, Hyungwon&lt;/author&gt;&lt;/authors&gt;&lt;/contributors&gt;&lt;titles&gt;&lt;title&gt;mapDIA: Preprocessing and Statistical Analysis of Quantitative Proteomics Data from Data Independent Acquisition Mass Spectrometry&lt;/title&gt;&lt;secondary-title&gt;Journal of proteomics&lt;/secondary-title&gt;&lt;/titles&gt;&lt;periodical&gt;&lt;full-title&gt;Journal of Proteomics&lt;/full-title&gt;&lt;/periodical&gt;&lt;pages&gt;108-120&lt;/pages&gt;&lt;volume&gt;129&lt;/volume&gt;&lt;dates&gt;&lt;year&gt;2015&lt;/year&gt;&lt;pub-dates&gt;&lt;date&gt;09/15&lt;/date&gt;&lt;/pub-dates&gt;&lt;/dates&gt;&lt;isbn&gt;1874-3919&amp;#xD;1876-7737&lt;/isbn&gt;&lt;accession-num&gt;PMC4630088&lt;/accession-num&gt;&lt;urls&gt;&lt;related-urls&gt;&lt;url&gt;http://www.ncbi.nlm.nih.gov/pmc/articles/PMC4630088/&lt;/url&gt;&lt;url&gt;https://www.ncbi.nlm.nih.gov/pmc/articles/PMC4630088/pdf/nihms728309.pdf&lt;/url&gt;&lt;/related-urls&gt;&lt;/urls&gt;&lt;electronic-resource-num&gt;10.1016/j.jprot.2015.09.013&lt;/electronic-resource-num&gt;&lt;remote-database-name&gt;PMC&lt;/remote-database-name&gt;&lt;/record&gt;&lt;/Cite&gt;&lt;/EndNote&gt;</w:instrText>
      </w:r>
      <w:r>
        <w:fldChar w:fldCharType="separate"/>
      </w:r>
      <w:r w:rsidR="004B5D18" w:rsidRPr="004B5D18">
        <w:rPr>
          <w:i/>
          <w:noProof/>
        </w:rPr>
        <w:t>(14)</w:t>
      </w:r>
      <w:r>
        <w:fldChar w:fldCharType="end"/>
      </w:r>
      <w:r>
        <w:t xml:space="preserve"> (100 proteins quantified) and </w:t>
      </w:r>
      <w:proofErr w:type="spellStart"/>
      <w:r>
        <w:t>MSStats</w:t>
      </w:r>
      <w:proofErr w:type="spellEnd"/>
      <w:r>
        <w:t xml:space="preserve"> </w:t>
      </w:r>
      <w:r>
        <w:fldChar w:fldCharType="begin"/>
      </w:r>
      <w:r w:rsidR="004B5D18">
        <w:instrText xml:space="preserve"> ADDIN EN.CITE &lt;EndNote&gt;&lt;Cite&gt;&lt;Author&gt;Choi&lt;/Author&gt;&lt;Year&gt;2014&lt;/Year&gt;&lt;RecNum&gt;563&lt;/RecNum&gt;&lt;DisplayText&gt;&lt;style face="italic"&gt;(15)&lt;/style&gt;&lt;/DisplayText&gt;&lt;record&gt;&lt;rec-number&gt;563&lt;/rec-number&gt;&lt;foreign-keys&gt;&lt;key app="EN" db-id="z2wvzvtegrzpf6e0fvjpzd0ra5p5vrxdeaft" timestamp="1460436450"&gt;563&lt;/key&gt;&lt;/foreign-keys&gt;&lt;ref-type name="Journal Article"&gt;17&lt;/ref-type&gt;&lt;contributors&gt;&lt;authors&gt;&lt;author&gt;Choi, Meena&lt;/author&gt;&lt;author&gt;Chang, Ching-Yun&lt;/author&gt;&lt;author&gt;Clough, Timothy&lt;/author&gt;&lt;author&gt;Broudy, Daniel&lt;/author&gt;&lt;author&gt;Killeen, Trevor&lt;/author&gt;&lt;author&gt;MacLean, Brendan&lt;/author&gt;&lt;author&gt;Vitek, Olga&lt;/author&gt;&lt;/authors&gt;&lt;/contributors&gt;&lt;titles&gt;&lt;title&gt;MSstats: an R package for statistical analysis of quantitative mass spectrometry-based proteomic experiments&lt;/title&gt;&lt;secondary-title&gt;Bioinformatics&lt;/secondary-title&gt;&lt;/titles&gt;&lt;periodical&gt;&lt;full-title&gt;Bioinformatics&lt;/full-title&gt;&lt;/periodical&gt;&lt;dates&gt;&lt;year&gt;2014&lt;/year&gt;&lt;pub-dates&gt;&lt;date&gt;May 2, 2014&lt;/date&gt;&lt;/pub-dates&gt;&lt;/dates&gt;&lt;urls&gt;&lt;related-urls&gt;&lt;url&gt;http://bioinformatics.oxfordjournals.org/content/early/2014/05/02/bioinformatics.btu305.abstract&lt;/url&gt;&lt;url&gt;http://bioinformatics.oxfordjournals.org/content/30/17/2524.full.pdf&lt;/url&gt;&lt;/related-urls&gt;&lt;/urls&gt;&lt;electronic-resource-num&gt;10.1093/bioinformatics/btu305&lt;/electronic-resource-num&gt;&lt;/record&gt;&lt;/Cite&gt;&lt;/EndNote&gt;</w:instrText>
      </w:r>
      <w:r>
        <w:fldChar w:fldCharType="separate"/>
      </w:r>
      <w:r w:rsidR="004B5D18" w:rsidRPr="004B5D18">
        <w:rPr>
          <w:i/>
          <w:noProof/>
        </w:rPr>
        <w:t>(15)</w:t>
      </w:r>
      <w:r>
        <w:fldChar w:fldCharType="end"/>
      </w:r>
      <w:r>
        <w:t xml:space="preserve"> (123 proteins quantified). Protein biomarker candidates were selected from amongst the top 20 ranked proteins in at least two of the three analysis pipelines (in-house, </w:t>
      </w:r>
      <w:proofErr w:type="spellStart"/>
      <w:r>
        <w:t>MSStats</w:t>
      </w:r>
      <w:proofErr w:type="spellEnd"/>
      <w:r>
        <w:t xml:space="preserve">, </w:t>
      </w:r>
      <w:proofErr w:type="spellStart"/>
      <w:r>
        <w:t>mapDIA</w:t>
      </w:r>
      <w:proofErr w:type="spellEnd"/>
      <w:r>
        <w:t>). Ranking was done by p-value (in-house analysis), q-value (</w:t>
      </w:r>
      <w:proofErr w:type="spellStart"/>
      <w:r>
        <w:t>MSstats</w:t>
      </w:r>
      <w:proofErr w:type="spellEnd"/>
      <w:r>
        <w:t>), or score (</w:t>
      </w:r>
      <w:proofErr w:type="spellStart"/>
      <w:r>
        <w:t>mapDIA</w:t>
      </w:r>
      <w:proofErr w:type="spellEnd"/>
      <w:r>
        <w:t>). Further inferential statistical tests were then conducted using protein-level data from the in-house analysis pipeline.</w:t>
      </w:r>
    </w:p>
    <w:p w14:paraId="5F6A237B" w14:textId="77777777" w:rsidR="00E365A7" w:rsidRDefault="00E365A7" w:rsidP="00581C47">
      <w:pPr>
        <w:pStyle w:val="Heading3"/>
        <w:numPr>
          <w:ilvl w:val="0"/>
          <w:numId w:val="0"/>
        </w:numPr>
      </w:pPr>
      <w:r>
        <w:t>Biomarker Candidate Shortlisting Pipeline</w:t>
      </w:r>
    </w:p>
    <w:p w14:paraId="05DFFF14" w14:textId="3D36E7B1" w:rsidR="00E365A7" w:rsidRPr="00227E45" w:rsidRDefault="00E365A7" w:rsidP="00E365A7">
      <w:r>
        <w:t>Protein candidates were selected if they were predictive of subsequent cardiovascular events independent of the (log</w:t>
      </w:r>
      <w:r w:rsidRPr="001B32A2">
        <w:rPr>
          <w:vertAlign w:val="subscript"/>
        </w:rPr>
        <w:t>2</w:t>
      </w:r>
      <w:r>
        <w:t xml:space="preserve">-transformed) PREDICT-1° 5-year CVD risk score </w:t>
      </w:r>
      <w:r>
        <w:fldChar w:fldCharType="begin"/>
      </w:r>
      <w:r w:rsidR="004B5D18">
        <w:instrText xml:space="preserve"> ADDIN EN.CITE &lt;EndNote&gt;&lt;Cite&gt;&lt;Author&gt;Pylypchuk&lt;/Author&gt;&lt;Year&gt;2018&lt;/Year&gt;&lt;RecNum&gt;814&lt;/RecNum&gt;&lt;DisplayText&gt;&lt;style face="italic"&gt;(16)&lt;/style&gt;&lt;/DisplayText&gt;&lt;record&gt;&lt;rec-number&gt;814&lt;/rec-number&gt;&lt;foreign-keys&gt;&lt;key app="EN" db-id="z2wvzvtegrzpf6e0fvjpzd0ra5p5vrxdeaft" timestamp="1538357267"&gt;814&lt;/key&gt;&lt;/foreign-keys&gt;&lt;ref-type name="Journal Article"&gt;17&lt;/ref-type&gt;&lt;contributors&gt;&lt;authors&gt;&lt;author&gt;Pylypchuk, Romana&lt;/author&gt;&lt;author&gt;Wells, Sue&lt;/author&gt;&lt;author&gt;Kerr, Andrew&lt;/author&gt;&lt;author&gt;Poppe, Katrina&lt;/author&gt;&lt;author&gt;Riddell, Tania&lt;/author&gt;&lt;author&gt;Harwood, Matire&lt;/author&gt;&lt;author&gt;Exeter, Dan&lt;/author&gt;&lt;author&gt;Mehta, Suneela&lt;/author&gt;&lt;author&gt;Grey, Corina&lt;/author&gt;&lt;author&gt;Wu, Billy P.&lt;/author&gt;&lt;author&gt;Metcalf, Patricia&lt;/author&gt;&lt;author&gt;Warren, Jim&lt;/author&gt;&lt;author&gt;Harrison, Jeff&lt;/author&gt;&lt;author&gt;Marshall, Roger&lt;/author&gt;&lt;author&gt;Jackson, Rod&lt;/author&gt;&lt;/authors&gt;&lt;/contributors&gt;&lt;titles&gt;&lt;title&gt;Cardiovascular disease risk prediction equations in 400000 primary care patients in New Zealand: a derivation and validation study&lt;/title&gt;&lt;secondary-title&gt;The Lancet&lt;/secondary-title&gt;&lt;/titles&gt;&lt;periodical&gt;&lt;full-title&gt;The Lancet&lt;/full-title&gt;&lt;/periodical&gt;&lt;pages&gt;1897-1907&lt;/pages&gt;&lt;volume&gt;391&lt;/volume&gt;&lt;number&gt;10133&lt;/number&gt;&lt;dates&gt;&lt;year&gt;2018&lt;/year&gt;&lt;/dates&gt;&lt;publisher&gt;Elsevier&lt;/publisher&gt;&lt;isbn&gt;0140-6736&lt;/isbn&gt;&lt;urls&gt;&lt;related-urls&gt;&lt;url&gt;&lt;style face="underline" font="default" size="100%"&gt;https://doi.org/10.1016/S0140-6736(18)30664-0&lt;/style&gt;&lt;/url&gt;&lt;url&gt;&lt;style face="underline" font="default" size="100%"&gt;https://ac.els-cdn.com/S0140673618306640/1-s2.0-S0140673618306640-main.pdf?_tid=848beb62-5320-4635-9324-ff4cb17e6f3b&amp;amp;acdnat=1538357482_1b81e57f1319646c8c36d4bc474ed040&lt;/style&gt;&lt;/url&gt;&lt;url&gt;&lt;style face="underline" font="default" size="100%"&gt;https://www.sciencedirect.com/science/article/pii/S0140673618306640?via%3Dihub&lt;/style&gt;&lt;/url&gt;&lt;/related-urls&gt;&lt;/urls&gt;&lt;electronic-resource-num&gt;10.1016/S0140-6736(18)30664-0&lt;/electronic-resource-num&gt;&lt;access-date&gt;2018/09/30&lt;/access-date&gt;&lt;/record&gt;&lt;/Cite&gt;&lt;/EndNote&gt;</w:instrText>
      </w:r>
      <w:r>
        <w:fldChar w:fldCharType="separate"/>
      </w:r>
      <w:r w:rsidR="004B5D18" w:rsidRPr="004B5D18">
        <w:rPr>
          <w:i/>
          <w:noProof/>
        </w:rPr>
        <w:t>(16)</w:t>
      </w:r>
      <w:r>
        <w:fldChar w:fldCharType="end"/>
      </w:r>
      <w:r>
        <w:t xml:space="preserve"> (p&lt;0.05). Protein candidates were ranked on their hazard ratios (calculated from z-score scaled protein </w:t>
      </w:r>
      <w:r>
        <w:lastRenderedPageBreak/>
        <w:t>intensities to allow direct comparison of proteins). Correlation matrices were used to ensure that the final candidates were not strongly correlated with each other, to minimize m</w:t>
      </w:r>
      <w:r w:rsidRPr="004956CC">
        <w:t>ulti</w:t>
      </w:r>
      <w:r>
        <w:t>-</w:t>
      </w:r>
      <w:r w:rsidRPr="004956CC">
        <w:t>collinearity</w:t>
      </w:r>
      <w:r>
        <w:t xml:space="preserve"> in any models.</w:t>
      </w:r>
    </w:p>
    <w:p w14:paraId="4B31042F" w14:textId="77777777" w:rsidR="00E42863" w:rsidRPr="007D56EF" w:rsidRDefault="00E42863" w:rsidP="00581C47">
      <w:pPr>
        <w:pStyle w:val="Heading3"/>
        <w:numPr>
          <w:ilvl w:val="0"/>
          <w:numId w:val="0"/>
        </w:numPr>
      </w:pPr>
      <w:bookmarkStart w:id="4" w:name="_Toc3451609"/>
      <w:r w:rsidRPr="007D56EF">
        <w:t>Data analysis</w:t>
      </w:r>
      <w:bookmarkEnd w:id="4"/>
      <w:r w:rsidRPr="007D56EF">
        <w:t xml:space="preserve"> </w:t>
      </w:r>
      <w:r>
        <w:t>of ELISAs</w:t>
      </w:r>
    </w:p>
    <w:p w14:paraId="30CC4CCB" w14:textId="344CD153" w:rsidR="00F0174E" w:rsidRPr="00073950" w:rsidRDefault="00E42863" w:rsidP="00E42863">
      <w:r>
        <w:rPr>
          <w:color w:val="000000" w:themeColor="text1"/>
        </w:rPr>
        <w:t>For each ELISA assay, p</w:t>
      </w:r>
      <w:r w:rsidRPr="007D56EF">
        <w:rPr>
          <w:color w:val="000000" w:themeColor="text1"/>
        </w:rPr>
        <w:t xml:space="preserve">rotein concentration was </w:t>
      </w:r>
      <w:r>
        <w:rPr>
          <w:color w:val="000000" w:themeColor="text1"/>
        </w:rPr>
        <w:t>derived from</w:t>
      </w:r>
      <w:r w:rsidRPr="007D56EF">
        <w:rPr>
          <w:color w:val="000000" w:themeColor="text1"/>
        </w:rPr>
        <w:t xml:space="preserve"> </w:t>
      </w:r>
      <w:r>
        <w:rPr>
          <w:color w:val="000000" w:themeColor="text1"/>
        </w:rPr>
        <w:t>t</w:t>
      </w:r>
      <w:r w:rsidRPr="007D56EF">
        <w:rPr>
          <w:color w:val="000000" w:themeColor="text1"/>
        </w:rPr>
        <w:t xml:space="preserve">he </w:t>
      </w:r>
      <w:r>
        <w:rPr>
          <w:color w:val="000000" w:themeColor="text1"/>
        </w:rPr>
        <w:t>mean absorbance of</w:t>
      </w:r>
      <w:r w:rsidRPr="007D56EF">
        <w:rPr>
          <w:color w:val="000000" w:themeColor="text1"/>
        </w:rPr>
        <w:t xml:space="preserve"> duplicate readings </w:t>
      </w:r>
      <w:r>
        <w:rPr>
          <w:color w:val="000000" w:themeColor="text1"/>
        </w:rPr>
        <w:t xml:space="preserve">fitted to a 4-parameter logistic regression standard curve </w:t>
      </w:r>
      <w:r w:rsidRPr="007D56EF">
        <w:rPr>
          <w:color w:val="000000" w:themeColor="text1"/>
        </w:rPr>
        <w:t xml:space="preserve">using </w:t>
      </w:r>
      <w:proofErr w:type="spellStart"/>
      <w:r w:rsidRPr="007D56EF">
        <w:rPr>
          <w:color w:val="000000" w:themeColor="text1"/>
        </w:rPr>
        <w:t>StatLIA</w:t>
      </w:r>
      <w:proofErr w:type="spellEnd"/>
      <w:r>
        <w:rPr>
          <w:color w:val="000000" w:themeColor="text1"/>
        </w:rPr>
        <w:t xml:space="preserve"> </w:t>
      </w:r>
      <w:r>
        <w:rPr>
          <w:color w:val="000000" w:themeColor="text1"/>
        </w:rPr>
        <w:fldChar w:fldCharType="begin"/>
      </w:r>
      <w:r w:rsidR="004B5D18">
        <w:rPr>
          <w:color w:val="000000" w:themeColor="text1"/>
        </w:rPr>
        <w:instrText xml:space="preserve"> ADDIN EN.CITE &lt;EndNote&gt;&lt;Cite&gt;&lt;Author&gt;Brendan Technologies&lt;/Author&gt;&lt;Year&gt;2004&lt;/Year&gt;&lt;RecNum&gt;906&lt;/RecNum&gt;&lt;DisplayText&gt;&lt;style face="italic"&gt;(17)&lt;/style&gt;&lt;/DisplayText&gt;&lt;record&gt;&lt;rec-number&gt;906&lt;/rec-number&gt;&lt;foreign-keys&gt;&lt;key app="EN" db-id="z2wvzvtegrzpf6e0fvjpzd0ra5p5vrxdeaft" timestamp="1556850102"&gt;906&lt;/key&gt;&lt;/foreign-keys&gt;&lt;ref-type name="Computer Program"&gt;9&lt;/ref-type&gt;&lt;contributors&gt;&lt;authors&gt;&lt;author&gt;Brendan Technologies, Inc &lt;/author&gt;&lt;/authors&gt;&lt;/contributors&gt;&lt;titles&gt;&lt;title&gt;StatLIA Enterprise&lt;/title&gt;&lt;/titles&gt;&lt;edition&gt;3.2&lt;/edition&gt;&lt;dates&gt;&lt;year&gt;2004&lt;/year&gt;&lt;/dates&gt;&lt;pub-location&gt;Carlsbad, CA, USA&lt;/pub-location&gt;&lt;urls&gt;&lt;/urls&gt;&lt;/record&gt;&lt;/Cite&gt;&lt;/EndNote&gt;</w:instrText>
      </w:r>
      <w:r>
        <w:rPr>
          <w:color w:val="000000" w:themeColor="text1"/>
        </w:rPr>
        <w:fldChar w:fldCharType="separate"/>
      </w:r>
      <w:r w:rsidR="004B5D18" w:rsidRPr="004B5D18">
        <w:rPr>
          <w:i/>
          <w:noProof/>
          <w:color w:val="000000" w:themeColor="text1"/>
        </w:rPr>
        <w:t>(17)</w:t>
      </w:r>
      <w:r>
        <w:rPr>
          <w:color w:val="000000" w:themeColor="text1"/>
        </w:rPr>
        <w:fldChar w:fldCharType="end"/>
      </w:r>
      <w:r>
        <w:rPr>
          <w:color w:val="000000" w:themeColor="text1"/>
        </w:rPr>
        <w:t xml:space="preserve">. </w:t>
      </w:r>
      <w:r w:rsidRPr="007D56EF">
        <w:rPr>
          <w:color w:val="000000" w:themeColor="text1"/>
          <w:lang w:val="en-US"/>
        </w:rPr>
        <w:t xml:space="preserve">Statistical analysis was performed with </w:t>
      </w:r>
      <w:r>
        <w:rPr>
          <w:color w:val="000000" w:themeColor="text1"/>
          <w:lang w:val="en-US"/>
        </w:rPr>
        <w:t>R.</w:t>
      </w:r>
      <w:r w:rsidRPr="007D56EF">
        <w:rPr>
          <w:color w:val="000000" w:themeColor="text1"/>
          <w:lang w:val="en-US"/>
        </w:rPr>
        <w:t xml:space="preserve"> </w:t>
      </w:r>
      <w:r>
        <w:rPr>
          <w:color w:val="000000" w:themeColor="text1"/>
          <w:lang w:val="en-US"/>
        </w:rPr>
        <w:t xml:space="preserve">To assess the validity of measuring the concentration of protein markers identified via DIA by ELISA we compared the two techniques via residual plots. </w:t>
      </w:r>
      <w:r w:rsidRPr="006F0FD7">
        <w:t xml:space="preserve">Applying </w:t>
      </w:r>
      <w:r>
        <w:t xml:space="preserve">a </w:t>
      </w:r>
      <w:r w:rsidRPr="006F0FD7">
        <w:t>linear regression model</w:t>
      </w:r>
      <w:r>
        <w:t xml:space="preserve"> (i.e. correlation between ELISA and DIA)</w:t>
      </w:r>
      <w:r w:rsidRPr="006F0FD7">
        <w:t xml:space="preserve"> is appropriate</w:t>
      </w:r>
      <w:r>
        <w:t xml:space="preserve"> for the two markers </w:t>
      </w:r>
      <w:proofErr w:type="spellStart"/>
      <w:r>
        <w:t>hemoglobin</w:t>
      </w:r>
      <w:proofErr w:type="spellEnd"/>
      <w:r>
        <w:t xml:space="preserve"> and fibrinogen</w:t>
      </w:r>
      <w:r w:rsidRPr="006F0FD7">
        <w:t xml:space="preserve"> as indicated by random scatter around the horizontal dashed line in the residual plots (supplementary</w:t>
      </w:r>
      <w:r>
        <w:t xml:space="preserve"> Figure </w:t>
      </w:r>
      <w:r w:rsidR="006D6505">
        <w:t>2</w:t>
      </w:r>
      <w:r w:rsidRPr="006F0FD7">
        <w:t>).</w:t>
      </w:r>
      <w:r>
        <w:t xml:space="preserve"> To test for differences in baseline characteristics between cases and controls,</w:t>
      </w:r>
      <w:r w:rsidRPr="007424E5">
        <w:t xml:space="preserve"> Chi-Square testing </w:t>
      </w:r>
      <w:r>
        <w:t xml:space="preserve">was used </w:t>
      </w:r>
      <w:r w:rsidRPr="007424E5">
        <w:t>for categorical variables</w:t>
      </w:r>
      <w:r>
        <w:t xml:space="preserve">, </w:t>
      </w:r>
      <w:r w:rsidRPr="007424E5">
        <w:t>Welch one-way test</w:t>
      </w:r>
      <w:r>
        <w:t xml:space="preserve">ing for </w:t>
      </w:r>
      <w:r w:rsidRPr="0049010D">
        <w:t>normally distributed continuous variables and the Kruskal-Wallis</w:t>
      </w:r>
      <w:r>
        <w:t xml:space="preserve"> </w:t>
      </w:r>
      <w:r w:rsidRPr="0049010D">
        <w:t>rank</w:t>
      </w:r>
      <w:r>
        <w:t>-</w:t>
      </w:r>
      <w:r w:rsidRPr="0049010D">
        <w:t>sum</w:t>
      </w:r>
      <w:r>
        <w:t>-</w:t>
      </w:r>
      <w:r w:rsidRPr="0049010D">
        <w:t>test for non</w:t>
      </w:r>
      <w:r>
        <w:t>-</w:t>
      </w:r>
      <w:r w:rsidRPr="0049010D">
        <w:t>normally distributed continuous variables using the R package ‘</w:t>
      </w:r>
      <w:proofErr w:type="spellStart"/>
      <w:r w:rsidRPr="0049010D">
        <w:t>tableone</w:t>
      </w:r>
      <w:proofErr w:type="spellEnd"/>
      <w:r w:rsidRPr="0049010D">
        <w:t>’</w:t>
      </w:r>
      <w:r>
        <w:t xml:space="preserve"> </w:t>
      </w:r>
      <w:r>
        <w:fldChar w:fldCharType="begin"/>
      </w:r>
      <w:r w:rsidR="004B5D18">
        <w:instrText xml:space="preserve"> ADDIN EN.CITE &lt;EndNote&gt;&lt;Cite&gt;&lt;Author&gt;Yoshida&lt;/Author&gt;&lt;Year&gt;2019&lt;/Year&gt;&lt;RecNum&gt;984&lt;/RecNum&gt;&lt;DisplayText&gt;&lt;style face="italic"&gt;(18)&lt;/style&gt;&lt;/DisplayText&gt;&lt;record&gt;&lt;rec-number&gt;984&lt;/rec-number&gt;&lt;foreign-keys&gt;&lt;key app="EN" db-id="z2wvzvtegrzpf6e0fvjpzd0ra5p5vrxdeaft" timestamp="1576457285"&gt;984&lt;/key&gt;&lt;/foreign-keys&gt;&lt;ref-type name="Journal Article"&gt;17&lt;/ref-type&gt;&lt;contributors&gt;&lt;authors&gt;&lt;author&gt;Yoshida, Kazuki&lt;/author&gt;&lt;author&gt;Chipman, Jonathan J&lt;/author&gt;&lt;author&gt;Bohn, Justin&lt;/author&gt;&lt;author&gt;McGowan, Lucy DAgostino&lt;/author&gt;&lt;author&gt;Barrett, Malcolm&lt;/author&gt;&lt;author&gt;Christensen, Rune Haubo B&lt;/author&gt;&lt;/authors&gt;&lt;/contributors&gt;&lt;titles&gt;&lt;title&gt;Package ‘tableone’&lt;/title&gt;&lt;/titles&gt;&lt;dates&gt;&lt;year&gt;2019&lt;/year&gt;&lt;/dates&gt;&lt;urls&gt;&lt;/urls&gt;&lt;/record&gt;&lt;/Cite&gt;&lt;/EndNote&gt;</w:instrText>
      </w:r>
      <w:r>
        <w:fldChar w:fldCharType="separate"/>
      </w:r>
      <w:r w:rsidR="004B5D18" w:rsidRPr="004B5D18">
        <w:rPr>
          <w:i/>
          <w:noProof/>
        </w:rPr>
        <w:t>(18)</w:t>
      </w:r>
      <w:r>
        <w:fldChar w:fldCharType="end"/>
      </w:r>
      <w:r>
        <w:t xml:space="preserve">. </w:t>
      </w:r>
      <w:r>
        <w:rPr>
          <w:color w:val="000000" w:themeColor="text1"/>
          <w:lang w:val="en-US"/>
        </w:rPr>
        <w:t>Any</w:t>
      </w:r>
      <w:r w:rsidRPr="007D56EF">
        <w:rPr>
          <w:color w:val="000000" w:themeColor="text1"/>
          <w:lang w:val="en-US"/>
        </w:rPr>
        <w:t xml:space="preserve"> protein</w:t>
      </w:r>
      <w:r>
        <w:rPr>
          <w:color w:val="000000" w:themeColor="text1"/>
          <w:lang w:val="en-US"/>
        </w:rPr>
        <w:t xml:space="preserve"> concentration</w:t>
      </w:r>
      <w:r w:rsidRPr="007D56EF">
        <w:rPr>
          <w:color w:val="000000" w:themeColor="text1"/>
          <w:lang w:val="en-US"/>
        </w:rPr>
        <w:t xml:space="preserve"> data display</w:t>
      </w:r>
      <w:r>
        <w:rPr>
          <w:color w:val="000000" w:themeColor="text1"/>
          <w:lang w:val="en-US"/>
        </w:rPr>
        <w:t>ing</w:t>
      </w:r>
      <w:r w:rsidRPr="007D56EF">
        <w:rPr>
          <w:color w:val="000000" w:themeColor="text1"/>
          <w:lang w:val="en-US"/>
        </w:rPr>
        <w:t xml:space="preserve"> skewed distributions were log</w:t>
      </w:r>
      <w:r w:rsidRPr="0049010D">
        <w:rPr>
          <w:color w:val="000000" w:themeColor="text1"/>
          <w:vertAlign w:val="subscript"/>
          <w:lang w:val="en-US"/>
        </w:rPr>
        <w:t>2</w:t>
      </w:r>
      <w:r w:rsidRPr="007D56EF">
        <w:rPr>
          <w:color w:val="000000" w:themeColor="text1"/>
          <w:lang w:val="en-US"/>
        </w:rPr>
        <w:t>-transformed prior to analysis. P</w:t>
      </w:r>
      <w:r w:rsidRPr="007D56EF">
        <w:rPr>
          <w:rFonts w:ascii="Times" w:hAnsi="Times"/>
          <w:color w:val="000000" w:themeColor="text1"/>
          <w:lang w:val="en-US"/>
        </w:rPr>
        <w:t xml:space="preserve">rotein concentrations were compared between cases and controls with ANOVA. </w:t>
      </w:r>
      <w:r>
        <w:rPr>
          <w:rFonts w:ascii="Times" w:hAnsi="Times"/>
          <w:color w:val="000000" w:themeColor="text1"/>
          <w:lang w:val="en-US"/>
        </w:rPr>
        <w:t>To describe the linear relationship</w:t>
      </w:r>
      <w:r w:rsidRPr="007D56EF">
        <w:rPr>
          <w:rFonts w:ascii="Times" w:hAnsi="Times"/>
          <w:color w:val="000000" w:themeColor="text1"/>
          <w:lang w:val="en-US"/>
        </w:rPr>
        <w:t xml:space="preserve"> between protein concentration and </w:t>
      </w:r>
      <w:r>
        <w:rPr>
          <w:rFonts w:ascii="Times" w:hAnsi="Times"/>
          <w:color w:val="000000" w:themeColor="text1"/>
          <w:lang w:val="en-US"/>
        </w:rPr>
        <w:t xml:space="preserve">continuous </w:t>
      </w:r>
      <w:r w:rsidRPr="007D56EF">
        <w:rPr>
          <w:rFonts w:ascii="Times" w:hAnsi="Times"/>
          <w:color w:val="000000" w:themeColor="text1"/>
          <w:lang w:val="en-US"/>
        </w:rPr>
        <w:t>clinical parameters Pearson</w:t>
      </w:r>
      <w:r>
        <w:rPr>
          <w:rFonts w:ascii="Times" w:hAnsi="Times"/>
          <w:color w:val="000000" w:themeColor="text1"/>
          <w:lang w:val="en-US"/>
        </w:rPr>
        <w:t xml:space="preserve"> and Spearman</w:t>
      </w:r>
      <w:r w:rsidRPr="007D56EF">
        <w:rPr>
          <w:rFonts w:ascii="Times" w:hAnsi="Times"/>
          <w:color w:val="000000" w:themeColor="text1"/>
          <w:lang w:val="en-US"/>
        </w:rPr>
        <w:t xml:space="preserve"> correlation</w:t>
      </w:r>
      <w:r>
        <w:rPr>
          <w:rFonts w:ascii="Times" w:hAnsi="Times"/>
          <w:color w:val="000000" w:themeColor="text1"/>
          <w:lang w:val="en-US"/>
        </w:rPr>
        <w:t xml:space="preserve"> tests were carried out using the R package ‘psych’ </w:t>
      </w:r>
      <w:r>
        <w:rPr>
          <w:rFonts w:ascii="Times" w:hAnsi="Times"/>
          <w:color w:val="000000" w:themeColor="text1"/>
          <w:lang w:val="en-US"/>
        </w:rPr>
        <w:fldChar w:fldCharType="begin"/>
      </w:r>
      <w:r w:rsidR="004B5D18">
        <w:rPr>
          <w:rFonts w:ascii="Times" w:hAnsi="Times"/>
          <w:color w:val="000000" w:themeColor="text1"/>
          <w:lang w:val="en-US"/>
        </w:rPr>
        <w:instrText xml:space="preserve"> ADDIN EN.CITE &lt;EndNote&gt;&lt;Cite&gt;&lt;Author&gt;Revelle&lt;/Author&gt;&lt;Year&gt;2017&lt;/Year&gt;&lt;RecNum&gt;1022&lt;/RecNum&gt;&lt;DisplayText&gt;&lt;style face="italic"&gt;(19)&lt;/style&gt;&lt;/DisplayText&gt;&lt;record&gt;&lt;rec-number&gt;1022&lt;/rec-number&gt;&lt;foreign-keys&gt;&lt;key app="EN" db-id="z2wvzvtegrzpf6e0fvjpzd0ra5p5vrxdeaft" timestamp="1582855123"&gt;1022&lt;/key&gt;&lt;/foreign-keys&gt;&lt;ref-type name="Journal Article"&gt;17&lt;/ref-type&gt;&lt;contributors&gt;&lt;authors&gt;&lt;author&gt;Revelle, William R&lt;/author&gt;&lt;/authors&gt;&lt;/contributors&gt;&lt;titles&gt;&lt;title&gt;psych: Procedures for personality and psychological research&lt;/title&gt;&lt;/titles&gt;&lt;dates&gt;&lt;year&gt;2017&lt;/year&gt;&lt;/dates&gt;&lt;urls&gt;&lt;/urls&gt;&lt;/record&gt;&lt;/Cite&gt;&lt;/EndNote&gt;</w:instrText>
      </w:r>
      <w:r>
        <w:rPr>
          <w:rFonts w:ascii="Times" w:hAnsi="Times"/>
          <w:color w:val="000000" w:themeColor="text1"/>
          <w:lang w:val="en-US"/>
        </w:rPr>
        <w:fldChar w:fldCharType="separate"/>
      </w:r>
      <w:r w:rsidR="004B5D18" w:rsidRPr="004B5D18">
        <w:rPr>
          <w:rFonts w:ascii="Times" w:hAnsi="Times"/>
          <w:i/>
          <w:noProof/>
          <w:color w:val="000000" w:themeColor="text1"/>
          <w:lang w:val="en-US"/>
        </w:rPr>
        <w:t>(19)</w:t>
      </w:r>
      <w:r>
        <w:rPr>
          <w:rFonts w:ascii="Times" w:hAnsi="Times"/>
          <w:color w:val="000000" w:themeColor="text1"/>
          <w:lang w:val="en-US"/>
        </w:rPr>
        <w:fldChar w:fldCharType="end"/>
      </w:r>
      <w:r w:rsidRPr="007D56EF">
        <w:rPr>
          <w:rFonts w:ascii="Times" w:hAnsi="Times"/>
          <w:color w:val="000000" w:themeColor="text1"/>
          <w:lang w:val="en-US"/>
        </w:rPr>
        <w:t>. Associations between protein</w:t>
      </w:r>
      <w:r>
        <w:rPr>
          <w:rFonts w:ascii="Times" w:hAnsi="Times"/>
          <w:color w:val="000000" w:themeColor="text1"/>
          <w:lang w:val="en-US"/>
        </w:rPr>
        <w:t xml:space="preserve"> concentration</w:t>
      </w:r>
      <w:r w:rsidRPr="007D56EF">
        <w:rPr>
          <w:rFonts w:ascii="Times" w:hAnsi="Times"/>
          <w:color w:val="000000" w:themeColor="text1"/>
          <w:lang w:val="en-US"/>
        </w:rPr>
        <w:t xml:space="preserve"> and time to </w:t>
      </w:r>
      <w:r>
        <w:rPr>
          <w:rFonts w:ascii="Times" w:hAnsi="Times"/>
          <w:color w:val="000000" w:themeColor="text1"/>
          <w:lang w:val="en-US"/>
        </w:rPr>
        <w:t xml:space="preserve">cardiovascular event </w:t>
      </w:r>
      <w:r w:rsidRPr="007D56EF">
        <w:rPr>
          <w:rFonts w:ascii="Times" w:hAnsi="Times"/>
          <w:color w:val="000000" w:themeColor="text1"/>
          <w:lang w:val="en-US"/>
        </w:rPr>
        <w:t>were assessed with Cox</w:t>
      </w:r>
      <w:r>
        <w:rPr>
          <w:rFonts w:ascii="Times" w:hAnsi="Times"/>
          <w:color w:val="000000" w:themeColor="text1"/>
          <w:lang w:val="en-US"/>
        </w:rPr>
        <w:t>-proportional hazards</w:t>
      </w:r>
      <w:r w:rsidRPr="007D56EF">
        <w:rPr>
          <w:rFonts w:ascii="Times" w:hAnsi="Times"/>
          <w:color w:val="000000" w:themeColor="text1"/>
          <w:lang w:val="en-US"/>
        </w:rPr>
        <w:t xml:space="preserve"> analysis</w:t>
      </w:r>
      <w:r>
        <w:rPr>
          <w:rFonts w:ascii="Times" w:hAnsi="Times"/>
          <w:color w:val="000000" w:themeColor="text1"/>
          <w:lang w:val="en-US"/>
        </w:rPr>
        <w:t xml:space="preserve"> using the R package ‘survival’ </w:t>
      </w:r>
      <w:r>
        <w:rPr>
          <w:rFonts w:ascii="Times" w:hAnsi="Times"/>
          <w:color w:val="000000" w:themeColor="text1"/>
          <w:lang w:val="en-US"/>
        </w:rPr>
        <w:fldChar w:fldCharType="begin"/>
      </w:r>
      <w:r w:rsidR="004B5D18">
        <w:rPr>
          <w:rFonts w:ascii="Times" w:hAnsi="Times"/>
          <w:color w:val="000000" w:themeColor="text1"/>
          <w:lang w:val="en-US"/>
        </w:rPr>
        <w:instrText xml:space="preserve"> ADDIN EN.CITE &lt;EndNote&gt;&lt;Cite&gt;&lt;Author&gt;Therneau&lt;/Author&gt;&lt;Year&gt;2015&lt;/Year&gt;&lt;RecNum&gt;985&lt;/RecNum&gt;&lt;DisplayText&gt;&lt;style face="italic"&gt;(20)&lt;/style&gt;&lt;/DisplayText&gt;&lt;record&gt;&lt;rec-number&gt;985&lt;/rec-number&gt;&lt;foreign-keys&gt;&lt;key app="EN" db-id="z2wvzvtegrzpf6e0fvjpzd0ra5p5vrxdeaft" timestamp="1576458045"&gt;985&lt;/key&gt;&lt;/foreign-keys&gt;&lt;ref-type name="Journal Article"&gt;17&lt;/ref-type&gt;&lt;contributors&gt;&lt;authors&gt;&lt;author&gt;Therneau, Terry M&lt;/author&gt;&lt;author&gt;Lumley, Thomas&lt;/author&gt;&lt;/authors&gt;&lt;/contributors&gt;&lt;titles&gt;&lt;title&gt;Package ‘survival’&lt;/title&gt;&lt;secondary-title&gt;R Top Doc&lt;/secondary-title&gt;&lt;/titles&gt;&lt;periodical&gt;&lt;full-title&gt;R Top Doc&lt;/full-title&gt;&lt;/periodical&gt;&lt;volume&gt;128&lt;/volume&gt;&lt;dates&gt;&lt;year&gt;2015&lt;/year&gt;&lt;/dates&gt;&lt;urls&gt;&lt;/urls&gt;&lt;/record&gt;&lt;/Cite&gt;&lt;/EndNote&gt;</w:instrText>
      </w:r>
      <w:r>
        <w:rPr>
          <w:rFonts w:ascii="Times" w:hAnsi="Times"/>
          <w:color w:val="000000" w:themeColor="text1"/>
          <w:lang w:val="en-US"/>
        </w:rPr>
        <w:fldChar w:fldCharType="separate"/>
      </w:r>
      <w:r w:rsidR="004B5D18" w:rsidRPr="004B5D18">
        <w:rPr>
          <w:rFonts w:ascii="Times" w:hAnsi="Times"/>
          <w:i/>
          <w:noProof/>
          <w:color w:val="000000" w:themeColor="text1"/>
          <w:lang w:val="en-US"/>
        </w:rPr>
        <w:t>(20)</w:t>
      </w:r>
      <w:r>
        <w:rPr>
          <w:rFonts w:ascii="Times" w:hAnsi="Times"/>
          <w:color w:val="000000" w:themeColor="text1"/>
          <w:lang w:val="en-US"/>
        </w:rPr>
        <w:fldChar w:fldCharType="end"/>
      </w:r>
      <w:r w:rsidRPr="007D56EF">
        <w:rPr>
          <w:color w:val="000000" w:themeColor="text1"/>
          <w:lang w:val="en-US"/>
        </w:rPr>
        <w:t>. A p-value &lt;0.05 was taken to indicate statistical significance.</w:t>
      </w:r>
    </w:p>
    <w:p w14:paraId="1234CC9C" w14:textId="21C94AAB" w:rsidR="00073950" w:rsidRDefault="000E4C10" w:rsidP="000E4C10">
      <w:pPr>
        <w:pStyle w:val="Heading2"/>
        <w:numPr>
          <w:ilvl w:val="0"/>
          <w:numId w:val="0"/>
        </w:numPr>
      </w:pPr>
      <w:r>
        <w:t>References for Methods</w:t>
      </w:r>
    </w:p>
    <w:p w14:paraId="2B380059" w14:textId="77777777" w:rsidR="004B5D18" w:rsidRPr="004B5D18" w:rsidRDefault="000E4C10" w:rsidP="004B5D18">
      <w:pPr>
        <w:pStyle w:val="EndNoteBibliography"/>
        <w:spacing w:after="0"/>
        <w:ind w:left="720" w:hanging="720"/>
      </w:pPr>
      <w:r>
        <w:fldChar w:fldCharType="begin"/>
      </w:r>
      <w:r>
        <w:instrText xml:space="preserve"> ADDIN EN.REFLIST </w:instrText>
      </w:r>
      <w:r>
        <w:fldChar w:fldCharType="separate"/>
      </w:r>
      <w:r w:rsidR="004B5D18" w:rsidRPr="004B5D18">
        <w:t>1. R Core Team. R: A language and environment for statistical computing. 2018.</w:t>
      </w:r>
    </w:p>
    <w:p w14:paraId="1BE00E7B" w14:textId="77777777" w:rsidR="004B5D18" w:rsidRPr="004B5D18" w:rsidRDefault="004B5D18" w:rsidP="004B5D18">
      <w:pPr>
        <w:pStyle w:val="EndNoteBibliography"/>
        <w:spacing w:after="0"/>
        <w:ind w:left="720" w:hanging="720"/>
      </w:pPr>
      <w:r w:rsidRPr="004B5D18">
        <w:t>2. Wei T, Simko V, Levy M, Xie Y, Jin Y, Zemla J. Package ‘corrplot’. Statistician 2017;56:e24.</w:t>
      </w:r>
    </w:p>
    <w:p w14:paraId="7D47E448" w14:textId="77777777" w:rsidR="004B5D18" w:rsidRPr="004B5D18" w:rsidRDefault="004B5D18" w:rsidP="004B5D18">
      <w:pPr>
        <w:pStyle w:val="EndNoteBibliography"/>
        <w:spacing w:after="0"/>
        <w:ind w:left="720" w:hanging="720"/>
      </w:pPr>
      <w:r w:rsidRPr="004B5D18">
        <w:t>3. Team R. Rstudio: Integrated development environment for r (2016). Boston, MA 2020.</w:t>
      </w:r>
    </w:p>
    <w:p w14:paraId="09330DB8" w14:textId="77777777" w:rsidR="004B5D18" w:rsidRPr="004B5D18" w:rsidRDefault="004B5D18" w:rsidP="004B5D18">
      <w:pPr>
        <w:pStyle w:val="EndNoteBibliography"/>
        <w:spacing w:after="0"/>
        <w:ind w:left="720" w:hanging="720"/>
      </w:pPr>
      <w:r w:rsidRPr="004B5D18">
        <w:t>4. Wickham H. Ggplot2: Elegant graphics for data analysis. springer; 2016.</w:t>
      </w:r>
    </w:p>
    <w:p w14:paraId="108D55CD" w14:textId="77777777" w:rsidR="004B5D18" w:rsidRPr="004B5D18" w:rsidRDefault="004B5D18" w:rsidP="004B5D18">
      <w:pPr>
        <w:pStyle w:val="EndNoteBibliography"/>
        <w:spacing w:after="0"/>
        <w:ind w:left="720" w:hanging="720"/>
      </w:pPr>
      <w:r w:rsidRPr="004B5D18">
        <w:t>5. The UniProt Consortium. Uniprot: A worldwide hub of protein knowledge. Nucleic Acids Research 2018;47:D506-D15.</w:t>
      </w:r>
    </w:p>
    <w:p w14:paraId="37A81C5E" w14:textId="77777777" w:rsidR="004B5D18" w:rsidRPr="004B5D18" w:rsidRDefault="004B5D18" w:rsidP="004B5D18">
      <w:pPr>
        <w:pStyle w:val="EndNoteBibliography"/>
        <w:spacing w:after="0"/>
        <w:ind w:left="720" w:hanging="720"/>
      </w:pPr>
      <w:r w:rsidRPr="004B5D18">
        <w:lastRenderedPageBreak/>
        <w:t>6. Elias JE, Gygi SP. Target-decoy search strategy for increased confidence in large-scale protein identifications by mass spectrometry. Nat Meth 2007;4:207-14.</w:t>
      </w:r>
    </w:p>
    <w:p w14:paraId="531EAEFB" w14:textId="77777777" w:rsidR="004B5D18" w:rsidRPr="004B5D18" w:rsidRDefault="004B5D18" w:rsidP="004B5D18">
      <w:pPr>
        <w:pStyle w:val="EndNoteBibliography"/>
        <w:spacing w:after="0"/>
        <w:ind w:left="720" w:hanging="720"/>
      </w:pPr>
      <w:r w:rsidRPr="004B5D18">
        <w:t>7. Tang WH, Shilov IV, Seymour SL. Nonlinear fitting method for determining local false discovery rates from decoy database searches. Journal of Proteome Research 2008;7:3661-7.</w:t>
      </w:r>
    </w:p>
    <w:p w14:paraId="355D3391" w14:textId="77777777" w:rsidR="004B5D18" w:rsidRPr="004B5D18" w:rsidRDefault="004B5D18" w:rsidP="004B5D18">
      <w:pPr>
        <w:pStyle w:val="EndNoteBibliography"/>
        <w:spacing w:after="0"/>
        <w:ind w:left="720" w:hanging="720"/>
      </w:pPr>
      <w:r w:rsidRPr="004B5D18">
        <w:t>8. Krisp C, Molloy MP. Swath mass spectrometry for proteomics of non-depleted plasma. In: Greening DW, Simpson RJ, editors. Serum/plasma proteomics: Methods and protocols New York, NY: Springer New York; 2017. p. 373-83.</w:t>
      </w:r>
    </w:p>
    <w:p w14:paraId="4A284FD9" w14:textId="77777777" w:rsidR="004B5D18" w:rsidRPr="004B5D18" w:rsidRDefault="004B5D18" w:rsidP="004B5D18">
      <w:pPr>
        <w:pStyle w:val="EndNoteBibliography"/>
        <w:spacing w:after="0"/>
        <w:ind w:left="720" w:hanging="720"/>
      </w:pPr>
      <w:r w:rsidRPr="004B5D18">
        <w:t>9. Mallick P, Schirle M, Chen SS, Flory MR, Lee H, Martin D, et al. Computational prediction of proteotypic peptides for quantitative proteomics. Nature Biotechnology 2007;25:125-31.</w:t>
      </w:r>
    </w:p>
    <w:p w14:paraId="1FA10984" w14:textId="77777777" w:rsidR="004B5D18" w:rsidRPr="004B5D18" w:rsidRDefault="004B5D18" w:rsidP="004B5D18">
      <w:pPr>
        <w:pStyle w:val="EndNoteBibliography"/>
        <w:spacing w:after="0"/>
        <w:ind w:left="720" w:hanging="720"/>
      </w:pPr>
      <w:r w:rsidRPr="004B5D18">
        <w:t>10. Bjelosevic S, Pascovici D, Ping H, Karlaftis V, Zaw T, Song X, et al. Quantitative age-specific variability of plasma proteins in healthy neonates, children and adults. Molecular &amp; Cellular Proteomics 2017;16:924-35.</w:t>
      </w:r>
    </w:p>
    <w:p w14:paraId="0523A73F" w14:textId="77777777" w:rsidR="004B5D18" w:rsidRPr="004B5D18" w:rsidRDefault="004B5D18" w:rsidP="004B5D18">
      <w:pPr>
        <w:pStyle w:val="EndNoteBibliography"/>
        <w:spacing w:after="0"/>
        <w:ind w:left="720" w:hanging="720"/>
      </w:pPr>
      <w:r w:rsidRPr="004B5D18">
        <w:t>11. Niu L, Geyer PE, Wewer Albrechtsen NJ, Gluud LL, Santos A, Doll S, et al. Plasma proteome profiling discovers novel proteins associated with non‐alcoholic fatty liver disease. Molecular systems biology 2019;15:e8793.</w:t>
      </w:r>
    </w:p>
    <w:p w14:paraId="58E59E4A" w14:textId="77777777" w:rsidR="004B5D18" w:rsidRPr="004B5D18" w:rsidRDefault="004B5D18" w:rsidP="004B5D18">
      <w:pPr>
        <w:pStyle w:val="EndNoteBibliography"/>
        <w:spacing w:after="0"/>
        <w:ind w:left="720" w:hanging="720"/>
      </w:pPr>
      <w:r w:rsidRPr="004B5D18">
        <w:t>12. Liu Y, Buil A, Collins BC, Gillet LC, Blum LC, Cheng LY, et al. Quantitative variability of 342 plasma proteins in a human twin population. Molecular systems biology 2015;11:786.</w:t>
      </w:r>
    </w:p>
    <w:p w14:paraId="35F67708" w14:textId="77777777" w:rsidR="004B5D18" w:rsidRPr="004B5D18" w:rsidRDefault="004B5D18" w:rsidP="004B5D18">
      <w:pPr>
        <w:pStyle w:val="EndNoteBibliography"/>
        <w:spacing w:after="0"/>
        <w:ind w:left="720" w:hanging="720"/>
      </w:pPr>
      <w:r w:rsidRPr="004B5D18">
        <w:t>13. Ludwig C, Claassen M, Schmidt A, Aebersold R. Estimation of absolute protein quantities of unlabeled samples by selected reaction monitoring mass spectrometry. Molecular and Cellular Proteomics 2012;11.</w:t>
      </w:r>
    </w:p>
    <w:p w14:paraId="0FA9A3A8" w14:textId="77777777" w:rsidR="004B5D18" w:rsidRPr="004B5D18" w:rsidRDefault="004B5D18" w:rsidP="004B5D18">
      <w:pPr>
        <w:pStyle w:val="EndNoteBibliography"/>
        <w:spacing w:after="0"/>
        <w:ind w:left="720" w:hanging="720"/>
      </w:pPr>
      <w:r w:rsidRPr="004B5D18">
        <w:t>14. Teo G, Kim S, Tsou C-C, Collins B, Gingras A-C, Nesvizhskii AI, Choi H. Mapdia: Preprocessing and statistical analysis of quantitative proteomics data from data independent acquisition mass spectrometry. Journal of proteomics 2015;129:108-20.</w:t>
      </w:r>
    </w:p>
    <w:p w14:paraId="7DDB990B" w14:textId="77777777" w:rsidR="004B5D18" w:rsidRPr="004B5D18" w:rsidRDefault="004B5D18" w:rsidP="004B5D18">
      <w:pPr>
        <w:pStyle w:val="EndNoteBibliography"/>
        <w:spacing w:after="0"/>
        <w:ind w:left="720" w:hanging="720"/>
      </w:pPr>
      <w:r w:rsidRPr="004B5D18">
        <w:t>15. Choi M, Chang C-Y, Clough T, Broudy D, Killeen T, MacLean B, Vitek O. Msstats: An r package for statistical analysis of quantitative mass spectrometry-based proteomic experiments. Bioinformatics 2014.</w:t>
      </w:r>
    </w:p>
    <w:p w14:paraId="6AD68294" w14:textId="77777777" w:rsidR="004B5D18" w:rsidRPr="004B5D18" w:rsidRDefault="004B5D18" w:rsidP="004B5D18">
      <w:pPr>
        <w:pStyle w:val="EndNoteBibliography"/>
        <w:spacing w:after="0"/>
        <w:ind w:left="720" w:hanging="720"/>
      </w:pPr>
      <w:r w:rsidRPr="004B5D18">
        <w:t>16. Pylypchuk R, Wells S, Kerr A, Poppe K, Riddell T, Harwood M, et al. Cardiovascular disease risk prediction equations in 400000 primary care patients in new zealand: A derivation and validation study. The Lancet 2018;391:1897-907.</w:t>
      </w:r>
    </w:p>
    <w:p w14:paraId="6E0A870B" w14:textId="77777777" w:rsidR="004B5D18" w:rsidRPr="004B5D18" w:rsidRDefault="004B5D18" w:rsidP="004B5D18">
      <w:pPr>
        <w:pStyle w:val="EndNoteBibliography"/>
        <w:spacing w:after="0"/>
        <w:ind w:left="720" w:hanging="720"/>
      </w:pPr>
      <w:r w:rsidRPr="004B5D18">
        <w:t>17. Brendan Technologies I. Statlia enterprise. Vol. 3.2 Ed. Carlsbad, CA, USA, 2004.</w:t>
      </w:r>
    </w:p>
    <w:p w14:paraId="369780F2" w14:textId="77777777" w:rsidR="004B5D18" w:rsidRPr="004B5D18" w:rsidRDefault="004B5D18" w:rsidP="004B5D18">
      <w:pPr>
        <w:pStyle w:val="EndNoteBibliography"/>
        <w:spacing w:after="0"/>
        <w:ind w:left="720" w:hanging="720"/>
      </w:pPr>
      <w:r w:rsidRPr="004B5D18">
        <w:t>18. Yoshida K, Chipman JJ, Bohn J, McGowan LD, Barrett M, Christensen RHB. Package ‘tableone’. 2019.</w:t>
      </w:r>
    </w:p>
    <w:p w14:paraId="7B80D544" w14:textId="77777777" w:rsidR="004B5D18" w:rsidRPr="004B5D18" w:rsidRDefault="004B5D18" w:rsidP="004B5D18">
      <w:pPr>
        <w:pStyle w:val="EndNoteBibliography"/>
        <w:spacing w:after="0"/>
        <w:ind w:left="720" w:hanging="720"/>
      </w:pPr>
      <w:r w:rsidRPr="004B5D18">
        <w:t>19. Revelle WR. Psych: Procedures for personality and psychological research. 2017.</w:t>
      </w:r>
    </w:p>
    <w:p w14:paraId="6446C179" w14:textId="77777777" w:rsidR="004B5D18" w:rsidRPr="004B5D18" w:rsidRDefault="004B5D18" w:rsidP="004B5D18">
      <w:pPr>
        <w:pStyle w:val="EndNoteBibliography"/>
        <w:ind w:left="720" w:hanging="720"/>
      </w:pPr>
      <w:r w:rsidRPr="004B5D18">
        <w:t>20. Therneau TM, Lumley T. Package ‘survival’. R Top Doc 2015;128.</w:t>
      </w:r>
    </w:p>
    <w:p w14:paraId="42424855" w14:textId="188292CF" w:rsidR="000E4C10" w:rsidRPr="006F09F5" w:rsidRDefault="000E4C10" w:rsidP="006F09F5">
      <w:r>
        <w:lastRenderedPageBreak/>
        <w:fldChar w:fldCharType="end"/>
      </w:r>
    </w:p>
    <w:sectPr w:rsidR="000E4C10" w:rsidRPr="006F09F5" w:rsidSect="00DF0AFA">
      <w:headerReference w:type="even" r:id="rId12"/>
      <w:headerReference w:type="first" r:id="rId13"/>
      <w:pgSz w:w="11906" w:h="16838"/>
      <w:pgMar w:top="1440" w:right="1440" w:bottom="1440" w:left="1701" w:header="73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9E4FC9" w14:textId="77777777" w:rsidR="00B658A0" w:rsidRDefault="00B658A0" w:rsidP="00F635E5">
      <w:r>
        <w:separator/>
      </w:r>
    </w:p>
  </w:endnote>
  <w:endnote w:type="continuationSeparator" w:id="0">
    <w:p w14:paraId="23671209" w14:textId="77777777" w:rsidR="00B658A0" w:rsidRDefault="00B658A0" w:rsidP="00F635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FCE4F8" w14:textId="77777777" w:rsidR="00B658A0" w:rsidRDefault="00B658A0" w:rsidP="00F635E5">
      <w:r>
        <w:separator/>
      </w:r>
    </w:p>
  </w:footnote>
  <w:footnote w:type="continuationSeparator" w:id="0">
    <w:p w14:paraId="2F993C01" w14:textId="77777777" w:rsidR="00B658A0" w:rsidRDefault="00B658A0" w:rsidP="00F635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B39195" w14:textId="77777777" w:rsidR="00BD0144" w:rsidRDefault="00B658A0">
    <w:pPr>
      <w:pStyle w:val="Header"/>
    </w:pPr>
    <w:r>
      <w:rPr>
        <w:noProof/>
      </w:rPr>
      <w:pict w14:anchorId="1C99472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841565" o:spid="_x0000_s2053" type="#_x0000_t136" alt="" style="position:absolute;left:0;text-align:left;margin-left:0;margin-top:0;width:441.35pt;height:176.5pt;rotation:315;z-index:-25165004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DRAFT"/>
          <w10:wrap anchorx="margin" anchory="margin"/>
        </v:shape>
      </w:pict>
    </w:r>
  </w:p>
  <w:p w14:paraId="4AE4F86A" w14:textId="77777777" w:rsidR="00BD0144" w:rsidRDefault="00BD014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9582D5" w14:textId="77777777" w:rsidR="00BD0144" w:rsidRDefault="00B658A0">
    <w:pPr>
      <w:pStyle w:val="Header"/>
    </w:pPr>
    <w:r>
      <w:rPr>
        <w:noProof/>
      </w:rPr>
      <w:pict w14:anchorId="793116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841564" o:spid="_x0000_s2052" type="#_x0000_t136" alt="" style="position:absolute;left:0;text-align:left;margin-left:0;margin-top:0;width:441.35pt;height:176.5pt;rotation:315;z-index:-25165107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D788C"/>
    <w:multiLevelType w:val="hybridMultilevel"/>
    <w:tmpl w:val="96EA1DF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15:restartNumberingAfterBreak="0">
    <w:nsid w:val="24771055"/>
    <w:multiLevelType w:val="multilevel"/>
    <w:tmpl w:val="F3D0220C"/>
    <w:numStyleLink w:val="HeadingsMoritz"/>
  </w:abstractNum>
  <w:abstractNum w:abstractNumId="2" w15:restartNumberingAfterBreak="0">
    <w:nsid w:val="2D3E7045"/>
    <w:multiLevelType w:val="multilevel"/>
    <w:tmpl w:val="F3D0220C"/>
    <w:numStyleLink w:val="HeadingsMoritz"/>
  </w:abstractNum>
  <w:abstractNum w:abstractNumId="3" w15:restartNumberingAfterBreak="0">
    <w:nsid w:val="3C041F6F"/>
    <w:multiLevelType w:val="multilevel"/>
    <w:tmpl w:val="F3D0220C"/>
    <w:numStyleLink w:val="HeadingsMoritz"/>
  </w:abstractNum>
  <w:abstractNum w:abstractNumId="4" w15:restartNumberingAfterBreak="0">
    <w:nsid w:val="3FBE1A9B"/>
    <w:multiLevelType w:val="multilevel"/>
    <w:tmpl w:val="F3D0220C"/>
    <w:numStyleLink w:val="HeadingsMoritz"/>
  </w:abstractNum>
  <w:abstractNum w:abstractNumId="5" w15:restartNumberingAfterBreak="0">
    <w:nsid w:val="55A13B46"/>
    <w:multiLevelType w:val="multilevel"/>
    <w:tmpl w:val="F3D0220C"/>
    <w:numStyleLink w:val="HeadingsMoritz"/>
  </w:abstractNum>
  <w:abstractNum w:abstractNumId="6" w15:restartNumberingAfterBreak="0">
    <w:nsid w:val="700C571D"/>
    <w:multiLevelType w:val="multilevel"/>
    <w:tmpl w:val="F3D0220C"/>
    <w:numStyleLink w:val="HeadingsMoritz"/>
  </w:abstractNum>
  <w:abstractNum w:abstractNumId="7" w15:restartNumberingAfterBreak="0">
    <w:nsid w:val="763C2461"/>
    <w:multiLevelType w:val="multilevel"/>
    <w:tmpl w:val="F3D0220C"/>
    <w:styleLink w:val="HeadingsMoritz"/>
    <w:lvl w:ilvl="0">
      <w:start w:val="1"/>
      <w:numFmt w:val="none"/>
      <w:pStyle w:val="Heading1"/>
      <w:lvlText w:val="%1"/>
      <w:lvlJc w:val="left"/>
      <w:pPr>
        <w:ind w:left="0" w:firstLine="0"/>
      </w:pPr>
      <w:rPr>
        <w:rFonts w:hint="default"/>
      </w:rPr>
    </w:lvl>
    <w:lvl w:ilvl="1">
      <w:start w:val="1"/>
      <w:numFmt w:val="none"/>
      <w:pStyle w:val="Heading2"/>
      <w:lvlText w:val="%1.%2"/>
      <w:lvlJc w:val="left"/>
      <w:pPr>
        <w:ind w:left="0" w:firstLine="0"/>
      </w:pPr>
      <w:rPr>
        <w:rFonts w:hint="default"/>
      </w:rPr>
    </w:lvl>
    <w:lvl w:ilvl="2">
      <w:start w:val="1"/>
      <w:numFmt w:val="none"/>
      <w:pStyle w:val="Heading3"/>
      <w:lvlText w:val="%1.%2.%3"/>
      <w:lvlJc w:val="left"/>
      <w:pPr>
        <w:ind w:left="0" w:firstLine="0"/>
      </w:pPr>
      <w:rPr>
        <w:rFonts w:hint="default"/>
      </w:rPr>
    </w:lvl>
    <w:lvl w:ilvl="3">
      <w:start w:val="1"/>
      <w:numFmt w:val="none"/>
      <w:pStyle w:val="Heading4"/>
      <w:lvlText w:val="%1.%2.%3.%4"/>
      <w:lvlJc w:val="left"/>
      <w:pPr>
        <w:ind w:left="0" w:firstLine="0"/>
      </w:pPr>
      <w:rPr>
        <w:rFonts w:hint="default"/>
      </w:rPr>
    </w:lvl>
    <w:lvl w:ilvl="4">
      <w:start w:val="1"/>
      <w:numFmt w:val="none"/>
      <w:pStyle w:val="Heading5"/>
      <w:lvlText w:val="%1.%2.%3.%4.%5"/>
      <w:lvlJc w:val="left"/>
      <w:pPr>
        <w:ind w:left="0" w:firstLine="0"/>
      </w:pPr>
      <w:rPr>
        <w:rFonts w:hint="default"/>
      </w:rPr>
    </w:lvl>
    <w:lvl w:ilvl="5">
      <w:start w:val="1"/>
      <w:numFmt w:val="none"/>
      <w:pStyle w:val="Heading6"/>
      <w:lvlText w:val="%1.%2.%3.%4.%5.%6"/>
      <w:lvlJc w:val="left"/>
      <w:pPr>
        <w:ind w:left="0" w:firstLine="0"/>
      </w:pPr>
      <w:rPr>
        <w:rFonts w:hint="default"/>
      </w:rPr>
    </w:lvl>
    <w:lvl w:ilvl="6">
      <w:start w:val="1"/>
      <w:numFmt w:val="none"/>
      <w:pStyle w:val="Heading7"/>
      <w:lvlText w:val="%1.%2.%3.%4.%5.%6.%7"/>
      <w:lvlJc w:val="left"/>
      <w:pPr>
        <w:ind w:left="0" w:firstLine="0"/>
      </w:pPr>
      <w:rPr>
        <w:rFonts w:hint="default"/>
      </w:rPr>
    </w:lvl>
    <w:lvl w:ilvl="7">
      <w:start w:val="1"/>
      <w:numFmt w:val="none"/>
      <w:pStyle w:val="Heading8"/>
      <w:lvlText w:val="%1.%2.%3.%4.%5.%6.%7.%8"/>
      <w:lvlJc w:val="left"/>
      <w:pPr>
        <w:ind w:left="0" w:firstLine="0"/>
      </w:pPr>
      <w:rPr>
        <w:rFonts w:hint="default"/>
      </w:rPr>
    </w:lvl>
    <w:lvl w:ilvl="8">
      <w:start w:val="1"/>
      <w:numFmt w:val="none"/>
      <w:pStyle w:val="Heading9"/>
      <w:lvlText w:val="%1.%2.%3.%4.%5.%6.%7.%8.%9"/>
      <w:lvlJc w:val="left"/>
      <w:pPr>
        <w:ind w:left="0" w:firstLine="0"/>
      </w:pPr>
      <w:rPr>
        <w:rFonts w:hint="default"/>
      </w:rPr>
    </w:lvl>
  </w:abstractNum>
  <w:abstractNum w:abstractNumId="8" w15:restartNumberingAfterBreak="0">
    <w:nsid w:val="7D50354D"/>
    <w:multiLevelType w:val="hybridMultilevel"/>
    <w:tmpl w:val="7C22BA8A"/>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abstractNumId w:val="7"/>
  </w:num>
  <w:num w:numId="2">
    <w:abstractNumId w:val="2"/>
  </w:num>
  <w:num w:numId="3">
    <w:abstractNumId w:val="1"/>
  </w:num>
  <w:num w:numId="4">
    <w:abstractNumId w:val="4"/>
  </w:num>
  <w:num w:numId="5">
    <w:abstractNumId w:val="3"/>
  </w:num>
  <w:num w:numId="6">
    <w:abstractNumId w:val="5"/>
    <w:lvlOverride w:ilvl="0">
      <w:lvl w:ilvl="0">
        <w:start w:val="1"/>
        <w:numFmt w:val="decimal"/>
        <w:lvlText w:val="%1"/>
        <w:lvlJc w:val="left"/>
        <w:pPr>
          <w:ind w:left="0" w:firstLine="0"/>
        </w:pPr>
        <w:rPr>
          <w:rFonts w:hint="default"/>
        </w:rPr>
      </w:lvl>
    </w:lvlOverride>
    <w:lvlOverride w:ilvl="1">
      <w:lvl w:ilvl="1">
        <w:start w:val="1"/>
        <w:numFmt w:val="decimal"/>
        <w:lvlText w:val="%1.%2"/>
        <w:lvlJc w:val="left"/>
        <w:pPr>
          <w:ind w:left="0" w:firstLine="0"/>
        </w:pPr>
        <w:rPr>
          <w:rFonts w:hint="default"/>
        </w:rPr>
      </w:lvl>
    </w:lvlOverride>
  </w:num>
  <w:num w:numId="7">
    <w:abstractNumId w:val="5"/>
    <w:lvlOverride w:ilvl="0">
      <w:lvl w:ilvl="0">
        <w:start w:val="5"/>
        <w:numFmt w:val="decimal"/>
        <w:lvlText w:val="%1"/>
        <w:lvlJc w:val="left"/>
        <w:pPr>
          <w:ind w:left="0" w:firstLine="0"/>
        </w:pPr>
        <w:rPr>
          <w:rFonts w:hint="default"/>
        </w:rPr>
      </w:lvl>
    </w:lvlOverride>
    <w:lvlOverride w:ilvl="1">
      <w:lvl w:ilvl="1">
        <w:start w:val="4"/>
        <w:numFmt w:val="decimal"/>
        <w:lvlText w:val="%1.%2"/>
        <w:lvlJc w:val="left"/>
        <w:pPr>
          <w:ind w:left="0" w:firstLine="0"/>
        </w:pPr>
        <w:rPr>
          <w:rFonts w:hint="default"/>
        </w:rPr>
      </w:lvl>
    </w:lvlOverride>
  </w:num>
  <w:num w:numId="8">
    <w:abstractNumId w:val="0"/>
  </w:num>
  <w:num w:numId="9">
    <w:abstractNumId w:val="5"/>
    <w:lvlOverride w:ilvl="0">
      <w:startOverride w:val="5"/>
      <w:lvl w:ilvl="0">
        <w:start w:val="5"/>
        <w:numFmt w:val="decimal"/>
        <w:lvlText w:val="%1"/>
        <w:lvlJc w:val="left"/>
        <w:pPr>
          <w:ind w:left="0" w:firstLine="0"/>
        </w:pPr>
        <w:rPr>
          <w:rFonts w:hint="default"/>
        </w:rPr>
      </w:lvl>
    </w:lvlOverride>
    <w:lvlOverride w:ilvl="1">
      <w:startOverride w:val="3"/>
      <w:lvl w:ilvl="1">
        <w:start w:val="3"/>
        <w:numFmt w:val="decimal"/>
        <w:lvlText w:val="%1.%2"/>
        <w:lvlJc w:val="left"/>
        <w:pPr>
          <w:ind w:left="0" w:firstLine="0"/>
        </w:pPr>
        <w:rPr>
          <w:rFonts w:hint="default"/>
        </w:rPr>
      </w:lvl>
    </w:lvlOverride>
  </w:num>
  <w:num w:numId="10">
    <w:abstractNumId w:val="8"/>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linical Chemistr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2wvzvtegrzpf6e0fvjpzd0ra5p5vrxdeaft&quot;&gt;20190503_Endnote_library Copy&lt;record-ids&gt;&lt;item&gt;5&lt;/item&gt;&lt;item&gt;427&lt;/item&gt;&lt;item&gt;563&lt;/item&gt;&lt;item&gt;684&lt;/item&gt;&lt;item&gt;775&lt;/item&gt;&lt;item&gt;776&lt;/item&gt;&lt;item&gt;814&lt;/item&gt;&lt;item&gt;906&lt;/item&gt;&lt;item&gt;920&lt;/item&gt;&lt;item&gt;981&lt;/item&gt;&lt;item&gt;982&lt;/item&gt;&lt;item&gt;983&lt;/item&gt;&lt;item&gt;984&lt;/item&gt;&lt;item&gt;985&lt;/item&gt;&lt;item&gt;1005&lt;/item&gt;&lt;item&gt;1021&lt;/item&gt;&lt;item&gt;1022&lt;/item&gt;&lt;item&gt;1134&lt;/item&gt;&lt;item&gt;1135&lt;/item&gt;&lt;item&gt;1136&lt;/item&gt;&lt;/record-ids&gt;&lt;/item&gt;&lt;/Libraries&gt;"/>
  </w:docVars>
  <w:rsids>
    <w:rsidRoot w:val="005210EB"/>
    <w:rsid w:val="00001CC2"/>
    <w:rsid w:val="0000212C"/>
    <w:rsid w:val="000022D4"/>
    <w:rsid w:val="00002F7C"/>
    <w:rsid w:val="00004E4E"/>
    <w:rsid w:val="00005020"/>
    <w:rsid w:val="00005074"/>
    <w:rsid w:val="00007D71"/>
    <w:rsid w:val="00010985"/>
    <w:rsid w:val="00010BC5"/>
    <w:rsid w:val="00010FBB"/>
    <w:rsid w:val="000122C1"/>
    <w:rsid w:val="0001419F"/>
    <w:rsid w:val="00014694"/>
    <w:rsid w:val="00014C29"/>
    <w:rsid w:val="000176A2"/>
    <w:rsid w:val="00020DA7"/>
    <w:rsid w:val="00020DAE"/>
    <w:rsid w:val="000240FD"/>
    <w:rsid w:val="000249BE"/>
    <w:rsid w:val="00024C34"/>
    <w:rsid w:val="00024F67"/>
    <w:rsid w:val="0002612F"/>
    <w:rsid w:val="000266A8"/>
    <w:rsid w:val="00027E58"/>
    <w:rsid w:val="000309F8"/>
    <w:rsid w:val="00032F44"/>
    <w:rsid w:val="000337D1"/>
    <w:rsid w:val="0003416B"/>
    <w:rsid w:val="000353F9"/>
    <w:rsid w:val="000375C3"/>
    <w:rsid w:val="000401FF"/>
    <w:rsid w:val="0004126E"/>
    <w:rsid w:val="00044F36"/>
    <w:rsid w:val="00045145"/>
    <w:rsid w:val="00045BEE"/>
    <w:rsid w:val="00047BC6"/>
    <w:rsid w:val="0005184D"/>
    <w:rsid w:val="00051FC2"/>
    <w:rsid w:val="00053FDA"/>
    <w:rsid w:val="00054EE6"/>
    <w:rsid w:val="00055837"/>
    <w:rsid w:val="00055CDE"/>
    <w:rsid w:val="0005638B"/>
    <w:rsid w:val="00057D03"/>
    <w:rsid w:val="000606D8"/>
    <w:rsid w:val="00060D34"/>
    <w:rsid w:val="00062062"/>
    <w:rsid w:val="000624F6"/>
    <w:rsid w:val="000627B2"/>
    <w:rsid w:val="00064C2B"/>
    <w:rsid w:val="000651DC"/>
    <w:rsid w:val="0006564D"/>
    <w:rsid w:val="00065D11"/>
    <w:rsid w:val="00065E94"/>
    <w:rsid w:val="000668B5"/>
    <w:rsid w:val="000707C5"/>
    <w:rsid w:val="0007103C"/>
    <w:rsid w:val="00073950"/>
    <w:rsid w:val="00073F63"/>
    <w:rsid w:val="000740D8"/>
    <w:rsid w:val="0007417F"/>
    <w:rsid w:val="00075AAD"/>
    <w:rsid w:val="00082EB0"/>
    <w:rsid w:val="000836C2"/>
    <w:rsid w:val="00083955"/>
    <w:rsid w:val="00083C82"/>
    <w:rsid w:val="00084781"/>
    <w:rsid w:val="00085110"/>
    <w:rsid w:val="000851CB"/>
    <w:rsid w:val="00085229"/>
    <w:rsid w:val="00085CE6"/>
    <w:rsid w:val="00086400"/>
    <w:rsid w:val="00087090"/>
    <w:rsid w:val="0008736F"/>
    <w:rsid w:val="0009029F"/>
    <w:rsid w:val="00090E7A"/>
    <w:rsid w:val="00090F49"/>
    <w:rsid w:val="00091385"/>
    <w:rsid w:val="0009156C"/>
    <w:rsid w:val="00091DE4"/>
    <w:rsid w:val="000933A6"/>
    <w:rsid w:val="000937B5"/>
    <w:rsid w:val="00094C59"/>
    <w:rsid w:val="00095DA3"/>
    <w:rsid w:val="000973C8"/>
    <w:rsid w:val="00097E07"/>
    <w:rsid w:val="000A01D0"/>
    <w:rsid w:val="000A02BC"/>
    <w:rsid w:val="000A093E"/>
    <w:rsid w:val="000A0BAA"/>
    <w:rsid w:val="000A0E7B"/>
    <w:rsid w:val="000A21C9"/>
    <w:rsid w:val="000A24A4"/>
    <w:rsid w:val="000A35AA"/>
    <w:rsid w:val="000A4261"/>
    <w:rsid w:val="000A4262"/>
    <w:rsid w:val="000A4B5F"/>
    <w:rsid w:val="000A55BA"/>
    <w:rsid w:val="000A7522"/>
    <w:rsid w:val="000B07B8"/>
    <w:rsid w:val="000B1784"/>
    <w:rsid w:val="000B3519"/>
    <w:rsid w:val="000B735A"/>
    <w:rsid w:val="000C1AA1"/>
    <w:rsid w:val="000C3CC9"/>
    <w:rsid w:val="000C5E3F"/>
    <w:rsid w:val="000C6297"/>
    <w:rsid w:val="000C77F0"/>
    <w:rsid w:val="000D0267"/>
    <w:rsid w:val="000D0590"/>
    <w:rsid w:val="000D06FB"/>
    <w:rsid w:val="000D1878"/>
    <w:rsid w:val="000D2975"/>
    <w:rsid w:val="000D2CEA"/>
    <w:rsid w:val="000D3561"/>
    <w:rsid w:val="000D3922"/>
    <w:rsid w:val="000D702D"/>
    <w:rsid w:val="000E0CAF"/>
    <w:rsid w:val="000E1317"/>
    <w:rsid w:val="000E23FA"/>
    <w:rsid w:val="000E2FF5"/>
    <w:rsid w:val="000E3900"/>
    <w:rsid w:val="000E3BD3"/>
    <w:rsid w:val="000E4035"/>
    <w:rsid w:val="000E4A32"/>
    <w:rsid w:val="000E4C10"/>
    <w:rsid w:val="000E4F4C"/>
    <w:rsid w:val="000E565D"/>
    <w:rsid w:val="000E6602"/>
    <w:rsid w:val="000E78A2"/>
    <w:rsid w:val="000F332D"/>
    <w:rsid w:val="000F426E"/>
    <w:rsid w:val="000F43F3"/>
    <w:rsid w:val="000F596D"/>
    <w:rsid w:val="000F6DEB"/>
    <w:rsid w:val="00100D6E"/>
    <w:rsid w:val="001016FD"/>
    <w:rsid w:val="001026B3"/>
    <w:rsid w:val="001034E1"/>
    <w:rsid w:val="0010636F"/>
    <w:rsid w:val="001071E4"/>
    <w:rsid w:val="001103EA"/>
    <w:rsid w:val="00111839"/>
    <w:rsid w:val="00111D41"/>
    <w:rsid w:val="00111ECC"/>
    <w:rsid w:val="00115AB2"/>
    <w:rsid w:val="00115DBA"/>
    <w:rsid w:val="0011739F"/>
    <w:rsid w:val="00117DDD"/>
    <w:rsid w:val="00117FEA"/>
    <w:rsid w:val="001215F3"/>
    <w:rsid w:val="00121E74"/>
    <w:rsid w:val="00124CFD"/>
    <w:rsid w:val="00125592"/>
    <w:rsid w:val="00125779"/>
    <w:rsid w:val="00125875"/>
    <w:rsid w:val="00126690"/>
    <w:rsid w:val="00126BFA"/>
    <w:rsid w:val="00130464"/>
    <w:rsid w:val="00130E87"/>
    <w:rsid w:val="00132525"/>
    <w:rsid w:val="001350C2"/>
    <w:rsid w:val="00141684"/>
    <w:rsid w:val="001434F7"/>
    <w:rsid w:val="0014450A"/>
    <w:rsid w:val="00144CEB"/>
    <w:rsid w:val="001504DC"/>
    <w:rsid w:val="00152926"/>
    <w:rsid w:val="0015364A"/>
    <w:rsid w:val="00153F74"/>
    <w:rsid w:val="00154A1A"/>
    <w:rsid w:val="001558B2"/>
    <w:rsid w:val="00156B8E"/>
    <w:rsid w:val="00157A5F"/>
    <w:rsid w:val="00160F3C"/>
    <w:rsid w:val="00161A21"/>
    <w:rsid w:val="00163528"/>
    <w:rsid w:val="00165B41"/>
    <w:rsid w:val="00166A28"/>
    <w:rsid w:val="00167194"/>
    <w:rsid w:val="00170FA2"/>
    <w:rsid w:val="00173094"/>
    <w:rsid w:val="00177781"/>
    <w:rsid w:val="00181019"/>
    <w:rsid w:val="00183B1C"/>
    <w:rsid w:val="00184F5A"/>
    <w:rsid w:val="00185F05"/>
    <w:rsid w:val="001864C7"/>
    <w:rsid w:val="00187079"/>
    <w:rsid w:val="00187A83"/>
    <w:rsid w:val="00190908"/>
    <w:rsid w:val="00190C6E"/>
    <w:rsid w:val="00190F01"/>
    <w:rsid w:val="0019419C"/>
    <w:rsid w:val="00195A9A"/>
    <w:rsid w:val="00196975"/>
    <w:rsid w:val="00197220"/>
    <w:rsid w:val="001A07C5"/>
    <w:rsid w:val="001A07EC"/>
    <w:rsid w:val="001A1517"/>
    <w:rsid w:val="001A19CD"/>
    <w:rsid w:val="001A1FDD"/>
    <w:rsid w:val="001A2149"/>
    <w:rsid w:val="001A2AA6"/>
    <w:rsid w:val="001A5595"/>
    <w:rsid w:val="001A58A5"/>
    <w:rsid w:val="001A6C83"/>
    <w:rsid w:val="001A6E96"/>
    <w:rsid w:val="001A710D"/>
    <w:rsid w:val="001B0C60"/>
    <w:rsid w:val="001B1D55"/>
    <w:rsid w:val="001B1F58"/>
    <w:rsid w:val="001B26E1"/>
    <w:rsid w:val="001B2BC1"/>
    <w:rsid w:val="001B32A2"/>
    <w:rsid w:val="001B3599"/>
    <w:rsid w:val="001B66C5"/>
    <w:rsid w:val="001B7BE5"/>
    <w:rsid w:val="001C151E"/>
    <w:rsid w:val="001C4E8B"/>
    <w:rsid w:val="001C5695"/>
    <w:rsid w:val="001C5A13"/>
    <w:rsid w:val="001D1F38"/>
    <w:rsid w:val="001D2F47"/>
    <w:rsid w:val="001D38CA"/>
    <w:rsid w:val="001D638B"/>
    <w:rsid w:val="001D66D6"/>
    <w:rsid w:val="001D678E"/>
    <w:rsid w:val="001D6CBF"/>
    <w:rsid w:val="001D7822"/>
    <w:rsid w:val="001E0441"/>
    <w:rsid w:val="001E08A7"/>
    <w:rsid w:val="001E137A"/>
    <w:rsid w:val="001E2D8C"/>
    <w:rsid w:val="001E3CBE"/>
    <w:rsid w:val="001E4BE6"/>
    <w:rsid w:val="001E4E17"/>
    <w:rsid w:val="001E531F"/>
    <w:rsid w:val="001E69D6"/>
    <w:rsid w:val="001E712E"/>
    <w:rsid w:val="001E732D"/>
    <w:rsid w:val="001F1152"/>
    <w:rsid w:val="001F19B0"/>
    <w:rsid w:val="001F4D8A"/>
    <w:rsid w:val="001F4F94"/>
    <w:rsid w:val="001F5BFA"/>
    <w:rsid w:val="001F6619"/>
    <w:rsid w:val="001F7ACC"/>
    <w:rsid w:val="0020440C"/>
    <w:rsid w:val="00205818"/>
    <w:rsid w:val="00206838"/>
    <w:rsid w:val="00207899"/>
    <w:rsid w:val="00210A48"/>
    <w:rsid w:val="00210D2C"/>
    <w:rsid w:val="0021102E"/>
    <w:rsid w:val="00214DA5"/>
    <w:rsid w:val="002150DA"/>
    <w:rsid w:val="00217B54"/>
    <w:rsid w:val="002213B6"/>
    <w:rsid w:val="002219B0"/>
    <w:rsid w:val="00221C58"/>
    <w:rsid w:val="00221ED9"/>
    <w:rsid w:val="00222CC3"/>
    <w:rsid w:val="00223805"/>
    <w:rsid w:val="00223BD7"/>
    <w:rsid w:val="00223F4B"/>
    <w:rsid w:val="00224227"/>
    <w:rsid w:val="0022424F"/>
    <w:rsid w:val="00224764"/>
    <w:rsid w:val="00224AA8"/>
    <w:rsid w:val="002251E3"/>
    <w:rsid w:val="00225648"/>
    <w:rsid w:val="00226E7C"/>
    <w:rsid w:val="00226FFA"/>
    <w:rsid w:val="00227E45"/>
    <w:rsid w:val="00230275"/>
    <w:rsid w:val="00230B50"/>
    <w:rsid w:val="0023260F"/>
    <w:rsid w:val="00232A0B"/>
    <w:rsid w:val="00232A2F"/>
    <w:rsid w:val="00232B1A"/>
    <w:rsid w:val="00233504"/>
    <w:rsid w:val="00236138"/>
    <w:rsid w:val="00243C31"/>
    <w:rsid w:val="00245DF2"/>
    <w:rsid w:val="00247649"/>
    <w:rsid w:val="002509A9"/>
    <w:rsid w:val="00251240"/>
    <w:rsid w:val="00251294"/>
    <w:rsid w:val="0025245E"/>
    <w:rsid w:val="002531A2"/>
    <w:rsid w:val="00260C38"/>
    <w:rsid w:val="0026267D"/>
    <w:rsid w:val="00263BA0"/>
    <w:rsid w:val="00265089"/>
    <w:rsid w:val="002651A3"/>
    <w:rsid w:val="0026755C"/>
    <w:rsid w:val="0027063B"/>
    <w:rsid w:val="00271030"/>
    <w:rsid w:val="00271696"/>
    <w:rsid w:val="00271C22"/>
    <w:rsid w:val="00272B3A"/>
    <w:rsid w:val="00273D43"/>
    <w:rsid w:val="00276BBC"/>
    <w:rsid w:val="00276F8D"/>
    <w:rsid w:val="00280A92"/>
    <w:rsid w:val="002818BD"/>
    <w:rsid w:val="002822FB"/>
    <w:rsid w:val="00282B92"/>
    <w:rsid w:val="00282E12"/>
    <w:rsid w:val="002855B2"/>
    <w:rsid w:val="0028616D"/>
    <w:rsid w:val="00286E20"/>
    <w:rsid w:val="00287AFA"/>
    <w:rsid w:val="0029095D"/>
    <w:rsid w:val="00293D06"/>
    <w:rsid w:val="00293FFA"/>
    <w:rsid w:val="0029582E"/>
    <w:rsid w:val="002968B8"/>
    <w:rsid w:val="002A0ED9"/>
    <w:rsid w:val="002A1E58"/>
    <w:rsid w:val="002A2625"/>
    <w:rsid w:val="002A2B90"/>
    <w:rsid w:val="002A397F"/>
    <w:rsid w:val="002A553A"/>
    <w:rsid w:val="002A5F0B"/>
    <w:rsid w:val="002A6758"/>
    <w:rsid w:val="002A67EE"/>
    <w:rsid w:val="002A70EB"/>
    <w:rsid w:val="002A7380"/>
    <w:rsid w:val="002B22F4"/>
    <w:rsid w:val="002B257A"/>
    <w:rsid w:val="002B3C37"/>
    <w:rsid w:val="002B4170"/>
    <w:rsid w:val="002B470B"/>
    <w:rsid w:val="002B545E"/>
    <w:rsid w:val="002B5C9C"/>
    <w:rsid w:val="002B6396"/>
    <w:rsid w:val="002B7447"/>
    <w:rsid w:val="002C0641"/>
    <w:rsid w:val="002C175E"/>
    <w:rsid w:val="002C2F4D"/>
    <w:rsid w:val="002C3CED"/>
    <w:rsid w:val="002C4B67"/>
    <w:rsid w:val="002C59F6"/>
    <w:rsid w:val="002C5DE6"/>
    <w:rsid w:val="002C7062"/>
    <w:rsid w:val="002C71B9"/>
    <w:rsid w:val="002C7CFF"/>
    <w:rsid w:val="002D04DF"/>
    <w:rsid w:val="002D0630"/>
    <w:rsid w:val="002D0893"/>
    <w:rsid w:val="002D1397"/>
    <w:rsid w:val="002D2B0B"/>
    <w:rsid w:val="002D409C"/>
    <w:rsid w:val="002D66FE"/>
    <w:rsid w:val="002D7B67"/>
    <w:rsid w:val="002D7E42"/>
    <w:rsid w:val="002E1131"/>
    <w:rsid w:val="002E279A"/>
    <w:rsid w:val="002E3085"/>
    <w:rsid w:val="002E4BD3"/>
    <w:rsid w:val="002E501A"/>
    <w:rsid w:val="002E5C02"/>
    <w:rsid w:val="002E68E1"/>
    <w:rsid w:val="002E6CD1"/>
    <w:rsid w:val="002E6E7D"/>
    <w:rsid w:val="002F2E7A"/>
    <w:rsid w:val="002F305B"/>
    <w:rsid w:val="002F6BD1"/>
    <w:rsid w:val="003008DA"/>
    <w:rsid w:val="003009DA"/>
    <w:rsid w:val="00305E44"/>
    <w:rsid w:val="00306798"/>
    <w:rsid w:val="00307653"/>
    <w:rsid w:val="00307D8F"/>
    <w:rsid w:val="00310832"/>
    <w:rsid w:val="00310E0D"/>
    <w:rsid w:val="00313887"/>
    <w:rsid w:val="003147E7"/>
    <w:rsid w:val="003160DB"/>
    <w:rsid w:val="00320DC3"/>
    <w:rsid w:val="00323406"/>
    <w:rsid w:val="003251B2"/>
    <w:rsid w:val="00325605"/>
    <w:rsid w:val="00326531"/>
    <w:rsid w:val="0032684E"/>
    <w:rsid w:val="003274AF"/>
    <w:rsid w:val="00330432"/>
    <w:rsid w:val="003313F9"/>
    <w:rsid w:val="003337A7"/>
    <w:rsid w:val="00336D38"/>
    <w:rsid w:val="00337122"/>
    <w:rsid w:val="00340C2F"/>
    <w:rsid w:val="00341740"/>
    <w:rsid w:val="00342A87"/>
    <w:rsid w:val="0034425B"/>
    <w:rsid w:val="00345420"/>
    <w:rsid w:val="00346ACD"/>
    <w:rsid w:val="00346F01"/>
    <w:rsid w:val="00347401"/>
    <w:rsid w:val="00347580"/>
    <w:rsid w:val="00347D6D"/>
    <w:rsid w:val="00352296"/>
    <w:rsid w:val="003546B4"/>
    <w:rsid w:val="00354E6B"/>
    <w:rsid w:val="00356B64"/>
    <w:rsid w:val="00356CCB"/>
    <w:rsid w:val="00360A48"/>
    <w:rsid w:val="00361B7A"/>
    <w:rsid w:val="00362BBB"/>
    <w:rsid w:val="00364129"/>
    <w:rsid w:val="0036500A"/>
    <w:rsid w:val="0036640E"/>
    <w:rsid w:val="0037016A"/>
    <w:rsid w:val="003717D0"/>
    <w:rsid w:val="00371A33"/>
    <w:rsid w:val="00373A70"/>
    <w:rsid w:val="00375783"/>
    <w:rsid w:val="00375C79"/>
    <w:rsid w:val="00375F53"/>
    <w:rsid w:val="00376BFD"/>
    <w:rsid w:val="00376F34"/>
    <w:rsid w:val="00377E36"/>
    <w:rsid w:val="003803A8"/>
    <w:rsid w:val="00381182"/>
    <w:rsid w:val="003812A0"/>
    <w:rsid w:val="003812A7"/>
    <w:rsid w:val="0038147C"/>
    <w:rsid w:val="00381576"/>
    <w:rsid w:val="0038169D"/>
    <w:rsid w:val="0038576C"/>
    <w:rsid w:val="00385E5A"/>
    <w:rsid w:val="00386231"/>
    <w:rsid w:val="00390500"/>
    <w:rsid w:val="00391AF1"/>
    <w:rsid w:val="00393643"/>
    <w:rsid w:val="003960F2"/>
    <w:rsid w:val="003A0197"/>
    <w:rsid w:val="003A0EC8"/>
    <w:rsid w:val="003A100A"/>
    <w:rsid w:val="003A41CC"/>
    <w:rsid w:val="003A51AC"/>
    <w:rsid w:val="003A61F7"/>
    <w:rsid w:val="003A7D92"/>
    <w:rsid w:val="003B0CFC"/>
    <w:rsid w:val="003B2DCC"/>
    <w:rsid w:val="003B306F"/>
    <w:rsid w:val="003B5089"/>
    <w:rsid w:val="003B52E7"/>
    <w:rsid w:val="003B55D2"/>
    <w:rsid w:val="003C05F4"/>
    <w:rsid w:val="003C07EB"/>
    <w:rsid w:val="003C3D05"/>
    <w:rsid w:val="003C461B"/>
    <w:rsid w:val="003C4BD3"/>
    <w:rsid w:val="003C529A"/>
    <w:rsid w:val="003C5782"/>
    <w:rsid w:val="003C596C"/>
    <w:rsid w:val="003C68F6"/>
    <w:rsid w:val="003C70AF"/>
    <w:rsid w:val="003D19DF"/>
    <w:rsid w:val="003D3CC3"/>
    <w:rsid w:val="003D4D62"/>
    <w:rsid w:val="003D65C1"/>
    <w:rsid w:val="003D740F"/>
    <w:rsid w:val="003E02FC"/>
    <w:rsid w:val="003E24EB"/>
    <w:rsid w:val="003E30E6"/>
    <w:rsid w:val="003E3729"/>
    <w:rsid w:val="003E5742"/>
    <w:rsid w:val="003E600A"/>
    <w:rsid w:val="003E65DC"/>
    <w:rsid w:val="003E6782"/>
    <w:rsid w:val="003E67D1"/>
    <w:rsid w:val="003E6872"/>
    <w:rsid w:val="003E6A0C"/>
    <w:rsid w:val="003E6A41"/>
    <w:rsid w:val="003E7427"/>
    <w:rsid w:val="003F0690"/>
    <w:rsid w:val="003F077E"/>
    <w:rsid w:val="003F1C3F"/>
    <w:rsid w:val="003F22CD"/>
    <w:rsid w:val="003F2C41"/>
    <w:rsid w:val="003F3BAC"/>
    <w:rsid w:val="003F3BE7"/>
    <w:rsid w:val="003F44AD"/>
    <w:rsid w:val="003F4A53"/>
    <w:rsid w:val="003F4FBF"/>
    <w:rsid w:val="003F748B"/>
    <w:rsid w:val="0040218C"/>
    <w:rsid w:val="004038C7"/>
    <w:rsid w:val="00404EE6"/>
    <w:rsid w:val="00410655"/>
    <w:rsid w:val="00411482"/>
    <w:rsid w:val="00413D0E"/>
    <w:rsid w:val="004144DB"/>
    <w:rsid w:val="00415828"/>
    <w:rsid w:val="00417370"/>
    <w:rsid w:val="00420F18"/>
    <w:rsid w:val="00421A15"/>
    <w:rsid w:val="004248EA"/>
    <w:rsid w:val="00425508"/>
    <w:rsid w:val="004258D1"/>
    <w:rsid w:val="0042633B"/>
    <w:rsid w:val="00430785"/>
    <w:rsid w:val="00430E65"/>
    <w:rsid w:val="00432196"/>
    <w:rsid w:val="00432338"/>
    <w:rsid w:val="00433AE8"/>
    <w:rsid w:val="00433C2A"/>
    <w:rsid w:val="00433E18"/>
    <w:rsid w:val="00434951"/>
    <w:rsid w:val="00437FE8"/>
    <w:rsid w:val="004403A3"/>
    <w:rsid w:val="0044163D"/>
    <w:rsid w:val="00442A77"/>
    <w:rsid w:val="004442CB"/>
    <w:rsid w:val="00444FF4"/>
    <w:rsid w:val="00445697"/>
    <w:rsid w:val="00446A99"/>
    <w:rsid w:val="00447431"/>
    <w:rsid w:val="004476AC"/>
    <w:rsid w:val="004555EC"/>
    <w:rsid w:val="0045610F"/>
    <w:rsid w:val="00456AF4"/>
    <w:rsid w:val="00460490"/>
    <w:rsid w:val="004605AE"/>
    <w:rsid w:val="004609C7"/>
    <w:rsid w:val="0046195D"/>
    <w:rsid w:val="00461E6F"/>
    <w:rsid w:val="00463113"/>
    <w:rsid w:val="0046386C"/>
    <w:rsid w:val="0046615E"/>
    <w:rsid w:val="0046616B"/>
    <w:rsid w:val="00466464"/>
    <w:rsid w:val="00466D7B"/>
    <w:rsid w:val="00467A36"/>
    <w:rsid w:val="004711BA"/>
    <w:rsid w:val="0047143B"/>
    <w:rsid w:val="0047178A"/>
    <w:rsid w:val="00472430"/>
    <w:rsid w:val="00473F63"/>
    <w:rsid w:val="00474212"/>
    <w:rsid w:val="004744C5"/>
    <w:rsid w:val="00474D0C"/>
    <w:rsid w:val="0047687B"/>
    <w:rsid w:val="00476FDF"/>
    <w:rsid w:val="00477C8E"/>
    <w:rsid w:val="00477FA9"/>
    <w:rsid w:val="004814F7"/>
    <w:rsid w:val="00482426"/>
    <w:rsid w:val="00483208"/>
    <w:rsid w:val="0048355F"/>
    <w:rsid w:val="004840A8"/>
    <w:rsid w:val="004844D0"/>
    <w:rsid w:val="0048596E"/>
    <w:rsid w:val="0048643F"/>
    <w:rsid w:val="00486F33"/>
    <w:rsid w:val="0049010D"/>
    <w:rsid w:val="0049029C"/>
    <w:rsid w:val="00491937"/>
    <w:rsid w:val="00492BD1"/>
    <w:rsid w:val="0049527B"/>
    <w:rsid w:val="004956CC"/>
    <w:rsid w:val="00495BA8"/>
    <w:rsid w:val="00496ABB"/>
    <w:rsid w:val="00496C2C"/>
    <w:rsid w:val="0049769A"/>
    <w:rsid w:val="004A0686"/>
    <w:rsid w:val="004A1DFD"/>
    <w:rsid w:val="004A5F5B"/>
    <w:rsid w:val="004A6209"/>
    <w:rsid w:val="004B1E77"/>
    <w:rsid w:val="004B5D18"/>
    <w:rsid w:val="004B6EC8"/>
    <w:rsid w:val="004B751F"/>
    <w:rsid w:val="004B7B3B"/>
    <w:rsid w:val="004B7F7A"/>
    <w:rsid w:val="004C038D"/>
    <w:rsid w:val="004C083C"/>
    <w:rsid w:val="004C2D05"/>
    <w:rsid w:val="004C2E24"/>
    <w:rsid w:val="004C36D3"/>
    <w:rsid w:val="004C3CDB"/>
    <w:rsid w:val="004C480E"/>
    <w:rsid w:val="004C5217"/>
    <w:rsid w:val="004C652A"/>
    <w:rsid w:val="004C65A7"/>
    <w:rsid w:val="004C66C3"/>
    <w:rsid w:val="004C6B4A"/>
    <w:rsid w:val="004C6D58"/>
    <w:rsid w:val="004D0D07"/>
    <w:rsid w:val="004D235B"/>
    <w:rsid w:val="004D4FEF"/>
    <w:rsid w:val="004D5560"/>
    <w:rsid w:val="004D7A9D"/>
    <w:rsid w:val="004E1A47"/>
    <w:rsid w:val="004E25BB"/>
    <w:rsid w:val="004E7C50"/>
    <w:rsid w:val="004F08FE"/>
    <w:rsid w:val="004F1C83"/>
    <w:rsid w:val="004F3148"/>
    <w:rsid w:val="004F3BD2"/>
    <w:rsid w:val="004F4CB0"/>
    <w:rsid w:val="004F5375"/>
    <w:rsid w:val="004F547A"/>
    <w:rsid w:val="004F6268"/>
    <w:rsid w:val="004F71B3"/>
    <w:rsid w:val="00500B5B"/>
    <w:rsid w:val="005019DD"/>
    <w:rsid w:val="005033F6"/>
    <w:rsid w:val="005042B1"/>
    <w:rsid w:val="00504DDE"/>
    <w:rsid w:val="00505A14"/>
    <w:rsid w:val="00506A79"/>
    <w:rsid w:val="005070CC"/>
    <w:rsid w:val="0051126B"/>
    <w:rsid w:val="0051284E"/>
    <w:rsid w:val="00516E56"/>
    <w:rsid w:val="0051732D"/>
    <w:rsid w:val="005210EB"/>
    <w:rsid w:val="00521B20"/>
    <w:rsid w:val="0052239F"/>
    <w:rsid w:val="00523323"/>
    <w:rsid w:val="00524370"/>
    <w:rsid w:val="0052596B"/>
    <w:rsid w:val="0052609F"/>
    <w:rsid w:val="00530B09"/>
    <w:rsid w:val="00533A11"/>
    <w:rsid w:val="00533BEB"/>
    <w:rsid w:val="00534929"/>
    <w:rsid w:val="00534B09"/>
    <w:rsid w:val="00535AC2"/>
    <w:rsid w:val="0053616E"/>
    <w:rsid w:val="0053712A"/>
    <w:rsid w:val="005371BA"/>
    <w:rsid w:val="00537408"/>
    <w:rsid w:val="005406E0"/>
    <w:rsid w:val="005464D5"/>
    <w:rsid w:val="00547DEF"/>
    <w:rsid w:val="00550E6E"/>
    <w:rsid w:val="00551D1B"/>
    <w:rsid w:val="00555BD4"/>
    <w:rsid w:val="0055632C"/>
    <w:rsid w:val="00557309"/>
    <w:rsid w:val="00557C42"/>
    <w:rsid w:val="00557C49"/>
    <w:rsid w:val="00560CCE"/>
    <w:rsid w:val="00562533"/>
    <w:rsid w:val="00563055"/>
    <w:rsid w:val="0056364D"/>
    <w:rsid w:val="005639C3"/>
    <w:rsid w:val="00563FB3"/>
    <w:rsid w:val="00565532"/>
    <w:rsid w:val="005669E9"/>
    <w:rsid w:val="00567B6E"/>
    <w:rsid w:val="00570E33"/>
    <w:rsid w:val="00571644"/>
    <w:rsid w:val="00572912"/>
    <w:rsid w:val="00572CB4"/>
    <w:rsid w:val="0057344B"/>
    <w:rsid w:val="00580D14"/>
    <w:rsid w:val="00581619"/>
    <w:rsid w:val="00581C47"/>
    <w:rsid w:val="005830B2"/>
    <w:rsid w:val="00583972"/>
    <w:rsid w:val="00585E72"/>
    <w:rsid w:val="005860A6"/>
    <w:rsid w:val="00586281"/>
    <w:rsid w:val="005915BD"/>
    <w:rsid w:val="00592436"/>
    <w:rsid w:val="00592D0D"/>
    <w:rsid w:val="00594137"/>
    <w:rsid w:val="005959CE"/>
    <w:rsid w:val="0059717B"/>
    <w:rsid w:val="005A0CCE"/>
    <w:rsid w:val="005A2CD1"/>
    <w:rsid w:val="005A34DF"/>
    <w:rsid w:val="005A5E7F"/>
    <w:rsid w:val="005B0175"/>
    <w:rsid w:val="005B0C21"/>
    <w:rsid w:val="005B0FAB"/>
    <w:rsid w:val="005B1F57"/>
    <w:rsid w:val="005B278F"/>
    <w:rsid w:val="005B2A4B"/>
    <w:rsid w:val="005B3627"/>
    <w:rsid w:val="005B5704"/>
    <w:rsid w:val="005B5994"/>
    <w:rsid w:val="005B7822"/>
    <w:rsid w:val="005C1C3F"/>
    <w:rsid w:val="005C222F"/>
    <w:rsid w:val="005C447B"/>
    <w:rsid w:val="005C6B7A"/>
    <w:rsid w:val="005C7C3E"/>
    <w:rsid w:val="005D09B6"/>
    <w:rsid w:val="005D3976"/>
    <w:rsid w:val="005D4A1D"/>
    <w:rsid w:val="005D58DB"/>
    <w:rsid w:val="005D64EE"/>
    <w:rsid w:val="005D6B1C"/>
    <w:rsid w:val="005D6DE9"/>
    <w:rsid w:val="005E0DDB"/>
    <w:rsid w:val="005E1122"/>
    <w:rsid w:val="005E17FF"/>
    <w:rsid w:val="005E269F"/>
    <w:rsid w:val="005E29D5"/>
    <w:rsid w:val="005E32E2"/>
    <w:rsid w:val="005E53D9"/>
    <w:rsid w:val="005E649F"/>
    <w:rsid w:val="005E6B18"/>
    <w:rsid w:val="005E7908"/>
    <w:rsid w:val="005E7B99"/>
    <w:rsid w:val="005F03B3"/>
    <w:rsid w:val="005F3B97"/>
    <w:rsid w:val="005F579C"/>
    <w:rsid w:val="005F5D3A"/>
    <w:rsid w:val="005F622C"/>
    <w:rsid w:val="005F6F54"/>
    <w:rsid w:val="00601029"/>
    <w:rsid w:val="006015CB"/>
    <w:rsid w:val="00601E48"/>
    <w:rsid w:val="006022CE"/>
    <w:rsid w:val="00602EFE"/>
    <w:rsid w:val="00604DB5"/>
    <w:rsid w:val="00604F68"/>
    <w:rsid w:val="00606679"/>
    <w:rsid w:val="006070D5"/>
    <w:rsid w:val="00607FF3"/>
    <w:rsid w:val="00610AB6"/>
    <w:rsid w:val="00610AD2"/>
    <w:rsid w:val="00610CEF"/>
    <w:rsid w:val="00610F38"/>
    <w:rsid w:val="00611519"/>
    <w:rsid w:val="00611B72"/>
    <w:rsid w:val="00611C31"/>
    <w:rsid w:val="00612135"/>
    <w:rsid w:val="00612CDD"/>
    <w:rsid w:val="006150D6"/>
    <w:rsid w:val="006165D6"/>
    <w:rsid w:val="006167FD"/>
    <w:rsid w:val="006171F7"/>
    <w:rsid w:val="006175FF"/>
    <w:rsid w:val="00617B74"/>
    <w:rsid w:val="006204DD"/>
    <w:rsid w:val="00623AAA"/>
    <w:rsid w:val="0062486E"/>
    <w:rsid w:val="00625DEA"/>
    <w:rsid w:val="00625E75"/>
    <w:rsid w:val="006270F4"/>
    <w:rsid w:val="0063044B"/>
    <w:rsid w:val="00631A88"/>
    <w:rsid w:val="006326A3"/>
    <w:rsid w:val="006330CD"/>
    <w:rsid w:val="006340CA"/>
    <w:rsid w:val="00634807"/>
    <w:rsid w:val="006360A5"/>
    <w:rsid w:val="00636AA1"/>
    <w:rsid w:val="0064048E"/>
    <w:rsid w:val="00640B13"/>
    <w:rsid w:val="006444D9"/>
    <w:rsid w:val="006468FA"/>
    <w:rsid w:val="00647481"/>
    <w:rsid w:val="00647CDE"/>
    <w:rsid w:val="0065681C"/>
    <w:rsid w:val="00656C49"/>
    <w:rsid w:val="00657569"/>
    <w:rsid w:val="00660B4A"/>
    <w:rsid w:val="00660C66"/>
    <w:rsid w:val="00661F22"/>
    <w:rsid w:val="006623EC"/>
    <w:rsid w:val="0066408F"/>
    <w:rsid w:val="006704E7"/>
    <w:rsid w:val="006706D2"/>
    <w:rsid w:val="006716F0"/>
    <w:rsid w:val="006728C7"/>
    <w:rsid w:val="00672C3D"/>
    <w:rsid w:val="0067303C"/>
    <w:rsid w:val="00674738"/>
    <w:rsid w:val="00675D47"/>
    <w:rsid w:val="00675E17"/>
    <w:rsid w:val="006762A6"/>
    <w:rsid w:val="006807DA"/>
    <w:rsid w:val="00682AE3"/>
    <w:rsid w:val="00682C2D"/>
    <w:rsid w:val="00683316"/>
    <w:rsid w:val="00684593"/>
    <w:rsid w:val="00684BEF"/>
    <w:rsid w:val="0068551C"/>
    <w:rsid w:val="0068667A"/>
    <w:rsid w:val="0068742E"/>
    <w:rsid w:val="00690644"/>
    <w:rsid w:val="00690D59"/>
    <w:rsid w:val="00691498"/>
    <w:rsid w:val="00692A21"/>
    <w:rsid w:val="00693F5E"/>
    <w:rsid w:val="00695963"/>
    <w:rsid w:val="006959DD"/>
    <w:rsid w:val="00696B0F"/>
    <w:rsid w:val="006976F6"/>
    <w:rsid w:val="00697BE3"/>
    <w:rsid w:val="00697C8C"/>
    <w:rsid w:val="006A0AB0"/>
    <w:rsid w:val="006A1677"/>
    <w:rsid w:val="006A40B4"/>
    <w:rsid w:val="006A5089"/>
    <w:rsid w:val="006A570D"/>
    <w:rsid w:val="006A6801"/>
    <w:rsid w:val="006B0251"/>
    <w:rsid w:val="006B08E2"/>
    <w:rsid w:val="006B1033"/>
    <w:rsid w:val="006B1195"/>
    <w:rsid w:val="006B139E"/>
    <w:rsid w:val="006B2701"/>
    <w:rsid w:val="006B5092"/>
    <w:rsid w:val="006B54E0"/>
    <w:rsid w:val="006C17EE"/>
    <w:rsid w:val="006C1D08"/>
    <w:rsid w:val="006C1D5A"/>
    <w:rsid w:val="006C4561"/>
    <w:rsid w:val="006C472D"/>
    <w:rsid w:val="006C4ADD"/>
    <w:rsid w:val="006C4B3D"/>
    <w:rsid w:val="006C4F82"/>
    <w:rsid w:val="006C51AF"/>
    <w:rsid w:val="006C674D"/>
    <w:rsid w:val="006C7E53"/>
    <w:rsid w:val="006D150F"/>
    <w:rsid w:val="006D23A0"/>
    <w:rsid w:val="006D2DE7"/>
    <w:rsid w:val="006D3B8E"/>
    <w:rsid w:val="006D53AA"/>
    <w:rsid w:val="006D53BB"/>
    <w:rsid w:val="006D5643"/>
    <w:rsid w:val="006D626B"/>
    <w:rsid w:val="006D6505"/>
    <w:rsid w:val="006D7202"/>
    <w:rsid w:val="006E0390"/>
    <w:rsid w:val="006E1FED"/>
    <w:rsid w:val="006E2DFE"/>
    <w:rsid w:val="006E3EC3"/>
    <w:rsid w:val="006E5E0E"/>
    <w:rsid w:val="006E6B02"/>
    <w:rsid w:val="006E7C05"/>
    <w:rsid w:val="006F0146"/>
    <w:rsid w:val="006F09F5"/>
    <w:rsid w:val="006F0FD7"/>
    <w:rsid w:val="006F1571"/>
    <w:rsid w:val="006F1D3D"/>
    <w:rsid w:val="006F395B"/>
    <w:rsid w:val="006F3FBB"/>
    <w:rsid w:val="006F6C78"/>
    <w:rsid w:val="006F7241"/>
    <w:rsid w:val="0070241F"/>
    <w:rsid w:val="007028BC"/>
    <w:rsid w:val="00702A4C"/>
    <w:rsid w:val="0070329E"/>
    <w:rsid w:val="0070585C"/>
    <w:rsid w:val="00706779"/>
    <w:rsid w:val="0071138A"/>
    <w:rsid w:val="007144A4"/>
    <w:rsid w:val="00715960"/>
    <w:rsid w:val="00716A38"/>
    <w:rsid w:val="00717091"/>
    <w:rsid w:val="00717A82"/>
    <w:rsid w:val="00722224"/>
    <w:rsid w:val="00722943"/>
    <w:rsid w:val="00723501"/>
    <w:rsid w:val="00723DA5"/>
    <w:rsid w:val="007245EF"/>
    <w:rsid w:val="007248B1"/>
    <w:rsid w:val="00725A1D"/>
    <w:rsid w:val="00726710"/>
    <w:rsid w:val="00726E85"/>
    <w:rsid w:val="00727210"/>
    <w:rsid w:val="007278E0"/>
    <w:rsid w:val="00727FE1"/>
    <w:rsid w:val="007300B9"/>
    <w:rsid w:val="00731452"/>
    <w:rsid w:val="007314F8"/>
    <w:rsid w:val="00731D98"/>
    <w:rsid w:val="00732B21"/>
    <w:rsid w:val="0073427E"/>
    <w:rsid w:val="00735737"/>
    <w:rsid w:val="00740CE7"/>
    <w:rsid w:val="007424E5"/>
    <w:rsid w:val="007434A5"/>
    <w:rsid w:val="00745118"/>
    <w:rsid w:val="00745E65"/>
    <w:rsid w:val="00745EFA"/>
    <w:rsid w:val="00746ADA"/>
    <w:rsid w:val="00751597"/>
    <w:rsid w:val="00754D4C"/>
    <w:rsid w:val="0075599E"/>
    <w:rsid w:val="00757659"/>
    <w:rsid w:val="0075778F"/>
    <w:rsid w:val="007577A2"/>
    <w:rsid w:val="00757A86"/>
    <w:rsid w:val="007604AF"/>
    <w:rsid w:val="00761A31"/>
    <w:rsid w:val="00763881"/>
    <w:rsid w:val="00765A72"/>
    <w:rsid w:val="0076660D"/>
    <w:rsid w:val="007672C3"/>
    <w:rsid w:val="007676AD"/>
    <w:rsid w:val="0077018A"/>
    <w:rsid w:val="00770208"/>
    <w:rsid w:val="00770A83"/>
    <w:rsid w:val="00771308"/>
    <w:rsid w:val="007724DA"/>
    <w:rsid w:val="00773111"/>
    <w:rsid w:val="00775491"/>
    <w:rsid w:val="00776C4D"/>
    <w:rsid w:val="007771B4"/>
    <w:rsid w:val="00777D91"/>
    <w:rsid w:val="00782734"/>
    <w:rsid w:val="007835DE"/>
    <w:rsid w:val="007855E0"/>
    <w:rsid w:val="0078671A"/>
    <w:rsid w:val="00786C1B"/>
    <w:rsid w:val="00786E90"/>
    <w:rsid w:val="00786F2E"/>
    <w:rsid w:val="0078729A"/>
    <w:rsid w:val="0078770A"/>
    <w:rsid w:val="007906A4"/>
    <w:rsid w:val="0079273D"/>
    <w:rsid w:val="0079566F"/>
    <w:rsid w:val="007959DD"/>
    <w:rsid w:val="007A14C0"/>
    <w:rsid w:val="007A221E"/>
    <w:rsid w:val="007A4009"/>
    <w:rsid w:val="007A4C3B"/>
    <w:rsid w:val="007B024F"/>
    <w:rsid w:val="007B2DEE"/>
    <w:rsid w:val="007B380D"/>
    <w:rsid w:val="007B4335"/>
    <w:rsid w:val="007B51F1"/>
    <w:rsid w:val="007B52E0"/>
    <w:rsid w:val="007B582C"/>
    <w:rsid w:val="007B6D53"/>
    <w:rsid w:val="007B6E73"/>
    <w:rsid w:val="007B747E"/>
    <w:rsid w:val="007C2FF7"/>
    <w:rsid w:val="007C3161"/>
    <w:rsid w:val="007D1269"/>
    <w:rsid w:val="007D3232"/>
    <w:rsid w:val="007D332B"/>
    <w:rsid w:val="007D3560"/>
    <w:rsid w:val="007D3A89"/>
    <w:rsid w:val="007D4461"/>
    <w:rsid w:val="007D47E2"/>
    <w:rsid w:val="007D6141"/>
    <w:rsid w:val="007E170B"/>
    <w:rsid w:val="007E379C"/>
    <w:rsid w:val="007E632C"/>
    <w:rsid w:val="007E6690"/>
    <w:rsid w:val="007E7398"/>
    <w:rsid w:val="007F03CD"/>
    <w:rsid w:val="007F0476"/>
    <w:rsid w:val="007F17BE"/>
    <w:rsid w:val="007F193E"/>
    <w:rsid w:val="007F240B"/>
    <w:rsid w:val="007F2B35"/>
    <w:rsid w:val="007F2B77"/>
    <w:rsid w:val="007F4961"/>
    <w:rsid w:val="007F67CF"/>
    <w:rsid w:val="007F7E50"/>
    <w:rsid w:val="00800026"/>
    <w:rsid w:val="008001C6"/>
    <w:rsid w:val="0080130F"/>
    <w:rsid w:val="00802040"/>
    <w:rsid w:val="008024BE"/>
    <w:rsid w:val="00806165"/>
    <w:rsid w:val="008070DC"/>
    <w:rsid w:val="00807EBF"/>
    <w:rsid w:val="0081156B"/>
    <w:rsid w:val="00813E4C"/>
    <w:rsid w:val="00814AB2"/>
    <w:rsid w:val="00815CF7"/>
    <w:rsid w:val="0081617B"/>
    <w:rsid w:val="00816685"/>
    <w:rsid w:val="008170F0"/>
    <w:rsid w:val="00820AFD"/>
    <w:rsid w:val="00821040"/>
    <w:rsid w:val="00822B2F"/>
    <w:rsid w:val="00823164"/>
    <w:rsid w:val="008234E7"/>
    <w:rsid w:val="008253F0"/>
    <w:rsid w:val="00825844"/>
    <w:rsid w:val="0082594A"/>
    <w:rsid w:val="00825B2D"/>
    <w:rsid w:val="00825FF8"/>
    <w:rsid w:val="00826EDC"/>
    <w:rsid w:val="00830D36"/>
    <w:rsid w:val="008320B3"/>
    <w:rsid w:val="00835618"/>
    <w:rsid w:val="0083585E"/>
    <w:rsid w:val="0083632A"/>
    <w:rsid w:val="00836BE8"/>
    <w:rsid w:val="00837B08"/>
    <w:rsid w:val="00840F73"/>
    <w:rsid w:val="00844731"/>
    <w:rsid w:val="00845337"/>
    <w:rsid w:val="00845A70"/>
    <w:rsid w:val="008478A5"/>
    <w:rsid w:val="008502B1"/>
    <w:rsid w:val="00851D41"/>
    <w:rsid w:val="008531CA"/>
    <w:rsid w:val="00853590"/>
    <w:rsid w:val="00855091"/>
    <w:rsid w:val="00856FC2"/>
    <w:rsid w:val="008618BD"/>
    <w:rsid w:val="00861E3E"/>
    <w:rsid w:val="008621AA"/>
    <w:rsid w:val="00862648"/>
    <w:rsid w:val="00862AC1"/>
    <w:rsid w:val="00862FEE"/>
    <w:rsid w:val="00863356"/>
    <w:rsid w:val="0086469F"/>
    <w:rsid w:val="00865A42"/>
    <w:rsid w:val="00865C50"/>
    <w:rsid w:val="00866262"/>
    <w:rsid w:val="00867284"/>
    <w:rsid w:val="00872245"/>
    <w:rsid w:val="008731BB"/>
    <w:rsid w:val="00874FD9"/>
    <w:rsid w:val="008750E5"/>
    <w:rsid w:val="0087512D"/>
    <w:rsid w:val="00875AF1"/>
    <w:rsid w:val="008777C4"/>
    <w:rsid w:val="00880529"/>
    <w:rsid w:val="008814F8"/>
    <w:rsid w:val="0088353C"/>
    <w:rsid w:val="008848F7"/>
    <w:rsid w:val="00886D6D"/>
    <w:rsid w:val="00886F34"/>
    <w:rsid w:val="008879D5"/>
    <w:rsid w:val="00887E28"/>
    <w:rsid w:val="00890015"/>
    <w:rsid w:val="008902A4"/>
    <w:rsid w:val="00890AAE"/>
    <w:rsid w:val="00892007"/>
    <w:rsid w:val="00892490"/>
    <w:rsid w:val="008925EA"/>
    <w:rsid w:val="008944A3"/>
    <w:rsid w:val="008975C9"/>
    <w:rsid w:val="008A1F74"/>
    <w:rsid w:val="008A27FC"/>
    <w:rsid w:val="008A31F4"/>
    <w:rsid w:val="008A5B18"/>
    <w:rsid w:val="008A61A4"/>
    <w:rsid w:val="008A6443"/>
    <w:rsid w:val="008A64F2"/>
    <w:rsid w:val="008B0076"/>
    <w:rsid w:val="008B1BBB"/>
    <w:rsid w:val="008B23A2"/>
    <w:rsid w:val="008B3814"/>
    <w:rsid w:val="008B56F2"/>
    <w:rsid w:val="008B5CB4"/>
    <w:rsid w:val="008B6A71"/>
    <w:rsid w:val="008C0A42"/>
    <w:rsid w:val="008C2184"/>
    <w:rsid w:val="008C46E8"/>
    <w:rsid w:val="008C7CE8"/>
    <w:rsid w:val="008D280F"/>
    <w:rsid w:val="008D466D"/>
    <w:rsid w:val="008D5151"/>
    <w:rsid w:val="008D5505"/>
    <w:rsid w:val="008D5910"/>
    <w:rsid w:val="008D5A69"/>
    <w:rsid w:val="008D65D7"/>
    <w:rsid w:val="008D666F"/>
    <w:rsid w:val="008D67E5"/>
    <w:rsid w:val="008D73E5"/>
    <w:rsid w:val="008D7D4A"/>
    <w:rsid w:val="008D7D57"/>
    <w:rsid w:val="008E094F"/>
    <w:rsid w:val="008E1C16"/>
    <w:rsid w:val="008E1DD4"/>
    <w:rsid w:val="008E36B0"/>
    <w:rsid w:val="008E40C4"/>
    <w:rsid w:val="008E4261"/>
    <w:rsid w:val="008E42EE"/>
    <w:rsid w:val="008E470A"/>
    <w:rsid w:val="008E7BCE"/>
    <w:rsid w:val="008F0FDB"/>
    <w:rsid w:val="008F1726"/>
    <w:rsid w:val="008F1F32"/>
    <w:rsid w:val="008F2063"/>
    <w:rsid w:val="008F32AF"/>
    <w:rsid w:val="008F43BA"/>
    <w:rsid w:val="008F53D2"/>
    <w:rsid w:val="008F605D"/>
    <w:rsid w:val="008F6A56"/>
    <w:rsid w:val="008F6AAA"/>
    <w:rsid w:val="008F75FC"/>
    <w:rsid w:val="008F78E8"/>
    <w:rsid w:val="009002A6"/>
    <w:rsid w:val="00900495"/>
    <w:rsid w:val="00901A08"/>
    <w:rsid w:val="00902979"/>
    <w:rsid w:val="00905611"/>
    <w:rsid w:val="00906141"/>
    <w:rsid w:val="00907C66"/>
    <w:rsid w:val="00914748"/>
    <w:rsid w:val="009179A6"/>
    <w:rsid w:val="00920032"/>
    <w:rsid w:val="009205A7"/>
    <w:rsid w:val="0092144E"/>
    <w:rsid w:val="00922A5E"/>
    <w:rsid w:val="00922E59"/>
    <w:rsid w:val="00925EA6"/>
    <w:rsid w:val="009314D3"/>
    <w:rsid w:val="009330A1"/>
    <w:rsid w:val="009335CD"/>
    <w:rsid w:val="00935B18"/>
    <w:rsid w:val="009364B3"/>
    <w:rsid w:val="009374FE"/>
    <w:rsid w:val="009375D9"/>
    <w:rsid w:val="009376EA"/>
    <w:rsid w:val="00937CFC"/>
    <w:rsid w:val="00942F73"/>
    <w:rsid w:val="009434D1"/>
    <w:rsid w:val="009445EA"/>
    <w:rsid w:val="00944C6C"/>
    <w:rsid w:val="00950199"/>
    <w:rsid w:val="0095127C"/>
    <w:rsid w:val="00951CAC"/>
    <w:rsid w:val="00951FA7"/>
    <w:rsid w:val="00954505"/>
    <w:rsid w:val="00955927"/>
    <w:rsid w:val="009575E6"/>
    <w:rsid w:val="009617CF"/>
    <w:rsid w:val="009624F0"/>
    <w:rsid w:val="00962511"/>
    <w:rsid w:val="0096264A"/>
    <w:rsid w:val="009655CE"/>
    <w:rsid w:val="00965C2F"/>
    <w:rsid w:val="009665BC"/>
    <w:rsid w:val="0097069E"/>
    <w:rsid w:val="009707CD"/>
    <w:rsid w:val="009707EB"/>
    <w:rsid w:val="009709FF"/>
    <w:rsid w:val="0097316C"/>
    <w:rsid w:val="00975AA5"/>
    <w:rsid w:val="00976E21"/>
    <w:rsid w:val="00980571"/>
    <w:rsid w:val="00980E96"/>
    <w:rsid w:val="009812F8"/>
    <w:rsid w:val="009819F3"/>
    <w:rsid w:val="00981C08"/>
    <w:rsid w:val="00985161"/>
    <w:rsid w:val="009871D3"/>
    <w:rsid w:val="009903E6"/>
    <w:rsid w:val="00990DE2"/>
    <w:rsid w:val="00991B97"/>
    <w:rsid w:val="0099266D"/>
    <w:rsid w:val="009933A3"/>
    <w:rsid w:val="0099474D"/>
    <w:rsid w:val="00994B79"/>
    <w:rsid w:val="00997968"/>
    <w:rsid w:val="009A0823"/>
    <w:rsid w:val="009A1064"/>
    <w:rsid w:val="009A2E65"/>
    <w:rsid w:val="009A3AD9"/>
    <w:rsid w:val="009A438F"/>
    <w:rsid w:val="009A48EB"/>
    <w:rsid w:val="009A5479"/>
    <w:rsid w:val="009A6E04"/>
    <w:rsid w:val="009A6E45"/>
    <w:rsid w:val="009A7095"/>
    <w:rsid w:val="009B2141"/>
    <w:rsid w:val="009B2D20"/>
    <w:rsid w:val="009B2E76"/>
    <w:rsid w:val="009B3150"/>
    <w:rsid w:val="009B372B"/>
    <w:rsid w:val="009B58D7"/>
    <w:rsid w:val="009B59FD"/>
    <w:rsid w:val="009B61FD"/>
    <w:rsid w:val="009B626A"/>
    <w:rsid w:val="009B7BB5"/>
    <w:rsid w:val="009C05BA"/>
    <w:rsid w:val="009C0CBF"/>
    <w:rsid w:val="009C22A5"/>
    <w:rsid w:val="009C2C42"/>
    <w:rsid w:val="009C2FE6"/>
    <w:rsid w:val="009C413E"/>
    <w:rsid w:val="009C5094"/>
    <w:rsid w:val="009C57CC"/>
    <w:rsid w:val="009C5D70"/>
    <w:rsid w:val="009C6936"/>
    <w:rsid w:val="009D0C4C"/>
    <w:rsid w:val="009D0F8B"/>
    <w:rsid w:val="009D1C31"/>
    <w:rsid w:val="009D2577"/>
    <w:rsid w:val="009D38D7"/>
    <w:rsid w:val="009D56AE"/>
    <w:rsid w:val="009D7F3F"/>
    <w:rsid w:val="009E0DDC"/>
    <w:rsid w:val="009E2014"/>
    <w:rsid w:val="009E2128"/>
    <w:rsid w:val="009E22E6"/>
    <w:rsid w:val="009E26CA"/>
    <w:rsid w:val="009E4C68"/>
    <w:rsid w:val="009E57CF"/>
    <w:rsid w:val="009E5C55"/>
    <w:rsid w:val="009E6BCD"/>
    <w:rsid w:val="009E769B"/>
    <w:rsid w:val="009F4652"/>
    <w:rsid w:val="009F4DA8"/>
    <w:rsid w:val="009F5643"/>
    <w:rsid w:val="009F5685"/>
    <w:rsid w:val="009F5ACE"/>
    <w:rsid w:val="009F5B54"/>
    <w:rsid w:val="009F6A17"/>
    <w:rsid w:val="009F7F69"/>
    <w:rsid w:val="00A006B7"/>
    <w:rsid w:val="00A00CF2"/>
    <w:rsid w:val="00A0126C"/>
    <w:rsid w:val="00A0146F"/>
    <w:rsid w:val="00A0396E"/>
    <w:rsid w:val="00A04EA2"/>
    <w:rsid w:val="00A05B75"/>
    <w:rsid w:val="00A064FF"/>
    <w:rsid w:val="00A06A74"/>
    <w:rsid w:val="00A06DC8"/>
    <w:rsid w:val="00A073D5"/>
    <w:rsid w:val="00A11965"/>
    <w:rsid w:val="00A12AFA"/>
    <w:rsid w:val="00A130D6"/>
    <w:rsid w:val="00A13429"/>
    <w:rsid w:val="00A1742D"/>
    <w:rsid w:val="00A2080B"/>
    <w:rsid w:val="00A214DB"/>
    <w:rsid w:val="00A21773"/>
    <w:rsid w:val="00A21BEA"/>
    <w:rsid w:val="00A21DA1"/>
    <w:rsid w:val="00A326D8"/>
    <w:rsid w:val="00A3347F"/>
    <w:rsid w:val="00A33A27"/>
    <w:rsid w:val="00A33E43"/>
    <w:rsid w:val="00A37A83"/>
    <w:rsid w:val="00A37D63"/>
    <w:rsid w:val="00A40A36"/>
    <w:rsid w:val="00A4186B"/>
    <w:rsid w:val="00A41F1B"/>
    <w:rsid w:val="00A4229D"/>
    <w:rsid w:val="00A445B7"/>
    <w:rsid w:val="00A45694"/>
    <w:rsid w:val="00A45C24"/>
    <w:rsid w:val="00A47180"/>
    <w:rsid w:val="00A513C9"/>
    <w:rsid w:val="00A516B2"/>
    <w:rsid w:val="00A5184C"/>
    <w:rsid w:val="00A519E1"/>
    <w:rsid w:val="00A539CB"/>
    <w:rsid w:val="00A54268"/>
    <w:rsid w:val="00A54420"/>
    <w:rsid w:val="00A55E8C"/>
    <w:rsid w:val="00A5726E"/>
    <w:rsid w:val="00A60576"/>
    <w:rsid w:val="00A617B5"/>
    <w:rsid w:val="00A62147"/>
    <w:rsid w:val="00A6216B"/>
    <w:rsid w:val="00A6219B"/>
    <w:rsid w:val="00A66C77"/>
    <w:rsid w:val="00A70983"/>
    <w:rsid w:val="00A73C42"/>
    <w:rsid w:val="00A742B9"/>
    <w:rsid w:val="00A77329"/>
    <w:rsid w:val="00A77F4B"/>
    <w:rsid w:val="00A81E44"/>
    <w:rsid w:val="00A81EF8"/>
    <w:rsid w:val="00A82D70"/>
    <w:rsid w:val="00A84E17"/>
    <w:rsid w:val="00A85DBB"/>
    <w:rsid w:val="00A860D4"/>
    <w:rsid w:val="00A92484"/>
    <w:rsid w:val="00A93C95"/>
    <w:rsid w:val="00A93D6B"/>
    <w:rsid w:val="00A9400C"/>
    <w:rsid w:val="00A947C9"/>
    <w:rsid w:val="00AA1CA9"/>
    <w:rsid w:val="00AA22D0"/>
    <w:rsid w:val="00AA2AF2"/>
    <w:rsid w:val="00AA328E"/>
    <w:rsid w:val="00AA40B0"/>
    <w:rsid w:val="00AA5B97"/>
    <w:rsid w:val="00AA747F"/>
    <w:rsid w:val="00AB02DE"/>
    <w:rsid w:val="00AB4A3C"/>
    <w:rsid w:val="00AB5485"/>
    <w:rsid w:val="00AB60F3"/>
    <w:rsid w:val="00AB740F"/>
    <w:rsid w:val="00AB7C27"/>
    <w:rsid w:val="00AC0399"/>
    <w:rsid w:val="00AC13BF"/>
    <w:rsid w:val="00AC3BB7"/>
    <w:rsid w:val="00AC613D"/>
    <w:rsid w:val="00AC634D"/>
    <w:rsid w:val="00AC63FC"/>
    <w:rsid w:val="00AC6C79"/>
    <w:rsid w:val="00AC6CCC"/>
    <w:rsid w:val="00AC7920"/>
    <w:rsid w:val="00AC7D8A"/>
    <w:rsid w:val="00AD03D3"/>
    <w:rsid w:val="00AD042A"/>
    <w:rsid w:val="00AD0776"/>
    <w:rsid w:val="00AD3F0D"/>
    <w:rsid w:val="00AD4E23"/>
    <w:rsid w:val="00AD6173"/>
    <w:rsid w:val="00AE1383"/>
    <w:rsid w:val="00AE2000"/>
    <w:rsid w:val="00AE2076"/>
    <w:rsid w:val="00AE2DDA"/>
    <w:rsid w:val="00AE49B0"/>
    <w:rsid w:val="00AE5734"/>
    <w:rsid w:val="00AE6631"/>
    <w:rsid w:val="00AE6BAE"/>
    <w:rsid w:val="00AF2421"/>
    <w:rsid w:val="00AF2914"/>
    <w:rsid w:val="00AF526D"/>
    <w:rsid w:val="00AF7E9E"/>
    <w:rsid w:val="00B004E0"/>
    <w:rsid w:val="00B005B7"/>
    <w:rsid w:val="00B02167"/>
    <w:rsid w:val="00B0216C"/>
    <w:rsid w:val="00B02BCD"/>
    <w:rsid w:val="00B03FA2"/>
    <w:rsid w:val="00B040B1"/>
    <w:rsid w:val="00B04292"/>
    <w:rsid w:val="00B125F4"/>
    <w:rsid w:val="00B161DA"/>
    <w:rsid w:val="00B170E7"/>
    <w:rsid w:val="00B177CF"/>
    <w:rsid w:val="00B2187D"/>
    <w:rsid w:val="00B22A9F"/>
    <w:rsid w:val="00B22E9C"/>
    <w:rsid w:val="00B233D5"/>
    <w:rsid w:val="00B2447B"/>
    <w:rsid w:val="00B244D5"/>
    <w:rsid w:val="00B30BB9"/>
    <w:rsid w:val="00B31464"/>
    <w:rsid w:val="00B318C4"/>
    <w:rsid w:val="00B31E65"/>
    <w:rsid w:val="00B3254D"/>
    <w:rsid w:val="00B35CC6"/>
    <w:rsid w:val="00B37B3F"/>
    <w:rsid w:val="00B4100E"/>
    <w:rsid w:val="00B42F8C"/>
    <w:rsid w:val="00B44EFE"/>
    <w:rsid w:val="00B45A6D"/>
    <w:rsid w:val="00B45C80"/>
    <w:rsid w:val="00B47FC2"/>
    <w:rsid w:val="00B51FEA"/>
    <w:rsid w:val="00B56331"/>
    <w:rsid w:val="00B56F15"/>
    <w:rsid w:val="00B57116"/>
    <w:rsid w:val="00B571E7"/>
    <w:rsid w:val="00B57A63"/>
    <w:rsid w:val="00B57F97"/>
    <w:rsid w:val="00B61413"/>
    <w:rsid w:val="00B63E93"/>
    <w:rsid w:val="00B65859"/>
    <w:rsid w:val="00B658A0"/>
    <w:rsid w:val="00B65F11"/>
    <w:rsid w:val="00B663A7"/>
    <w:rsid w:val="00B66415"/>
    <w:rsid w:val="00B673ED"/>
    <w:rsid w:val="00B71D7F"/>
    <w:rsid w:val="00B722CF"/>
    <w:rsid w:val="00B76582"/>
    <w:rsid w:val="00B767C9"/>
    <w:rsid w:val="00B81ECF"/>
    <w:rsid w:val="00B823A9"/>
    <w:rsid w:val="00B832BE"/>
    <w:rsid w:val="00B83831"/>
    <w:rsid w:val="00B8385C"/>
    <w:rsid w:val="00B8533B"/>
    <w:rsid w:val="00B872E2"/>
    <w:rsid w:val="00B9019F"/>
    <w:rsid w:val="00B90830"/>
    <w:rsid w:val="00B91EA2"/>
    <w:rsid w:val="00B9221E"/>
    <w:rsid w:val="00B92313"/>
    <w:rsid w:val="00B92344"/>
    <w:rsid w:val="00B93A6F"/>
    <w:rsid w:val="00B95C45"/>
    <w:rsid w:val="00B97FC1"/>
    <w:rsid w:val="00BA0BBA"/>
    <w:rsid w:val="00BA1C27"/>
    <w:rsid w:val="00BA1CAD"/>
    <w:rsid w:val="00BA2359"/>
    <w:rsid w:val="00BA4BF0"/>
    <w:rsid w:val="00BA4DFF"/>
    <w:rsid w:val="00BA76E8"/>
    <w:rsid w:val="00BB0646"/>
    <w:rsid w:val="00BB14BB"/>
    <w:rsid w:val="00BB2824"/>
    <w:rsid w:val="00BB3E59"/>
    <w:rsid w:val="00BB466E"/>
    <w:rsid w:val="00BB48BA"/>
    <w:rsid w:val="00BB5761"/>
    <w:rsid w:val="00BB6C8F"/>
    <w:rsid w:val="00BB7717"/>
    <w:rsid w:val="00BB7CFC"/>
    <w:rsid w:val="00BC02F9"/>
    <w:rsid w:val="00BC1DA8"/>
    <w:rsid w:val="00BC3461"/>
    <w:rsid w:val="00BC5622"/>
    <w:rsid w:val="00BC5961"/>
    <w:rsid w:val="00BC61DC"/>
    <w:rsid w:val="00BD0120"/>
    <w:rsid w:val="00BD0144"/>
    <w:rsid w:val="00BD08EC"/>
    <w:rsid w:val="00BD1369"/>
    <w:rsid w:val="00BD1798"/>
    <w:rsid w:val="00BD202A"/>
    <w:rsid w:val="00BD30FE"/>
    <w:rsid w:val="00BD4A27"/>
    <w:rsid w:val="00BD5DC6"/>
    <w:rsid w:val="00BD5E94"/>
    <w:rsid w:val="00BD6DD2"/>
    <w:rsid w:val="00BD7671"/>
    <w:rsid w:val="00BE0154"/>
    <w:rsid w:val="00BE0ADD"/>
    <w:rsid w:val="00BE109E"/>
    <w:rsid w:val="00BE5EA3"/>
    <w:rsid w:val="00BF17A8"/>
    <w:rsid w:val="00BF300C"/>
    <w:rsid w:val="00BF33B7"/>
    <w:rsid w:val="00BF617F"/>
    <w:rsid w:val="00BF7466"/>
    <w:rsid w:val="00BF77E8"/>
    <w:rsid w:val="00C0030F"/>
    <w:rsid w:val="00C00734"/>
    <w:rsid w:val="00C00DEA"/>
    <w:rsid w:val="00C020DF"/>
    <w:rsid w:val="00C02405"/>
    <w:rsid w:val="00C03556"/>
    <w:rsid w:val="00C05E3B"/>
    <w:rsid w:val="00C069F4"/>
    <w:rsid w:val="00C0716C"/>
    <w:rsid w:val="00C10826"/>
    <w:rsid w:val="00C10EF8"/>
    <w:rsid w:val="00C1110D"/>
    <w:rsid w:val="00C1496B"/>
    <w:rsid w:val="00C16CF0"/>
    <w:rsid w:val="00C174D7"/>
    <w:rsid w:val="00C20040"/>
    <w:rsid w:val="00C21477"/>
    <w:rsid w:val="00C21D7E"/>
    <w:rsid w:val="00C23651"/>
    <w:rsid w:val="00C23AE3"/>
    <w:rsid w:val="00C2493B"/>
    <w:rsid w:val="00C25BBD"/>
    <w:rsid w:val="00C25D7A"/>
    <w:rsid w:val="00C26304"/>
    <w:rsid w:val="00C2651E"/>
    <w:rsid w:val="00C275A9"/>
    <w:rsid w:val="00C318AD"/>
    <w:rsid w:val="00C348DD"/>
    <w:rsid w:val="00C359B4"/>
    <w:rsid w:val="00C35DB7"/>
    <w:rsid w:val="00C36C01"/>
    <w:rsid w:val="00C3773A"/>
    <w:rsid w:val="00C37FFD"/>
    <w:rsid w:val="00C406AD"/>
    <w:rsid w:val="00C43654"/>
    <w:rsid w:val="00C44235"/>
    <w:rsid w:val="00C451B2"/>
    <w:rsid w:val="00C452C1"/>
    <w:rsid w:val="00C45894"/>
    <w:rsid w:val="00C51656"/>
    <w:rsid w:val="00C527E4"/>
    <w:rsid w:val="00C53E78"/>
    <w:rsid w:val="00C54D40"/>
    <w:rsid w:val="00C55080"/>
    <w:rsid w:val="00C572D7"/>
    <w:rsid w:val="00C572F3"/>
    <w:rsid w:val="00C575F5"/>
    <w:rsid w:val="00C6092A"/>
    <w:rsid w:val="00C61086"/>
    <w:rsid w:val="00C612A4"/>
    <w:rsid w:val="00C63008"/>
    <w:rsid w:val="00C64E09"/>
    <w:rsid w:val="00C66D34"/>
    <w:rsid w:val="00C6779C"/>
    <w:rsid w:val="00C7006E"/>
    <w:rsid w:val="00C705B9"/>
    <w:rsid w:val="00C713B0"/>
    <w:rsid w:val="00C722F8"/>
    <w:rsid w:val="00C72D59"/>
    <w:rsid w:val="00C72E92"/>
    <w:rsid w:val="00C74451"/>
    <w:rsid w:val="00C76D4C"/>
    <w:rsid w:val="00C7754C"/>
    <w:rsid w:val="00C77957"/>
    <w:rsid w:val="00C809E5"/>
    <w:rsid w:val="00C80DA9"/>
    <w:rsid w:val="00C8798C"/>
    <w:rsid w:val="00C90DCF"/>
    <w:rsid w:val="00C91DA2"/>
    <w:rsid w:val="00C926A1"/>
    <w:rsid w:val="00C9376D"/>
    <w:rsid w:val="00C93B96"/>
    <w:rsid w:val="00C93C33"/>
    <w:rsid w:val="00C93DA0"/>
    <w:rsid w:val="00C940EE"/>
    <w:rsid w:val="00C94B54"/>
    <w:rsid w:val="00C954FE"/>
    <w:rsid w:val="00C95689"/>
    <w:rsid w:val="00C9643D"/>
    <w:rsid w:val="00C979ED"/>
    <w:rsid w:val="00CA129F"/>
    <w:rsid w:val="00CA14D0"/>
    <w:rsid w:val="00CA502C"/>
    <w:rsid w:val="00CA5586"/>
    <w:rsid w:val="00CA6BB1"/>
    <w:rsid w:val="00CA7859"/>
    <w:rsid w:val="00CB1709"/>
    <w:rsid w:val="00CB21A4"/>
    <w:rsid w:val="00CB2D3D"/>
    <w:rsid w:val="00CB2DBA"/>
    <w:rsid w:val="00CB334E"/>
    <w:rsid w:val="00CB356E"/>
    <w:rsid w:val="00CB4672"/>
    <w:rsid w:val="00CB5AB9"/>
    <w:rsid w:val="00CB63A8"/>
    <w:rsid w:val="00CB6686"/>
    <w:rsid w:val="00CC029B"/>
    <w:rsid w:val="00CC07F5"/>
    <w:rsid w:val="00CC08B7"/>
    <w:rsid w:val="00CC30A8"/>
    <w:rsid w:val="00CC400E"/>
    <w:rsid w:val="00CC5880"/>
    <w:rsid w:val="00CD0290"/>
    <w:rsid w:val="00CD2CD4"/>
    <w:rsid w:val="00CD32FF"/>
    <w:rsid w:val="00CD3DEA"/>
    <w:rsid w:val="00CD4275"/>
    <w:rsid w:val="00CD4B00"/>
    <w:rsid w:val="00CD6933"/>
    <w:rsid w:val="00CD7B9F"/>
    <w:rsid w:val="00CE07C8"/>
    <w:rsid w:val="00CE2112"/>
    <w:rsid w:val="00CE32A9"/>
    <w:rsid w:val="00CE3E78"/>
    <w:rsid w:val="00CE6618"/>
    <w:rsid w:val="00CE6DD3"/>
    <w:rsid w:val="00CE6E62"/>
    <w:rsid w:val="00CF08FE"/>
    <w:rsid w:val="00CF17EA"/>
    <w:rsid w:val="00CF2B21"/>
    <w:rsid w:val="00CF3A80"/>
    <w:rsid w:val="00CF4138"/>
    <w:rsid w:val="00CF49F6"/>
    <w:rsid w:val="00CF54EF"/>
    <w:rsid w:val="00CF7423"/>
    <w:rsid w:val="00D01933"/>
    <w:rsid w:val="00D0215D"/>
    <w:rsid w:val="00D05E09"/>
    <w:rsid w:val="00D0780F"/>
    <w:rsid w:val="00D07B69"/>
    <w:rsid w:val="00D11B01"/>
    <w:rsid w:val="00D12806"/>
    <w:rsid w:val="00D148D4"/>
    <w:rsid w:val="00D149A0"/>
    <w:rsid w:val="00D14A3F"/>
    <w:rsid w:val="00D14ADC"/>
    <w:rsid w:val="00D152F7"/>
    <w:rsid w:val="00D17417"/>
    <w:rsid w:val="00D17D7C"/>
    <w:rsid w:val="00D30754"/>
    <w:rsid w:val="00D315B2"/>
    <w:rsid w:val="00D3308C"/>
    <w:rsid w:val="00D360DB"/>
    <w:rsid w:val="00D36A77"/>
    <w:rsid w:val="00D36CF4"/>
    <w:rsid w:val="00D37F17"/>
    <w:rsid w:val="00D40956"/>
    <w:rsid w:val="00D4467A"/>
    <w:rsid w:val="00D454E6"/>
    <w:rsid w:val="00D45A00"/>
    <w:rsid w:val="00D461E7"/>
    <w:rsid w:val="00D464FC"/>
    <w:rsid w:val="00D46EBF"/>
    <w:rsid w:val="00D52C3D"/>
    <w:rsid w:val="00D54145"/>
    <w:rsid w:val="00D5505C"/>
    <w:rsid w:val="00D55753"/>
    <w:rsid w:val="00D55F37"/>
    <w:rsid w:val="00D562D6"/>
    <w:rsid w:val="00D61582"/>
    <w:rsid w:val="00D61C82"/>
    <w:rsid w:val="00D62447"/>
    <w:rsid w:val="00D62AE8"/>
    <w:rsid w:val="00D64872"/>
    <w:rsid w:val="00D64F9A"/>
    <w:rsid w:val="00D652DC"/>
    <w:rsid w:val="00D661AF"/>
    <w:rsid w:val="00D67C34"/>
    <w:rsid w:val="00D705F0"/>
    <w:rsid w:val="00D72CBF"/>
    <w:rsid w:val="00D7301C"/>
    <w:rsid w:val="00D73797"/>
    <w:rsid w:val="00D73892"/>
    <w:rsid w:val="00D73A0F"/>
    <w:rsid w:val="00D74D76"/>
    <w:rsid w:val="00D762EE"/>
    <w:rsid w:val="00D77038"/>
    <w:rsid w:val="00D77C73"/>
    <w:rsid w:val="00D821E5"/>
    <w:rsid w:val="00D83341"/>
    <w:rsid w:val="00D85F3E"/>
    <w:rsid w:val="00D872F0"/>
    <w:rsid w:val="00D90587"/>
    <w:rsid w:val="00D9127E"/>
    <w:rsid w:val="00D93169"/>
    <w:rsid w:val="00D9385A"/>
    <w:rsid w:val="00D93E79"/>
    <w:rsid w:val="00D94F11"/>
    <w:rsid w:val="00D962FD"/>
    <w:rsid w:val="00DA26C7"/>
    <w:rsid w:val="00DA292D"/>
    <w:rsid w:val="00DA41B4"/>
    <w:rsid w:val="00DA5957"/>
    <w:rsid w:val="00DA5FD2"/>
    <w:rsid w:val="00DA6F44"/>
    <w:rsid w:val="00DA71CE"/>
    <w:rsid w:val="00DA72DF"/>
    <w:rsid w:val="00DA7524"/>
    <w:rsid w:val="00DA7BC5"/>
    <w:rsid w:val="00DB1E2C"/>
    <w:rsid w:val="00DB28B9"/>
    <w:rsid w:val="00DB2D5E"/>
    <w:rsid w:val="00DB343D"/>
    <w:rsid w:val="00DB49EA"/>
    <w:rsid w:val="00DB5A34"/>
    <w:rsid w:val="00DB7059"/>
    <w:rsid w:val="00DC402C"/>
    <w:rsid w:val="00DC694D"/>
    <w:rsid w:val="00DD0432"/>
    <w:rsid w:val="00DD5CB3"/>
    <w:rsid w:val="00DE2709"/>
    <w:rsid w:val="00DE41A5"/>
    <w:rsid w:val="00DE522C"/>
    <w:rsid w:val="00DE59B1"/>
    <w:rsid w:val="00DE7116"/>
    <w:rsid w:val="00DF0033"/>
    <w:rsid w:val="00DF08DE"/>
    <w:rsid w:val="00DF0AFA"/>
    <w:rsid w:val="00DF1174"/>
    <w:rsid w:val="00DF17A5"/>
    <w:rsid w:val="00DF24C4"/>
    <w:rsid w:val="00DF5C66"/>
    <w:rsid w:val="00DF6CF4"/>
    <w:rsid w:val="00DF72E0"/>
    <w:rsid w:val="00DF7E81"/>
    <w:rsid w:val="00DF7EB1"/>
    <w:rsid w:val="00E001D7"/>
    <w:rsid w:val="00E012D7"/>
    <w:rsid w:val="00E01ABF"/>
    <w:rsid w:val="00E03590"/>
    <w:rsid w:val="00E0716A"/>
    <w:rsid w:val="00E1018A"/>
    <w:rsid w:val="00E11CD0"/>
    <w:rsid w:val="00E12451"/>
    <w:rsid w:val="00E139B0"/>
    <w:rsid w:val="00E1444E"/>
    <w:rsid w:val="00E16D8D"/>
    <w:rsid w:val="00E16FB4"/>
    <w:rsid w:val="00E20C36"/>
    <w:rsid w:val="00E2151A"/>
    <w:rsid w:val="00E2155E"/>
    <w:rsid w:val="00E21D6B"/>
    <w:rsid w:val="00E2219B"/>
    <w:rsid w:val="00E22F26"/>
    <w:rsid w:val="00E2374F"/>
    <w:rsid w:val="00E23CFA"/>
    <w:rsid w:val="00E23E91"/>
    <w:rsid w:val="00E248E7"/>
    <w:rsid w:val="00E2674D"/>
    <w:rsid w:val="00E26A3B"/>
    <w:rsid w:val="00E27A4D"/>
    <w:rsid w:val="00E347D5"/>
    <w:rsid w:val="00E34B2B"/>
    <w:rsid w:val="00E34F18"/>
    <w:rsid w:val="00E365A7"/>
    <w:rsid w:val="00E37794"/>
    <w:rsid w:val="00E40A45"/>
    <w:rsid w:val="00E42863"/>
    <w:rsid w:val="00E42888"/>
    <w:rsid w:val="00E42DCE"/>
    <w:rsid w:val="00E4306C"/>
    <w:rsid w:val="00E433AC"/>
    <w:rsid w:val="00E44F88"/>
    <w:rsid w:val="00E5026E"/>
    <w:rsid w:val="00E5041D"/>
    <w:rsid w:val="00E508C9"/>
    <w:rsid w:val="00E53E93"/>
    <w:rsid w:val="00E540B5"/>
    <w:rsid w:val="00E54678"/>
    <w:rsid w:val="00E546F0"/>
    <w:rsid w:val="00E55D76"/>
    <w:rsid w:val="00E5644A"/>
    <w:rsid w:val="00E567A5"/>
    <w:rsid w:val="00E5698F"/>
    <w:rsid w:val="00E56C3A"/>
    <w:rsid w:val="00E56F5C"/>
    <w:rsid w:val="00E60F9E"/>
    <w:rsid w:val="00E64029"/>
    <w:rsid w:val="00E64591"/>
    <w:rsid w:val="00E6533A"/>
    <w:rsid w:val="00E66725"/>
    <w:rsid w:val="00E71131"/>
    <w:rsid w:val="00E711B5"/>
    <w:rsid w:val="00E731E2"/>
    <w:rsid w:val="00E73362"/>
    <w:rsid w:val="00E7455C"/>
    <w:rsid w:val="00E75CC7"/>
    <w:rsid w:val="00E75D9F"/>
    <w:rsid w:val="00E767A1"/>
    <w:rsid w:val="00E8018E"/>
    <w:rsid w:val="00E81A11"/>
    <w:rsid w:val="00E825AE"/>
    <w:rsid w:val="00E826F2"/>
    <w:rsid w:val="00E82DCE"/>
    <w:rsid w:val="00E83720"/>
    <w:rsid w:val="00E841FF"/>
    <w:rsid w:val="00E84673"/>
    <w:rsid w:val="00E8541A"/>
    <w:rsid w:val="00E90EB8"/>
    <w:rsid w:val="00E91A85"/>
    <w:rsid w:val="00E9207D"/>
    <w:rsid w:val="00E9222E"/>
    <w:rsid w:val="00E9350D"/>
    <w:rsid w:val="00E944E3"/>
    <w:rsid w:val="00E94DDA"/>
    <w:rsid w:val="00E953B5"/>
    <w:rsid w:val="00E957BB"/>
    <w:rsid w:val="00EA009F"/>
    <w:rsid w:val="00EA0C90"/>
    <w:rsid w:val="00EA1626"/>
    <w:rsid w:val="00EA217B"/>
    <w:rsid w:val="00EA260E"/>
    <w:rsid w:val="00EA55C0"/>
    <w:rsid w:val="00EA7EAD"/>
    <w:rsid w:val="00EB0F8C"/>
    <w:rsid w:val="00EB1140"/>
    <w:rsid w:val="00EB66A4"/>
    <w:rsid w:val="00EC0746"/>
    <w:rsid w:val="00EC0EB2"/>
    <w:rsid w:val="00EC37B6"/>
    <w:rsid w:val="00EC4B0D"/>
    <w:rsid w:val="00EC4E77"/>
    <w:rsid w:val="00EC59C2"/>
    <w:rsid w:val="00EC75F3"/>
    <w:rsid w:val="00ED0308"/>
    <w:rsid w:val="00ED0E1D"/>
    <w:rsid w:val="00ED10F6"/>
    <w:rsid w:val="00ED1CFF"/>
    <w:rsid w:val="00ED1E1F"/>
    <w:rsid w:val="00ED1F9F"/>
    <w:rsid w:val="00ED255E"/>
    <w:rsid w:val="00ED333A"/>
    <w:rsid w:val="00ED4219"/>
    <w:rsid w:val="00ED65D4"/>
    <w:rsid w:val="00ED6A58"/>
    <w:rsid w:val="00ED6C34"/>
    <w:rsid w:val="00EE09DE"/>
    <w:rsid w:val="00EE3776"/>
    <w:rsid w:val="00EE4EB6"/>
    <w:rsid w:val="00EE5863"/>
    <w:rsid w:val="00EE5CA6"/>
    <w:rsid w:val="00EE6C28"/>
    <w:rsid w:val="00EE730D"/>
    <w:rsid w:val="00EE73BB"/>
    <w:rsid w:val="00EF13D8"/>
    <w:rsid w:val="00EF1A2F"/>
    <w:rsid w:val="00EF1CE8"/>
    <w:rsid w:val="00EF1D70"/>
    <w:rsid w:val="00EF3103"/>
    <w:rsid w:val="00EF3294"/>
    <w:rsid w:val="00EF582D"/>
    <w:rsid w:val="00F00DB1"/>
    <w:rsid w:val="00F0174E"/>
    <w:rsid w:val="00F02531"/>
    <w:rsid w:val="00F02E7F"/>
    <w:rsid w:val="00F045A7"/>
    <w:rsid w:val="00F05024"/>
    <w:rsid w:val="00F06F91"/>
    <w:rsid w:val="00F074E5"/>
    <w:rsid w:val="00F077A0"/>
    <w:rsid w:val="00F11455"/>
    <w:rsid w:val="00F11F9F"/>
    <w:rsid w:val="00F123C4"/>
    <w:rsid w:val="00F1273C"/>
    <w:rsid w:val="00F1307C"/>
    <w:rsid w:val="00F14751"/>
    <w:rsid w:val="00F16A9B"/>
    <w:rsid w:val="00F17A63"/>
    <w:rsid w:val="00F211C4"/>
    <w:rsid w:val="00F21523"/>
    <w:rsid w:val="00F216D9"/>
    <w:rsid w:val="00F21B5E"/>
    <w:rsid w:val="00F22AE2"/>
    <w:rsid w:val="00F233AB"/>
    <w:rsid w:val="00F238C1"/>
    <w:rsid w:val="00F23CAA"/>
    <w:rsid w:val="00F2547E"/>
    <w:rsid w:val="00F26FA8"/>
    <w:rsid w:val="00F302A1"/>
    <w:rsid w:val="00F3089E"/>
    <w:rsid w:val="00F31073"/>
    <w:rsid w:val="00F3128F"/>
    <w:rsid w:val="00F31618"/>
    <w:rsid w:val="00F328C1"/>
    <w:rsid w:val="00F33D90"/>
    <w:rsid w:val="00F34E56"/>
    <w:rsid w:val="00F361FF"/>
    <w:rsid w:val="00F3628C"/>
    <w:rsid w:val="00F363AF"/>
    <w:rsid w:val="00F369D3"/>
    <w:rsid w:val="00F36CE8"/>
    <w:rsid w:val="00F37205"/>
    <w:rsid w:val="00F41549"/>
    <w:rsid w:val="00F42BE0"/>
    <w:rsid w:val="00F43300"/>
    <w:rsid w:val="00F45ACE"/>
    <w:rsid w:val="00F45E8F"/>
    <w:rsid w:val="00F47AA3"/>
    <w:rsid w:val="00F47F7E"/>
    <w:rsid w:val="00F52902"/>
    <w:rsid w:val="00F54C9F"/>
    <w:rsid w:val="00F54D7F"/>
    <w:rsid w:val="00F56B9D"/>
    <w:rsid w:val="00F5728D"/>
    <w:rsid w:val="00F57BE9"/>
    <w:rsid w:val="00F6147B"/>
    <w:rsid w:val="00F61661"/>
    <w:rsid w:val="00F61A79"/>
    <w:rsid w:val="00F62EF6"/>
    <w:rsid w:val="00F633C2"/>
    <w:rsid w:val="00F635E5"/>
    <w:rsid w:val="00F63A9F"/>
    <w:rsid w:val="00F6447E"/>
    <w:rsid w:val="00F656FC"/>
    <w:rsid w:val="00F66CD0"/>
    <w:rsid w:val="00F67D34"/>
    <w:rsid w:val="00F71B51"/>
    <w:rsid w:val="00F71C0D"/>
    <w:rsid w:val="00F727FF"/>
    <w:rsid w:val="00F7329C"/>
    <w:rsid w:val="00F7370A"/>
    <w:rsid w:val="00F7494A"/>
    <w:rsid w:val="00F74AB0"/>
    <w:rsid w:val="00F75B3D"/>
    <w:rsid w:val="00F75CB3"/>
    <w:rsid w:val="00F822A9"/>
    <w:rsid w:val="00F82FF1"/>
    <w:rsid w:val="00F83EE9"/>
    <w:rsid w:val="00F85180"/>
    <w:rsid w:val="00F85D97"/>
    <w:rsid w:val="00F86657"/>
    <w:rsid w:val="00F867DD"/>
    <w:rsid w:val="00F87528"/>
    <w:rsid w:val="00F8769F"/>
    <w:rsid w:val="00F90510"/>
    <w:rsid w:val="00F90A5F"/>
    <w:rsid w:val="00F93541"/>
    <w:rsid w:val="00F938A2"/>
    <w:rsid w:val="00F941C5"/>
    <w:rsid w:val="00F94ABA"/>
    <w:rsid w:val="00F94B69"/>
    <w:rsid w:val="00F95C2E"/>
    <w:rsid w:val="00F95EE9"/>
    <w:rsid w:val="00F96A65"/>
    <w:rsid w:val="00F97345"/>
    <w:rsid w:val="00F97928"/>
    <w:rsid w:val="00FA26F0"/>
    <w:rsid w:val="00FA6017"/>
    <w:rsid w:val="00FB0856"/>
    <w:rsid w:val="00FB16C2"/>
    <w:rsid w:val="00FB23F7"/>
    <w:rsid w:val="00FB26C3"/>
    <w:rsid w:val="00FB34DC"/>
    <w:rsid w:val="00FB445A"/>
    <w:rsid w:val="00FB4575"/>
    <w:rsid w:val="00FB46CC"/>
    <w:rsid w:val="00FB4924"/>
    <w:rsid w:val="00FB5BF8"/>
    <w:rsid w:val="00FB6283"/>
    <w:rsid w:val="00FC213E"/>
    <w:rsid w:val="00FC391C"/>
    <w:rsid w:val="00FC4CF5"/>
    <w:rsid w:val="00FC64AD"/>
    <w:rsid w:val="00FC69BC"/>
    <w:rsid w:val="00FC6E08"/>
    <w:rsid w:val="00FC78C9"/>
    <w:rsid w:val="00FC79A8"/>
    <w:rsid w:val="00FD20ED"/>
    <w:rsid w:val="00FD2269"/>
    <w:rsid w:val="00FD47E2"/>
    <w:rsid w:val="00FE078A"/>
    <w:rsid w:val="00FE164C"/>
    <w:rsid w:val="00FE1D92"/>
    <w:rsid w:val="00FE2BD0"/>
    <w:rsid w:val="00FE2BD5"/>
    <w:rsid w:val="00FE38A1"/>
    <w:rsid w:val="00FE4E8F"/>
    <w:rsid w:val="00FE5039"/>
    <w:rsid w:val="00FE5422"/>
    <w:rsid w:val="00FF1589"/>
    <w:rsid w:val="00FF2759"/>
    <w:rsid w:val="00FF2B87"/>
    <w:rsid w:val="00FF40D4"/>
    <w:rsid w:val="00FF4A67"/>
    <w:rsid w:val="00FF4C37"/>
    <w:rsid w:val="00FF54B1"/>
    <w:rsid w:val="00FF7286"/>
    <w:rsid w:val="00FF73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0AD09971"/>
  <w14:defaultImageDpi w14:val="330"/>
  <w15:docId w15:val="{7DB97DA5-C71C-48C2-8CCC-CB5782AF8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73F63"/>
    <w:pPr>
      <w:spacing w:before="240" w:after="240" w:line="360" w:lineRule="auto"/>
      <w:jc w:val="both"/>
    </w:pPr>
    <w:rPr>
      <w:rFonts w:ascii="Times New Roman" w:hAnsi="Times New Roman" w:cs="Times New Roman"/>
      <w:sz w:val="24"/>
      <w:szCs w:val="24"/>
    </w:rPr>
  </w:style>
  <w:style w:type="paragraph" w:styleId="Heading1">
    <w:name w:val="heading 1"/>
    <w:next w:val="Normal"/>
    <w:link w:val="Heading1Char"/>
    <w:uiPriority w:val="9"/>
    <w:qFormat/>
    <w:rsid w:val="00F635E5"/>
    <w:pPr>
      <w:keepNext/>
      <w:keepLines/>
      <w:numPr>
        <w:numId w:val="11"/>
      </w:numPr>
      <w:tabs>
        <w:tab w:val="left" w:pos="1134"/>
      </w:tabs>
      <w:spacing w:before="240" w:after="240"/>
      <w:outlineLvl w:val="0"/>
    </w:pPr>
    <w:rPr>
      <w:rFonts w:eastAsiaTheme="majorEastAsia" w:cstheme="minorHAnsi"/>
      <w:bCs/>
      <w:sz w:val="40"/>
      <w:szCs w:val="40"/>
    </w:rPr>
  </w:style>
  <w:style w:type="paragraph" w:styleId="Heading2">
    <w:name w:val="heading 2"/>
    <w:basedOn w:val="Heading1"/>
    <w:next w:val="Normal"/>
    <w:link w:val="Heading2Char"/>
    <w:uiPriority w:val="9"/>
    <w:unhideWhenUsed/>
    <w:qFormat/>
    <w:rsid w:val="00F635E5"/>
    <w:pPr>
      <w:numPr>
        <w:ilvl w:val="1"/>
      </w:numPr>
      <w:outlineLvl w:val="1"/>
    </w:pPr>
    <w:rPr>
      <w:sz w:val="32"/>
      <w:szCs w:val="32"/>
    </w:rPr>
  </w:style>
  <w:style w:type="paragraph" w:styleId="Heading3">
    <w:name w:val="heading 3"/>
    <w:basedOn w:val="Heading2"/>
    <w:next w:val="Normal"/>
    <w:link w:val="Heading3Char"/>
    <w:uiPriority w:val="9"/>
    <w:unhideWhenUsed/>
    <w:qFormat/>
    <w:rsid w:val="00F635E5"/>
    <w:pPr>
      <w:numPr>
        <w:ilvl w:val="2"/>
      </w:numPr>
      <w:outlineLvl w:val="2"/>
    </w:pPr>
    <w:rPr>
      <w:sz w:val="28"/>
      <w:szCs w:val="28"/>
    </w:rPr>
  </w:style>
  <w:style w:type="paragraph" w:styleId="Heading4">
    <w:name w:val="heading 4"/>
    <w:basedOn w:val="Heading3"/>
    <w:next w:val="Normal"/>
    <w:link w:val="Heading4Char"/>
    <w:uiPriority w:val="9"/>
    <w:unhideWhenUsed/>
    <w:qFormat/>
    <w:rsid w:val="00F635E5"/>
    <w:pPr>
      <w:numPr>
        <w:ilvl w:val="3"/>
      </w:numPr>
      <w:outlineLvl w:val="3"/>
    </w:pPr>
    <w:rPr>
      <w:sz w:val="24"/>
      <w:szCs w:val="24"/>
    </w:rPr>
  </w:style>
  <w:style w:type="paragraph" w:styleId="Heading5">
    <w:name w:val="heading 5"/>
    <w:basedOn w:val="Heading3"/>
    <w:next w:val="Normal"/>
    <w:link w:val="Heading5Char"/>
    <w:uiPriority w:val="9"/>
    <w:unhideWhenUsed/>
    <w:qFormat/>
    <w:rsid w:val="00F635E5"/>
    <w:pPr>
      <w:numPr>
        <w:ilvl w:val="4"/>
      </w:numPr>
      <w:spacing w:before="200" w:after="0" w:line="360" w:lineRule="auto"/>
      <w:jc w:val="both"/>
      <w:outlineLvl w:val="4"/>
    </w:pPr>
    <w:rPr>
      <w:rFonts w:cstheme="majorBidi"/>
      <w:bCs w:val="0"/>
      <w:i/>
      <w:sz w:val="24"/>
      <w:szCs w:val="24"/>
    </w:rPr>
  </w:style>
  <w:style w:type="paragraph" w:styleId="Heading6">
    <w:name w:val="heading 6"/>
    <w:basedOn w:val="Heading5"/>
    <w:next w:val="Normal"/>
    <w:link w:val="Heading6Char"/>
    <w:uiPriority w:val="9"/>
    <w:unhideWhenUsed/>
    <w:qFormat/>
    <w:rsid w:val="008A64F2"/>
    <w:pPr>
      <w:numPr>
        <w:ilvl w:val="5"/>
      </w:numPr>
      <w:outlineLvl w:val="5"/>
    </w:pPr>
    <w:rPr>
      <w:iCs/>
    </w:rPr>
  </w:style>
  <w:style w:type="paragraph" w:styleId="Heading7">
    <w:name w:val="heading 7"/>
    <w:basedOn w:val="Heading6"/>
    <w:next w:val="Normal"/>
    <w:link w:val="Heading7Char"/>
    <w:uiPriority w:val="9"/>
    <w:unhideWhenUsed/>
    <w:qFormat/>
    <w:rsid w:val="008A64F2"/>
    <w:pPr>
      <w:numPr>
        <w:ilvl w:val="6"/>
      </w:numPr>
      <w:outlineLvl w:val="6"/>
    </w:pPr>
    <w:rPr>
      <w:iCs w:val="0"/>
      <w:color w:val="404040" w:themeColor="text1" w:themeTint="BF"/>
    </w:rPr>
  </w:style>
  <w:style w:type="paragraph" w:styleId="Heading8">
    <w:name w:val="heading 8"/>
    <w:basedOn w:val="Heading7"/>
    <w:next w:val="Normal"/>
    <w:link w:val="Heading8Char"/>
    <w:uiPriority w:val="9"/>
    <w:unhideWhenUsed/>
    <w:qFormat/>
    <w:rsid w:val="008A64F2"/>
    <w:pPr>
      <w:numPr>
        <w:ilvl w:val="7"/>
      </w:numPr>
      <w:outlineLvl w:val="7"/>
    </w:pPr>
    <w:rPr>
      <w:sz w:val="20"/>
      <w:szCs w:val="20"/>
    </w:rPr>
  </w:style>
  <w:style w:type="paragraph" w:styleId="Heading9">
    <w:name w:val="heading 9"/>
    <w:basedOn w:val="Heading8"/>
    <w:next w:val="Normal"/>
    <w:link w:val="Heading9Char"/>
    <w:uiPriority w:val="9"/>
    <w:unhideWhenUsed/>
    <w:qFormat/>
    <w:rsid w:val="008A64F2"/>
    <w:pPr>
      <w:numPr>
        <w:ilvl w:val="8"/>
      </w:numPr>
      <w:outlineLvl w:val="8"/>
    </w:pPr>
    <w:rPr>
      <w:i w:val="0"/>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635E5"/>
    <w:rPr>
      <w:rFonts w:eastAsiaTheme="majorEastAsia" w:cstheme="minorHAnsi"/>
      <w:bCs/>
      <w:sz w:val="32"/>
      <w:szCs w:val="32"/>
    </w:rPr>
  </w:style>
  <w:style w:type="character" w:customStyle="1" w:styleId="Heading1Char">
    <w:name w:val="Heading 1 Char"/>
    <w:basedOn w:val="DefaultParagraphFont"/>
    <w:link w:val="Heading1"/>
    <w:uiPriority w:val="9"/>
    <w:rsid w:val="00F635E5"/>
    <w:rPr>
      <w:rFonts w:eastAsiaTheme="majorEastAsia" w:cstheme="minorHAnsi"/>
      <w:bCs/>
      <w:sz w:val="40"/>
      <w:szCs w:val="40"/>
    </w:rPr>
  </w:style>
  <w:style w:type="character" w:customStyle="1" w:styleId="Heading3Char">
    <w:name w:val="Heading 3 Char"/>
    <w:basedOn w:val="DefaultParagraphFont"/>
    <w:link w:val="Heading3"/>
    <w:uiPriority w:val="9"/>
    <w:rsid w:val="00F635E5"/>
    <w:rPr>
      <w:rFonts w:eastAsiaTheme="majorEastAsia" w:cstheme="minorHAnsi"/>
      <w:bCs/>
      <w:sz w:val="28"/>
      <w:szCs w:val="28"/>
    </w:rPr>
  </w:style>
  <w:style w:type="character" w:customStyle="1" w:styleId="Heading4Char">
    <w:name w:val="Heading 4 Char"/>
    <w:basedOn w:val="DefaultParagraphFont"/>
    <w:link w:val="Heading4"/>
    <w:uiPriority w:val="9"/>
    <w:rsid w:val="00F635E5"/>
    <w:rPr>
      <w:rFonts w:eastAsiaTheme="majorEastAsia" w:cstheme="minorHAnsi"/>
      <w:bCs/>
      <w:sz w:val="24"/>
      <w:szCs w:val="24"/>
    </w:rPr>
  </w:style>
  <w:style w:type="character" w:customStyle="1" w:styleId="Heading5Char">
    <w:name w:val="Heading 5 Char"/>
    <w:basedOn w:val="DefaultParagraphFont"/>
    <w:link w:val="Heading5"/>
    <w:uiPriority w:val="9"/>
    <w:rsid w:val="00F635E5"/>
    <w:rPr>
      <w:rFonts w:eastAsiaTheme="majorEastAsia" w:cstheme="majorBidi"/>
      <w:i/>
      <w:sz w:val="24"/>
      <w:szCs w:val="24"/>
    </w:rPr>
  </w:style>
  <w:style w:type="character" w:customStyle="1" w:styleId="Heading6Char">
    <w:name w:val="Heading 6 Char"/>
    <w:basedOn w:val="DefaultParagraphFont"/>
    <w:link w:val="Heading6"/>
    <w:uiPriority w:val="9"/>
    <w:rsid w:val="008A64F2"/>
    <w:rPr>
      <w:rFonts w:asciiTheme="majorHAnsi" w:eastAsiaTheme="majorEastAsia" w:hAnsiTheme="majorHAnsi" w:cstheme="majorBidi"/>
      <w:b/>
      <w:iCs/>
      <w:color w:val="243F60" w:themeColor="accent1" w:themeShade="7F"/>
      <w:sz w:val="24"/>
      <w:szCs w:val="24"/>
      <w:lang w:val="en-US"/>
    </w:rPr>
  </w:style>
  <w:style w:type="character" w:customStyle="1" w:styleId="Heading7Char">
    <w:name w:val="Heading 7 Char"/>
    <w:basedOn w:val="DefaultParagraphFont"/>
    <w:link w:val="Heading7"/>
    <w:uiPriority w:val="9"/>
    <w:rsid w:val="008A64F2"/>
    <w:rPr>
      <w:rFonts w:asciiTheme="majorHAnsi" w:eastAsiaTheme="majorEastAsia" w:hAnsiTheme="majorHAnsi" w:cstheme="majorBidi"/>
      <w:b/>
      <w:i/>
      <w:color w:val="404040" w:themeColor="text1" w:themeTint="BF"/>
      <w:sz w:val="24"/>
      <w:szCs w:val="24"/>
      <w:lang w:val="en-US"/>
    </w:rPr>
  </w:style>
  <w:style w:type="character" w:customStyle="1" w:styleId="Heading8Char">
    <w:name w:val="Heading 8 Char"/>
    <w:basedOn w:val="DefaultParagraphFont"/>
    <w:link w:val="Heading8"/>
    <w:uiPriority w:val="9"/>
    <w:rsid w:val="008A64F2"/>
    <w:rPr>
      <w:rFonts w:asciiTheme="majorHAnsi" w:eastAsiaTheme="majorEastAsia" w:hAnsiTheme="majorHAnsi" w:cstheme="majorBidi"/>
      <w:b/>
      <w:i/>
      <w:color w:val="404040" w:themeColor="text1" w:themeTint="BF"/>
      <w:sz w:val="20"/>
      <w:szCs w:val="20"/>
      <w:lang w:val="en-US"/>
    </w:rPr>
  </w:style>
  <w:style w:type="character" w:customStyle="1" w:styleId="Heading9Char">
    <w:name w:val="Heading 9 Char"/>
    <w:basedOn w:val="DefaultParagraphFont"/>
    <w:link w:val="Heading9"/>
    <w:uiPriority w:val="9"/>
    <w:rsid w:val="008A64F2"/>
    <w:rPr>
      <w:rFonts w:asciiTheme="majorHAnsi" w:eastAsiaTheme="majorEastAsia" w:hAnsiTheme="majorHAnsi" w:cstheme="majorBidi"/>
      <w:b/>
      <w:iCs/>
      <w:color w:val="404040" w:themeColor="text1" w:themeTint="BF"/>
      <w:sz w:val="20"/>
      <w:szCs w:val="20"/>
      <w:lang w:val="en-US"/>
    </w:rPr>
  </w:style>
  <w:style w:type="numbering" w:customStyle="1" w:styleId="HeadingsMoritz">
    <w:name w:val="Headings Moritz"/>
    <w:uiPriority w:val="99"/>
    <w:rsid w:val="008A64F2"/>
    <w:pPr>
      <w:numPr>
        <w:numId w:val="1"/>
      </w:numPr>
    </w:pPr>
  </w:style>
  <w:style w:type="paragraph" w:styleId="Title">
    <w:name w:val="Title"/>
    <w:basedOn w:val="Normal"/>
    <w:next w:val="Normal"/>
    <w:link w:val="TitleChar"/>
    <w:uiPriority w:val="10"/>
    <w:qFormat/>
    <w:rsid w:val="00F635E5"/>
    <w:pPr>
      <w:spacing w:after="360" w:line="240" w:lineRule="auto"/>
      <w:contextualSpacing/>
      <w:outlineLvl w:val="0"/>
    </w:pPr>
    <w:rPr>
      <w:rFonts w:asciiTheme="minorHAnsi" w:eastAsiaTheme="majorEastAsia" w:hAnsiTheme="minorHAnsi" w:cstheme="minorHAnsi"/>
      <w:spacing w:val="5"/>
      <w:kern w:val="28"/>
      <w:sz w:val="52"/>
      <w:szCs w:val="52"/>
    </w:rPr>
  </w:style>
  <w:style w:type="character" w:customStyle="1" w:styleId="TitleChar">
    <w:name w:val="Title Char"/>
    <w:basedOn w:val="DefaultParagraphFont"/>
    <w:link w:val="Title"/>
    <w:uiPriority w:val="10"/>
    <w:rsid w:val="00F635E5"/>
    <w:rPr>
      <w:rFonts w:eastAsiaTheme="majorEastAsia" w:cstheme="minorHAnsi"/>
      <w:spacing w:val="5"/>
      <w:kern w:val="28"/>
      <w:sz w:val="52"/>
      <w:szCs w:val="52"/>
    </w:rPr>
  </w:style>
  <w:style w:type="paragraph" w:styleId="Header">
    <w:name w:val="header"/>
    <w:basedOn w:val="Normal"/>
    <w:link w:val="HeaderChar"/>
    <w:uiPriority w:val="99"/>
    <w:unhideWhenUsed/>
    <w:rsid w:val="006914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1498"/>
    <w:rPr>
      <w:rFonts w:ascii="Times New Roman" w:hAnsi="Times New Roman" w:cs="Times New Roman"/>
      <w:sz w:val="24"/>
      <w:szCs w:val="24"/>
      <w:lang w:val="en-US"/>
    </w:rPr>
  </w:style>
  <w:style w:type="paragraph" w:styleId="Footer">
    <w:name w:val="footer"/>
    <w:basedOn w:val="Normal"/>
    <w:link w:val="FooterChar"/>
    <w:uiPriority w:val="99"/>
    <w:unhideWhenUsed/>
    <w:rsid w:val="006914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1498"/>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6914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498"/>
    <w:rPr>
      <w:rFonts w:ascii="Tahoma" w:hAnsi="Tahoma" w:cs="Tahoma"/>
      <w:sz w:val="16"/>
      <w:szCs w:val="16"/>
      <w:lang w:val="en-US"/>
    </w:rPr>
  </w:style>
  <w:style w:type="paragraph" w:customStyle="1" w:styleId="Figure">
    <w:name w:val="Figure"/>
    <w:next w:val="Normal"/>
    <w:qFormat/>
    <w:rsid w:val="00EE5863"/>
    <w:pPr>
      <w:jc w:val="center"/>
    </w:pPr>
    <w:rPr>
      <w:rFonts w:ascii="Times New Roman" w:hAnsi="Times New Roman" w:cs="Times New Roman"/>
      <w:sz w:val="24"/>
      <w:szCs w:val="24"/>
    </w:rPr>
  </w:style>
  <w:style w:type="paragraph" w:styleId="Caption">
    <w:name w:val="caption"/>
    <w:next w:val="Normal"/>
    <w:uiPriority w:val="35"/>
    <w:unhideWhenUsed/>
    <w:qFormat/>
    <w:rsid w:val="00F635E5"/>
    <w:pPr>
      <w:tabs>
        <w:tab w:val="left" w:pos="1701"/>
      </w:tabs>
      <w:spacing w:before="400" w:after="400" w:line="240" w:lineRule="auto"/>
      <w:jc w:val="both"/>
    </w:pPr>
    <w:rPr>
      <w:rFonts w:ascii="Times New Roman" w:hAnsi="Times New Roman" w:cs="Times New Roman"/>
      <w:b/>
      <w:bCs/>
      <w:i/>
    </w:rPr>
  </w:style>
  <w:style w:type="paragraph" w:styleId="Subtitle">
    <w:name w:val="Subtitle"/>
    <w:basedOn w:val="Normal"/>
    <w:next w:val="Normal"/>
    <w:link w:val="SubtitleChar"/>
    <w:uiPriority w:val="11"/>
    <w:qFormat/>
    <w:rsid w:val="00B63E93"/>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B63E93"/>
    <w:rPr>
      <w:rFonts w:asciiTheme="majorHAnsi" w:eastAsiaTheme="majorEastAsia" w:hAnsiTheme="majorHAnsi" w:cstheme="majorBidi"/>
      <w:i/>
      <w:iCs/>
      <w:color w:val="4F81BD" w:themeColor="accent1"/>
      <w:spacing w:val="15"/>
      <w:sz w:val="24"/>
      <w:szCs w:val="24"/>
      <w:lang w:val="en-US"/>
    </w:rPr>
  </w:style>
  <w:style w:type="paragraph" w:styleId="TOCHeading">
    <w:name w:val="TOC Heading"/>
    <w:basedOn w:val="Heading1"/>
    <w:next w:val="Normal"/>
    <w:uiPriority w:val="39"/>
    <w:semiHidden/>
    <w:unhideWhenUsed/>
    <w:qFormat/>
    <w:rsid w:val="00F633C2"/>
    <w:pPr>
      <w:numPr>
        <w:numId w:val="0"/>
      </w:numPr>
      <w:tabs>
        <w:tab w:val="clear" w:pos="1134"/>
      </w:tabs>
      <w:spacing w:before="480" w:after="0"/>
      <w:outlineLvl w:val="9"/>
    </w:pPr>
    <w:rPr>
      <w:rFonts w:asciiTheme="majorHAnsi" w:hAnsiTheme="majorHAnsi" w:cstheme="majorBidi"/>
      <w:b/>
      <w:color w:val="365F91" w:themeColor="accent1" w:themeShade="BF"/>
      <w:sz w:val="28"/>
      <w:szCs w:val="28"/>
    </w:rPr>
  </w:style>
  <w:style w:type="paragraph" w:styleId="TOC1">
    <w:name w:val="toc 1"/>
    <w:next w:val="Normal"/>
    <w:autoRedefine/>
    <w:uiPriority w:val="39"/>
    <w:unhideWhenUsed/>
    <w:qFormat/>
    <w:rsid w:val="00EE5863"/>
    <w:pPr>
      <w:spacing w:after="100"/>
    </w:pPr>
    <w:rPr>
      <w:rFonts w:ascii="Times New Roman" w:hAnsi="Times New Roman" w:cs="Times New Roman"/>
      <w:b/>
      <w:sz w:val="24"/>
      <w:szCs w:val="24"/>
    </w:rPr>
  </w:style>
  <w:style w:type="paragraph" w:styleId="TOC2">
    <w:name w:val="toc 2"/>
    <w:basedOn w:val="Normal"/>
    <w:next w:val="Normal"/>
    <w:autoRedefine/>
    <w:uiPriority w:val="39"/>
    <w:unhideWhenUsed/>
    <w:qFormat/>
    <w:rsid w:val="00EE5863"/>
    <w:pPr>
      <w:spacing w:after="100"/>
      <w:ind w:left="240"/>
    </w:pPr>
  </w:style>
  <w:style w:type="paragraph" w:styleId="TOC3">
    <w:name w:val="toc 3"/>
    <w:basedOn w:val="Normal"/>
    <w:next w:val="Normal"/>
    <w:autoRedefine/>
    <w:uiPriority w:val="39"/>
    <w:unhideWhenUsed/>
    <w:qFormat/>
    <w:rsid w:val="00F633C2"/>
    <w:pPr>
      <w:spacing w:after="100"/>
      <w:ind w:left="480"/>
    </w:pPr>
  </w:style>
  <w:style w:type="character" w:styleId="Hyperlink">
    <w:name w:val="Hyperlink"/>
    <w:basedOn w:val="DefaultParagraphFont"/>
    <w:uiPriority w:val="99"/>
    <w:unhideWhenUsed/>
    <w:rsid w:val="00F633C2"/>
    <w:rPr>
      <w:color w:val="0000FF" w:themeColor="hyperlink"/>
      <w:u w:val="single"/>
    </w:rPr>
  </w:style>
  <w:style w:type="paragraph" w:styleId="TOC4">
    <w:name w:val="toc 4"/>
    <w:basedOn w:val="Normal"/>
    <w:next w:val="Normal"/>
    <w:autoRedefine/>
    <w:uiPriority w:val="39"/>
    <w:unhideWhenUsed/>
    <w:rsid w:val="003C529A"/>
    <w:pPr>
      <w:spacing w:after="100"/>
      <w:ind w:left="720"/>
    </w:pPr>
  </w:style>
  <w:style w:type="paragraph" w:styleId="TOC5">
    <w:name w:val="toc 5"/>
    <w:basedOn w:val="Normal"/>
    <w:next w:val="Normal"/>
    <w:autoRedefine/>
    <w:uiPriority w:val="39"/>
    <w:unhideWhenUsed/>
    <w:rsid w:val="0049029C"/>
    <w:pPr>
      <w:spacing w:after="100"/>
      <w:ind w:left="960"/>
    </w:pPr>
  </w:style>
  <w:style w:type="paragraph" w:styleId="Bibliography">
    <w:name w:val="Bibliography"/>
    <w:basedOn w:val="Normal"/>
    <w:next w:val="Normal"/>
    <w:uiPriority w:val="37"/>
    <w:unhideWhenUsed/>
    <w:rsid w:val="00F31618"/>
    <w:pPr>
      <w:spacing w:after="0" w:line="480" w:lineRule="auto"/>
      <w:ind w:left="720" w:hanging="720"/>
    </w:pPr>
  </w:style>
  <w:style w:type="paragraph" w:styleId="NoSpacing">
    <w:name w:val="No Spacing"/>
    <w:uiPriority w:val="1"/>
    <w:qFormat/>
    <w:rsid w:val="007D6141"/>
    <w:pPr>
      <w:spacing w:after="0" w:line="240" w:lineRule="auto"/>
      <w:jc w:val="both"/>
    </w:pPr>
    <w:rPr>
      <w:rFonts w:ascii="Times New Roman" w:hAnsi="Times New Roman" w:cs="Times New Roman"/>
      <w:sz w:val="24"/>
      <w:szCs w:val="24"/>
    </w:rPr>
  </w:style>
  <w:style w:type="paragraph" w:customStyle="1" w:styleId="EndNoteBibliographyTitle">
    <w:name w:val="EndNote Bibliography Title"/>
    <w:basedOn w:val="Normal"/>
    <w:link w:val="EndNoteBibliographyTitleChar"/>
    <w:rsid w:val="003E600A"/>
    <w:pPr>
      <w:spacing w:after="0"/>
      <w:jc w:val="center"/>
    </w:pPr>
    <w:rPr>
      <w:noProof/>
      <w:lang w:val="en-US"/>
    </w:rPr>
  </w:style>
  <w:style w:type="character" w:customStyle="1" w:styleId="EndNoteBibliographyTitleChar">
    <w:name w:val="EndNote Bibliography Title Char"/>
    <w:basedOn w:val="DefaultParagraphFont"/>
    <w:link w:val="EndNoteBibliographyTitle"/>
    <w:rsid w:val="003E600A"/>
    <w:rPr>
      <w:rFonts w:ascii="Times New Roman" w:hAnsi="Times New Roman" w:cs="Times New Roman"/>
      <w:noProof/>
      <w:sz w:val="24"/>
      <w:szCs w:val="24"/>
      <w:lang w:val="en-US"/>
    </w:rPr>
  </w:style>
  <w:style w:type="paragraph" w:customStyle="1" w:styleId="EndNoteBibliography">
    <w:name w:val="EndNote Bibliography"/>
    <w:basedOn w:val="Normal"/>
    <w:link w:val="EndNoteBibliographyChar"/>
    <w:rsid w:val="003E600A"/>
    <w:pPr>
      <w:spacing w:line="240" w:lineRule="auto"/>
    </w:pPr>
    <w:rPr>
      <w:noProof/>
      <w:lang w:val="en-US"/>
    </w:rPr>
  </w:style>
  <w:style w:type="character" w:customStyle="1" w:styleId="EndNoteBibliographyChar">
    <w:name w:val="EndNote Bibliography Char"/>
    <w:basedOn w:val="DefaultParagraphFont"/>
    <w:link w:val="EndNoteBibliography"/>
    <w:rsid w:val="003E600A"/>
    <w:rPr>
      <w:rFonts w:ascii="Times New Roman" w:hAnsi="Times New Roman" w:cs="Times New Roman"/>
      <w:noProof/>
      <w:sz w:val="24"/>
      <w:szCs w:val="24"/>
      <w:lang w:val="en-US"/>
    </w:rPr>
  </w:style>
  <w:style w:type="character" w:styleId="CommentReference">
    <w:name w:val="annotation reference"/>
    <w:basedOn w:val="DefaultParagraphFont"/>
    <w:uiPriority w:val="99"/>
    <w:semiHidden/>
    <w:unhideWhenUsed/>
    <w:rsid w:val="000A4261"/>
    <w:rPr>
      <w:sz w:val="16"/>
      <w:szCs w:val="16"/>
    </w:rPr>
  </w:style>
  <w:style w:type="paragraph" w:styleId="CommentText">
    <w:name w:val="annotation text"/>
    <w:basedOn w:val="Normal"/>
    <w:link w:val="CommentTextChar"/>
    <w:uiPriority w:val="99"/>
    <w:unhideWhenUsed/>
    <w:rsid w:val="000A4261"/>
    <w:pPr>
      <w:spacing w:line="240" w:lineRule="auto"/>
    </w:pPr>
    <w:rPr>
      <w:sz w:val="20"/>
      <w:szCs w:val="20"/>
    </w:rPr>
  </w:style>
  <w:style w:type="character" w:customStyle="1" w:styleId="CommentTextChar">
    <w:name w:val="Comment Text Char"/>
    <w:basedOn w:val="DefaultParagraphFont"/>
    <w:link w:val="CommentText"/>
    <w:uiPriority w:val="99"/>
    <w:rsid w:val="000A4261"/>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A4261"/>
    <w:rPr>
      <w:b/>
      <w:bCs/>
    </w:rPr>
  </w:style>
  <w:style w:type="character" w:customStyle="1" w:styleId="CommentSubjectChar">
    <w:name w:val="Comment Subject Char"/>
    <w:basedOn w:val="CommentTextChar"/>
    <w:link w:val="CommentSubject"/>
    <w:uiPriority w:val="99"/>
    <w:semiHidden/>
    <w:rsid w:val="000A4261"/>
    <w:rPr>
      <w:rFonts w:ascii="Times New Roman" w:hAnsi="Times New Roman" w:cs="Times New Roman"/>
      <w:b/>
      <w:bCs/>
      <w:sz w:val="20"/>
      <w:szCs w:val="20"/>
    </w:rPr>
  </w:style>
  <w:style w:type="character" w:styleId="Strong">
    <w:name w:val="Strong"/>
    <w:basedOn w:val="DefaultParagraphFont"/>
    <w:uiPriority w:val="22"/>
    <w:qFormat/>
    <w:rsid w:val="000A01D0"/>
    <w:rPr>
      <w:b/>
      <w:bCs/>
    </w:rPr>
  </w:style>
  <w:style w:type="character" w:customStyle="1" w:styleId="UnresolvedMention1">
    <w:name w:val="Unresolved Mention1"/>
    <w:basedOn w:val="DefaultParagraphFont"/>
    <w:uiPriority w:val="99"/>
    <w:semiHidden/>
    <w:unhideWhenUsed/>
    <w:rsid w:val="0051284E"/>
    <w:rPr>
      <w:color w:val="605E5C"/>
      <w:shd w:val="clear" w:color="auto" w:fill="E1DFDD"/>
    </w:rPr>
  </w:style>
  <w:style w:type="character" w:styleId="FollowedHyperlink">
    <w:name w:val="FollowedHyperlink"/>
    <w:basedOn w:val="DefaultParagraphFont"/>
    <w:uiPriority w:val="99"/>
    <w:semiHidden/>
    <w:unhideWhenUsed/>
    <w:rsid w:val="001E08A7"/>
    <w:rPr>
      <w:color w:val="800080" w:themeColor="followedHyperlink"/>
      <w:u w:val="single"/>
    </w:rPr>
  </w:style>
  <w:style w:type="paragraph" w:styleId="NormalWeb">
    <w:name w:val="Normal (Web)"/>
    <w:basedOn w:val="Normal"/>
    <w:uiPriority w:val="99"/>
    <w:semiHidden/>
    <w:unhideWhenUsed/>
    <w:rsid w:val="00376F34"/>
    <w:pPr>
      <w:spacing w:before="100" w:beforeAutospacing="1" w:after="100" w:afterAutospacing="1" w:line="240" w:lineRule="auto"/>
      <w:jc w:val="left"/>
    </w:pPr>
    <w:rPr>
      <w:rFonts w:eastAsiaTheme="minorEastAsia"/>
    </w:rPr>
  </w:style>
  <w:style w:type="paragraph" w:styleId="Revision">
    <w:name w:val="Revision"/>
    <w:hidden/>
    <w:uiPriority w:val="99"/>
    <w:semiHidden/>
    <w:rsid w:val="00FC4CF5"/>
    <w:pPr>
      <w:spacing w:after="0" w:line="240" w:lineRule="auto"/>
    </w:pPr>
    <w:rPr>
      <w:rFonts w:ascii="Times New Roman" w:hAnsi="Times New Roman" w:cs="Times New Roman"/>
      <w:sz w:val="24"/>
      <w:szCs w:val="24"/>
    </w:rPr>
  </w:style>
  <w:style w:type="character" w:customStyle="1" w:styleId="e24kjd">
    <w:name w:val="e24kjd"/>
    <w:basedOn w:val="DefaultParagraphFont"/>
    <w:rsid w:val="00FE2BD5"/>
  </w:style>
  <w:style w:type="character" w:styleId="UnresolvedMention">
    <w:name w:val="Unresolved Mention"/>
    <w:basedOn w:val="DefaultParagraphFont"/>
    <w:uiPriority w:val="99"/>
    <w:semiHidden/>
    <w:unhideWhenUsed/>
    <w:rsid w:val="005F6F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17851">
      <w:bodyDiv w:val="1"/>
      <w:marLeft w:val="0"/>
      <w:marRight w:val="0"/>
      <w:marTop w:val="0"/>
      <w:marBottom w:val="0"/>
      <w:divBdr>
        <w:top w:val="none" w:sz="0" w:space="0" w:color="auto"/>
        <w:left w:val="none" w:sz="0" w:space="0" w:color="auto"/>
        <w:bottom w:val="none" w:sz="0" w:space="0" w:color="auto"/>
        <w:right w:val="none" w:sz="0" w:space="0" w:color="auto"/>
      </w:divBdr>
    </w:div>
    <w:div w:id="46149617">
      <w:bodyDiv w:val="1"/>
      <w:marLeft w:val="0"/>
      <w:marRight w:val="0"/>
      <w:marTop w:val="0"/>
      <w:marBottom w:val="0"/>
      <w:divBdr>
        <w:top w:val="none" w:sz="0" w:space="0" w:color="auto"/>
        <w:left w:val="none" w:sz="0" w:space="0" w:color="auto"/>
        <w:bottom w:val="none" w:sz="0" w:space="0" w:color="auto"/>
        <w:right w:val="none" w:sz="0" w:space="0" w:color="auto"/>
      </w:divBdr>
      <w:divsChild>
        <w:div w:id="761149794">
          <w:marLeft w:val="0"/>
          <w:marRight w:val="0"/>
          <w:marTop w:val="0"/>
          <w:marBottom w:val="0"/>
          <w:divBdr>
            <w:top w:val="none" w:sz="0" w:space="0" w:color="auto"/>
            <w:left w:val="none" w:sz="0" w:space="0" w:color="auto"/>
            <w:bottom w:val="none" w:sz="0" w:space="0" w:color="auto"/>
            <w:right w:val="none" w:sz="0" w:space="0" w:color="auto"/>
          </w:divBdr>
        </w:div>
        <w:div w:id="1119761876">
          <w:marLeft w:val="0"/>
          <w:marRight w:val="0"/>
          <w:marTop w:val="0"/>
          <w:marBottom w:val="0"/>
          <w:divBdr>
            <w:top w:val="none" w:sz="0" w:space="0" w:color="auto"/>
            <w:left w:val="none" w:sz="0" w:space="0" w:color="auto"/>
            <w:bottom w:val="none" w:sz="0" w:space="0" w:color="auto"/>
            <w:right w:val="none" w:sz="0" w:space="0" w:color="auto"/>
          </w:divBdr>
        </w:div>
      </w:divsChild>
    </w:div>
    <w:div w:id="81683147">
      <w:bodyDiv w:val="1"/>
      <w:marLeft w:val="0"/>
      <w:marRight w:val="0"/>
      <w:marTop w:val="0"/>
      <w:marBottom w:val="0"/>
      <w:divBdr>
        <w:top w:val="none" w:sz="0" w:space="0" w:color="auto"/>
        <w:left w:val="none" w:sz="0" w:space="0" w:color="auto"/>
        <w:bottom w:val="none" w:sz="0" w:space="0" w:color="auto"/>
        <w:right w:val="none" w:sz="0" w:space="0" w:color="auto"/>
      </w:divBdr>
    </w:div>
    <w:div w:id="97726450">
      <w:bodyDiv w:val="1"/>
      <w:marLeft w:val="0"/>
      <w:marRight w:val="0"/>
      <w:marTop w:val="0"/>
      <w:marBottom w:val="0"/>
      <w:divBdr>
        <w:top w:val="none" w:sz="0" w:space="0" w:color="auto"/>
        <w:left w:val="none" w:sz="0" w:space="0" w:color="auto"/>
        <w:bottom w:val="none" w:sz="0" w:space="0" w:color="auto"/>
        <w:right w:val="none" w:sz="0" w:space="0" w:color="auto"/>
      </w:divBdr>
      <w:divsChild>
        <w:div w:id="380515793">
          <w:marLeft w:val="0"/>
          <w:marRight w:val="0"/>
          <w:marTop w:val="0"/>
          <w:marBottom w:val="0"/>
          <w:divBdr>
            <w:top w:val="none" w:sz="0" w:space="0" w:color="auto"/>
            <w:left w:val="none" w:sz="0" w:space="0" w:color="auto"/>
            <w:bottom w:val="none" w:sz="0" w:space="0" w:color="auto"/>
            <w:right w:val="none" w:sz="0" w:space="0" w:color="auto"/>
          </w:divBdr>
          <w:divsChild>
            <w:div w:id="1224366637">
              <w:marLeft w:val="0"/>
              <w:marRight w:val="0"/>
              <w:marTop w:val="0"/>
              <w:marBottom w:val="0"/>
              <w:divBdr>
                <w:top w:val="none" w:sz="0" w:space="0" w:color="auto"/>
                <w:left w:val="none" w:sz="0" w:space="0" w:color="auto"/>
                <w:bottom w:val="none" w:sz="0" w:space="0" w:color="auto"/>
                <w:right w:val="none" w:sz="0" w:space="0" w:color="auto"/>
              </w:divBdr>
            </w:div>
          </w:divsChild>
        </w:div>
        <w:div w:id="68236175">
          <w:marLeft w:val="0"/>
          <w:marRight w:val="0"/>
          <w:marTop w:val="0"/>
          <w:marBottom w:val="0"/>
          <w:divBdr>
            <w:top w:val="none" w:sz="0" w:space="0" w:color="auto"/>
            <w:left w:val="none" w:sz="0" w:space="0" w:color="auto"/>
            <w:bottom w:val="none" w:sz="0" w:space="0" w:color="auto"/>
            <w:right w:val="none" w:sz="0" w:space="0" w:color="auto"/>
          </w:divBdr>
          <w:divsChild>
            <w:div w:id="1875850724">
              <w:marLeft w:val="0"/>
              <w:marRight w:val="0"/>
              <w:marTop w:val="0"/>
              <w:marBottom w:val="0"/>
              <w:divBdr>
                <w:top w:val="none" w:sz="0" w:space="0" w:color="auto"/>
                <w:left w:val="none" w:sz="0" w:space="0" w:color="auto"/>
                <w:bottom w:val="none" w:sz="0" w:space="0" w:color="auto"/>
                <w:right w:val="none" w:sz="0" w:space="0" w:color="auto"/>
              </w:divBdr>
              <w:divsChild>
                <w:div w:id="615915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48534">
      <w:bodyDiv w:val="1"/>
      <w:marLeft w:val="0"/>
      <w:marRight w:val="0"/>
      <w:marTop w:val="0"/>
      <w:marBottom w:val="0"/>
      <w:divBdr>
        <w:top w:val="none" w:sz="0" w:space="0" w:color="auto"/>
        <w:left w:val="none" w:sz="0" w:space="0" w:color="auto"/>
        <w:bottom w:val="none" w:sz="0" w:space="0" w:color="auto"/>
        <w:right w:val="none" w:sz="0" w:space="0" w:color="auto"/>
      </w:divBdr>
    </w:div>
    <w:div w:id="120419081">
      <w:bodyDiv w:val="1"/>
      <w:marLeft w:val="0"/>
      <w:marRight w:val="0"/>
      <w:marTop w:val="0"/>
      <w:marBottom w:val="0"/>
      <w:divBdr>
        <w:top w:val="none" w:sz="0" w:space="0" w:color="auto"/>
        <w:left w:val="none" w:sz="0" w:space="0" w:color="auto"/>
        <w:bottom w:val="none" w:sz="0" w:space="0" w:color="auto"/>
        <w:right w:val="none" w:sz="0" w:space="0" w:color="auto"/>
      </w:divBdr>
    </w:div>
    <w:div w:id="169804735">
      <w:bodyDiv w:val="1"/>
      <w:marLeft w:val="0"/>
      <w:marRight w:val="0"/>
      <w:marTop w:val="0"/>
      <w:marBottom w:val="0"/>
      <w:divBdr>
        <w:top w:val="none" w:sz="0" w:space="0" w:color="auto"/>
        <w:left w:val="none" w:sz="0" w:space="0" w:color="auto"/>
        <w:bottom w:val="none" w:sz="0" w:space="0" w:color="auto"/>
        <w:right w:val="none" w:sz="0" w:space="0" w:color="auto"/>
      </w:divBdr>
    </w:div>
    <w:div w:id="208349574">
      <w:bodyDiv w:val="1"/>
      <w:marLeft w:val="0"/>
      <w:marRight w:val="0"/>
      <w:marTop w:val="0"/>
      <w:marBottom w:val="0"/>
      <w:divBdr>
        <w:top w:val="none" w:sz="0" w:space="0" w:color="auto"/>
        <w:left w:val="none" w:sz="0" w:space="0" w:color="auto"/>
        <w:bottom w:val="none" w:sz="0" w:space="0" w:color="auto"/>
        <w:right w:val="none" w:sz="0" w:space="0" w:color="auto"/>
      </w:divBdr>
    </w:div>
    <w:div w:id="255093424">
      <w:bodyDiv w:val="1"/>
      <w:marLeft w:val="0"/>
      <w:marRight w:val="0"/>
      <w:marTop w:val="0"/>
      <w:marBottom w:val="0"/>
      <w:divBdr>
        <w:top w:val="none" w:sz="0" w:space="0" w:color="auto"/>
        <w:left w:val="none" w:sz="0" w:space="0" w:color="auto"/>
        <w:bottom w:val="none" w:sz="0" w:space="0" w:color="auto"/>
        <w:right w:val="none" w:sz="0" w:space="0" w:color="auto"/>
      </w:divBdr>
    </w:div>
    <w:div w:id="273023773">
      <w:bodyDiv w:val="1"/>
      <w:marLeft w:val="0"/>
      <w:marRight w:val="0"/>
      <w:marTop w:val="0"/>
      <w:marBottom w:val="0"/>
      <w:divBdr>
        <w:top w:val="none" w:sz="0" w:space="0" w:color="auto"/>
        <w:left w:val="none" w:sz="0" w:space="0" w:color="auto"/>
        <w:bottom w:val="none" w:sz="0" w:space="0" w:color="auto"/>
        <w:right w:val="none" w:sz="0" w:space="0" w:color="auto"/>
      </w:divBdr>
    </w:div>
    <w:div w:id="285549260">
      <w:bodyDiv w:val="1"/>
      <w:marLeft w:val="0"/>
      <w:marRight w:val="0"/>
      <w:marTop w:val="0"/>
      <w:marBottom w:val="0"/>
      <w:divBdr>
        <w:top w:val="none" w:sz="0" w:space="0" w:color="auto"/>
        <w:left w:val="none" w:sz="0" w:space="0" w:color="auto"/>
        <w:bottom w:val="none" w:sz="0" w:space="0" w:color="auto"/>
        <w:right w:val="none" w:sz="0" w:space="0" w:color="auto"/>
      </w:divBdr>
    </w:div>
    <w:div w:id="286085234">
      <w:bodyDiv w:val="1"/>
      <w:marLeft w:val="0"/>
      <w:marRight w:val="0"/>
      <w:marTop w:val="0"/>
      <w:marBottom w:val="0"/>
      <w:divBdr>
        <w:top w:val="none" w:sz="0" w:space="0" w:color="auto"/>
        <w:left w:val="none" w:sz="0" w:space="0" w:color="auto"/>
        <w:bottom w:val="none" w:sz="0" w:space="0" w:color="auto"/>
        <w:right w:val="none" w:sz="0" w:space="0" w:color="auto"/>
      </w:divBdr>
    </w:div>
    <w:div w:id="367802825">
      <w:bodyDiv w:val="1"/>
      <w:marLeft w:val="0"/>
      <w:marRight w:val="0"/>
      <w:marTop w:val="0"/>
      <w:marBottom w:val="0"/>
      <w:divBdr>
        <w:top w:val="none" w:sz="0" w:space="0" w:color="auto"/>
        <w:left w:val="none" w:sz="0" w:space="0" w:color="auto"/>
        <w:bottom w:val="none" w:sz="0" w:space="0" w:color="auto"/>
        <w:right w:val="none" w:sz="0" w:space="0" w:color="auto"/>
      </w:divBdr>
    </w:div>
    <w:div w:id="417677093">
      <w:bodyDiv w:val="1"/>
      <w:marLeft w:val="0"/>
      <w:marRight w:val="0"/>
      <w:marTop w:val="0"/>
      <w:marBottom w:val="0"/>
      <w:divBdr>
        <w:top w:val="none" w:sz="0" w:space="0" w:color="auto"/>
        <w:left w:val="none" w:sz="0" w:space="0" w:color="auto"/>
        <w:bottom w:val="none" w:sz="0" w:space="0" w:color="auto"/>
        <w:right w:val="none" w:sz="0" w:space="0" w:color="auto"/>
      </w:divBdr>
    </w:div>
    <w:div w:id="466748820">
      <w:bodyDiv w:val="1"/>
      <w:marLeft w:val="0"/>
      <w:marRight w:val="0"/>
      <w:marTop w:val="0"/>
      <w:marBottom w:val="0"/>
      <w:divBdr>
        <w:top w:val="none" w:sz="0" w:space="0" w:color="auto"/>
        <w:left w:val="none" w:sz="0" w:space="0" w:color="auto"/>
        <w:bottom w:val="none" w:sz="0" w:space="0" w:color="auto"/>
        <w:right w:val="none" w:sz="0" w:space="0" w:color="auto"/>
      </w:divBdr>
    </w:div>
    <w:div w:id="485249442">
      <w:bodyDiv w:val="1"/>
      <w:marLeft w:val="0"/>
      <w:marRight w:val="0"/>
      <w:marTop w:val="0"/>
      <w:marBottom w:val="0"/>
      <w:divBdr>
        <w:top w:val="none" w:sz="0" w:space="0" w:color="auto"/>
        <w:left w:val="none" w:sz="0" w:space="0" w:color="auto"/>
        <w:bottom w:val="none" w:sz="0" w:space="0" w:color="auto"/>
        <w:right w:val="none" w:sz="0" w:space="0" w:color="auto"/>
      </w:divBdr>
    </w:div>
    <w:div w:id="495733415">
      <w:bodyDiv w:val="1"/>
      <w:marLeft w:val="0"/>
      <w:marRight w:val="0"/>
      <w:marTop w:val="0"/>
      <w:marBottom w:val="0"/>
      <w:divBdr>
        <w:top w:val="none" w:sz="0" w:space="0" w:color="auto"/>
        <w:left w:val="none" w:sz="0" w:space="0" w:color="auto"/>
        <w:bottom w:val="none" w:sz="0" w:space="0" w:color="auto"/>
        <w:right w:val="none" w:sz="0" w:space="0" w:color="auto"/>
      </w:divBdr>
    </w:div>
    <w:div w:id="523055885">
      <w:bodyDiv w:val="1"/>
      <w:marLeft w:val="0"/>
      <w:marRight w:val="0"/>
      <w:marTop w:val="0"/>
      <w:marBottom w:val="0"/>
      <w:divBdr>
        <w:top w:val="none" w:sz="0" w:space="0" w:color="auto"/>
        <w:left w:val="none" w:sz="0" w:space="0" w:color="auto"/>
        <w:bottom w:val="none" w:sz="0" w:space="0" w:color="auto"/>
        <w:right w:val="none" w:sz="0" w:space="0" w:color="auto"/>
      </w:divBdr>
    </w:div>
    <w:div w:id="549994228">
      <w:bodyDiv w:val="1"/>
      <w:marLeft w:val="0"/>
      <w:marRight w:val="0"/>
      <w:marTop w:val="0"/>
      <w:marBottom w:val="0"/>
      <w:divBdr>
        <w:top w:val="none" w:sz="0" w:space="0" w:color="auto"/>
        <w:left w:val="none" w:sz="0" w:space="0" w:color="auto"/>
        <w:bottom w:val="none" w:sz="0" w:space="0" w:color="auto"/>
        <w:right w:val="none" w:sz="0" w:space="0" w:color="auto"/>
      </w:divBdr>
    </w:div>
    <w:div w:id="621886995">
      <w:bodyDiv w:val="1"/>
      <w:marLeft w:val="0"/>
      <w:marRight w:val="0"/>
      <w:marTop w:val="0"/>
      <w:marBottom w:val="0"/>
      <w:divBdr>
        <w:top w:val="none" w:sz="0" w:space="0" w:color="auto"/>
        <w:left w:val="none" w:sz="0" w:space="0" w:color="auto"/>
        <w:bottom w:val="none" w:sz="0" w:space="0" w:color="auto"/>
        <w:right w:val="none" w:sz="0" w:space="0" w:color="auto"/>
      </w:divBdr>
    </w:div>
    <w:div w:id="640353901">
      <w:bodyDiv w:val="1"/>
      <w:marLeft w:val="0"/>
      <w:marRight w:val="0"/>
      <w:marTop w:val="0"/>
      <w:marBottom w:val="0"/>
      <w:divBdr>
        <w:top w:val="none" w:sz="0" w:space="0" w:color="auto"/>
        <w:left w:val="none" w:sz="0" w:space="0" w:color="auto"/>
        <w:bottom w:val="none" w:sz="0" w:space="0" w:color="auto"/>
        <w:right w:val="none" w:sz="0" w:space="0" w:color="auto"/>
      </w:divBdr>
    </w:div>
    <w:div w:id="762142083">
      <w:bodyDiv w:val="1"/>
      <w:marLeft w:val="0"/>
      <w:marRight w:val="0"/>
      <w:marTop w:val="0"/>
      <w:marBottom w:val="0"/>
      <w:divBdr>
        <w:top w:val="none" w:sz="0" w:space="0" w:color="auto"/>
        <w:left w:val="none" w:sz="0" w:space="0" w:color="auto"/>
        <w:bottom w:val="none" w:sz="0" w:space="0" w:color="auto"/>
        <w:right w:val="none" w:sz="0" w:space="0" w:color="auto"/>
      </w:divBdr>
    </w:div>
    <w:div w:id="788666160">
      <w:bodyDiv w:val="1"/>
      <w:marLeft w:val="0"/>
      <w:marRight w:val="0"/>
      <w:marTop w:val="0"/>
      <w:marBottom w:val="0"/>
      <w:divBdr>
        <w:top w:val="none" w:sz="0" w:space="0" w:color="auto"/>
        <w:left w:val="none" w:sz="0" w:space="0" w:color="auto"/>
        <w:bottom w:val="none" w:sz="0" w:space="0" w:color="auto"/>
        <w:right w:val="none" w:sz="0" w:space="0" w:color="auto"/>
      </w:divBdr>
    </w:div>
    <w:div w:id="829642043">
      <w:bodyDiv w:val="1"/>
      <w:marLeft w:val="0"/>
      <w:marRight w:val="0"/>
      <w:marTop w:val="0"/>
      <w:marBottom w:val="0"/>
      <w:divBdr>
        <w:top w:val="none" w:sz="0" w:space="0" w:color="auto"/>
        <w:left w:val="none" w:sz="0" w:space="0" w:color="auto"/>
        <w:bottom w:val="none" w:sz="0" w:space="0" w:color="auto"/>
        <w:right w:val="none" w:sz="0" w:space="0" w:color="auto"/>
      </w:divBdr>
    </w:div>
    <w:div w:id="830147016">
      <w:bodyDiv w:val="1"/>
      <w:marLeft w:val="0"/>
      <w:marRight w:val="0"/>
      <w:marTop w:val="0"/>
      <w:marBottom w:val="0"/>
      <w:divBdr>
        <w:top w:val="none" w:sz="0" w:space="0" w:color="auto"/>
        <w:left w:val="none" w:sz="0" w:space="0" w:color="auto"/>
        <w:bottom w:val="none" w:sz="0" w:space="0" w:color="auto"/>
        <w:right w:val="none" w:sz="0" w:space="0" w:color="auto"/>
      </w:divBdr>
    </w:div>
    <w:div w:id="854342344">
      <w:bodyDiv w:val="1"/>
      <w:marLeft w:val="0"/>
      <w:marRight w:val="0"/>
      <w:marTop w:val="0"/>
      <w:marBottom w:val="0"/>
      <w:divBdr>
        <w:top w:val="none" w:sz="0" w:space="0" w:color="auto"/>
        <w:left w:val="none" w:sz="0" w:space="0" w:color="auto"/>
        <w:bottom w:val="none" w:sz="0" w:space="0" w:color="auto"/>
        <w:right w:val="none" w:sz="0" w:space="0" w:color="auto"/>
      </w:divBdr>
    </w:div>
    <w:div w:id="1157572783">
      <w:bodyDiv w:val="1"/>
      <w:marLeft w:val="0"/>
      <w:marRight w:val="0"/>
      <w:marTop w:val="0"/>
      <w:marBottom w:val="0"/>
      <w:divBdr>
        <w:top w:val="none" w:sz="0" w:space="0" w:color="auto"/>
        <w:left w:val="none" w:sz="0" w:space="0" w:color="auto"/>
        <w:bottom w:val="none" w:sz="0" w:space="0" w:color="auto"/>
        <w:right w:val="none" w:sz="0" w:space="0" w:color="auto"/>
      </w:divBdr>
    </w:div>
    <w:div w:id="1244220710">
      <w:bodyDiv w:val="1"/>
      <w:marLeft w:val="0"/>
      <w:marRight w:val="0"/>
      <w:marTop w:val="0"/>
      <w:marBottom w:val="0"/>
      <w:divBdr>
        <w:top w:val="none" w:sz="0" w:space="0" w:color="auto"/>
        <w:left w:val="none" w:sz="0" w:space="0" w:color="auto"/>
        <w:bottom w:val="none" w:sz="0" w:space="0" w:color="auto"/>
        <w:right w:val="none" w:sz="0" w:space="0" w:color="auto"/>
      </w:divBdr>
    </w:div>
    <w:div w:id="1267494966">
      <w:bodyDiv w:val="1"/>
      <w:marLeft w:val="0"/>
      <w:marRight w:val="0"/>
      <w:marTop w:val="0"/>
      <w:marBottom w:val="0"/>
      <w:divBdr>
        <w:top w:val="none" w:sz="0" w:space="0" w:color="auto"/>
        <w:left w:val="none" w:sz="0" w:space="0" w:color="auto"/>
        <w:bottom w:val="none" w:sz="0" w:space="0" w:color="auto"/>
        <w:right w:val="none" w:sz="0" w:space="0" w:color="auto"/>
      </w:divBdr>
    </w:div>
    <w:div w:id="1291983734">
      <w:bodyDiv w:val="1"/>
      <w:marLeft w:val="0"/>
      <w:marRight w:val="0"/>
      <w:marTop w:val="0"/>
      <w:marBottom w:val="0"/>
      <w:divBdr>
        <w:top w:val="none" w:sz="0" w:space="0" w:color="auto"/>
        <w:left w:val="none" w:sz="0" w:space="0" w:color="auto"/>
        <w:bottom w:val="none" w:sz="0" w:space="0" w:color="auto"/>
        <w:right w:val="none" w:sz="0" w:space="0" w:color="auto"/>
      </w:divBdr>
    </w:div>
    <w:div w:id="1357586091">
      <w:bodyDiv w:val="1"/>
      <w:marLeft w:val="0"/>
      <w:marRight w:val="0"/>
      <w:marTop w:val="0"/>
      <w:marBottom w:val="0"/>
      <w:divBdr>
        <w:top w:val="none" w:sz="0" w:space="0" w:color="auto"/>
        <w:left w:val="none" w:sz="0" w:space="0" w:color="auto"/>
        <w:bottom w:val="none" w:sz="0" w:space="0" w:color="auto"/>
        <w:right w:val="none" w:sz="0" w:space="0" w:color="auto"/>
      </w:divBdr>
    </w:div>
    <w:div w:id="1374617940">
      <w:bodyDiv w:val="1"/>
      <w:marLeft w:val="0"/>
      <w:marRight w:val="0"/>
      <w:marTop w:val="0"/>
      <w:marBottom w:val="0"/>
      <w:divBdr>
        <w:top w:val="none" w:sz="0" w:space="0" w:color="auto"/>
        <w:left w:val="none" w:sz="0" w:space="0" w:color="auto"/>
        <w:bottom w:val="none" w:sz="0" w:space="0" w:color="auto"/>
        <w:right w:val="none" w:sz="0" w:space="0" w:color="auto"/>
      </w:divBdr>
    </w:div>
    <w:div w:id="1450274819">
      <w:bodyDiv w:val="1"/>
      <w:marLeft w:val="0"/>
      <w:marRight w:val="0"/>
      <w:marTop w:val="0"/>
      <w:marBottom w:val="0"/>
      <w:divBdr>
        <w:top w:val="none" w:sz="0" w:space="0" w:color="auto"/>
        <w:left w:val="none" w:sz="0" w:space="0" w:color="auto"/>
        <w:bottom w:val="none" w:sz="0" w:space="0" w:color="auto"/>
        <w:right w:val="none" w:sz="0" w:space="0" w:color="auto"/>
      </w:divBdr>
    </w:div>
    <w:div w:id="1484391522">
      <w:bodyDiv w:val="1"/>
      <w:marLeft w:val="0"/>
      <w:marRight w:val="0"/>
      <w:marTop w:val="0"/>
      <w:marBottom w:val="0"/>
      <w:divBdr>
        <w:top w:val="none" w:sz="0" w:space="0" w:color="auto"/>
        <w:left w:val="none" w:sz="0" w:space="0" w:color="auto"/>
        <w:bottom w:val="none" w:sz="0" w:space="0" w:color="auto"/>
        <w:right w:val="none" w:sz="0" w:space="0" w:color="auto"/>
      </w:divBdr>
    </w:div>
    <w:div w:id="1488285475">
      <w:bodyDiv w:val="1"/>
      <w:marLeft w:val="0"/>
      <w:marRight w:val="0"/>
      <w:marTop w:val="0"/>
      <w:marBottom w:val="0"/>
      <w:divBdr>
        <w:top w:val="none" w:sz="0" w:space="0" w:color="auto"/>
        <w:left w:val="none" w:sz="0" w:space="0" w:color="auto"/>
        <w:bottom w:val="none" w:sz="0" w:space="0" w:color="auto"/>
        <w:right w:val="none" w:sz="0" w:space="0" w:color="auto"/>
      </w:divBdr>
    </w:div>
    <w:div w:id="1490173282">
      <w:bodyDiv w:val="1"/>
      <w:marLeft w:val="0"/>
      <w:marRight w:val="0"/>
      <w:marTop w:val="0"/>
      <w:marBottom w:val="0"/>
      <w:divBdr>
        <w:top w:val="none" w:sz="0" w:space="0" w:color="auto"/>
        <w:left w:val="none" w:sz="0" w:space="0" w:color="auto"/>
        <w:bottom w:val="none" w:sz="0" w:space="0" w:color="auto"/>
        <w:right w:val="none" w:sz="0" w:space="0" w:color="auto"/>
      </w:divBdr>
    </w:div>
    <w:div w:id="1547376137">
      <w:bodyDiv w:val="1"/>
      <w:marLeft w:val="0"/>
      <w:marRight w:val="0"/>
      <w:marTop w:val="0"/>
      <w:marBottom w:val="0"/>
      <w:divBdr>
        <w:top w:val="none" w:sz="0" w:space="0" w:color="auto"/>
        <w:left w:val="none" w:sz="0" w:space="0" w:color="auto"/>
        <w:bottom w:val="none" w:sz="0" w:space="0" w:color="auto"/>
        <w:right w:val="none" w:sz="0" w:space="0" w:color="auto"/>
      </w:divBdr>
    </w:div>
    <w:div w:id="1564411599">
      <w:bodyDiv w:val="1"/>
      <w:marLeft w:val="0"/>
      <w:marRight w:val="0"/>
      <w:marTop w:val="0"/>
      <w:marBottom w:val="0"/>
      <w:divBdr>
        <w:top w:val="none" w:sz="0" w:space="0" w:color="auto"/>
        <w:left w:val="none" w:sz="0" w:space="0" w:color="auto"/>
        <w:bottom w:val="none" w:sz="0" w:space="0" w:color="auto"/>
        <w:right w:val="none" w:sz="0" w:space="0" w:color="auto"/>
      </w:divBdr>
    </w:div>
    <w:div w:id="1632058936">
      <w:bodyDiv w:val="1"/>
      <w:marLeft w:val="0"/>
      <w:marRight w:val="0"/>
      <w:marTop w:val="0"/>
      <w:marBottom w:val="0"/>
      <w:divBdr>
        <w:top w:val="none" w:sz="0" w:space="0" w:color="auto"/>
        <w:left w:val="none" w:sz="0" w:space="0" w:color="auto"/>
        <w:bottom w:val="none" w:sz="0" w:space="0" w:color="auto"/>
        <w:right w:val="none" w:sz="0" w:space="0" w:color="auto"/>
      </w:divBdr>
    </w:div>
    <w:div w:id="1701198304">
      <w:bodyDiv w:val="1"/>
      <w:marLeft w:val="0"/>
      <w:marRight w:val="0"/>
      <w:marTop w:val="0"/>
      <w:marBottom w:val="0"/>
      <w:divBdr>
        <w:top w:val="none" w:sz="0" w:space="0" w:color="auto"/>
        <w:left w:val="none" w:sz="0" w:space="0" w:color="auto"/>
        <w:bottom w:val="none" w:sz="0" w:space="0" w:color="auto"/>
        <w:right w:val="none" w:sz="0" w:space="0" w:color="auto"/>
      </w:divBdr>
    </w:div>
    <w:div w:id="1729265081">
      <w:bodyDiv w:val="1"/>
      <w:marLeft w:val="0"/>
      <w:marRight w:val="0"/>
      <w:marTop w:val="0"/>
      <w:marBottom w:val="0"/>
      <w:divBdr>
        <w:top w:val="none" w:sz="0" w:space="0" w:color="auto"/>
        <w:left w:val="none" w:sz="0" w:space="0" w:color="auto"/>
        <w:bottom w:val="none" w:sz="0" w:space="0" w:color="auto"/>
        <w:right w:val="none" w:sz="0" w:space="0" w:color="auto"/>
      </w:divBdr>
    </w:div>
    <w:div w:id="1760443962">
      <w:bodyDiv w:val="1"/>
      <w:marLeft w:val="0"/>
      <w:marRight w:val="0"/>
      <w:marTop w:val="0"/>
      <w:marBottom w:val="0"/>
      <w:divBdr>
        <w:top w:val="none" w:sz="0" w:space="0" w:color="auto"/>
        <w:left w:val="none" w:sz="0" w:space="0" w:color="auto"/>
        <w:bottom w:val="none" w:sz="0" w:space="0" w:color="auto"/>
        <w:right w:val="none" w:sz="0" w:space="0" w:color="auto"/>
      </w:divBdr>
    </w:div>
    <w:div w:id="1762794171">
      <w:bodyDiv w:val="1"/>
      <w:marLeft w:val="0"/>
      <w:marRight w:val="0"/>
      <w:marTop w:val="0"/>
      <w:marBottom w:val="0"/>
      <w:divBdr>
        <w:top w:val="none" w:sz="0" w:space="0" w:color="auto"/>
        <w:left w:val="none" w:sz="0" w:space="0" w:color="auto"/>
        <w:bottom w:val="none" w:sz="0" w:space="0" w:color="auto"/>
        <w:right w:val="none" w:sz="0" w:space="0" w:color="auto"/>
      </w:divBdr>
      <w:divsChild>
        <w:div w:id="1711878637">
          <w:marLeft w:val="0"/>
          <w:marRight w:val="0"/>
          <w:marTop w:val="0"/>
          <w:marBottom w:val="0"/>
          <w:divBdr>
            <w:top w:val="none" w:sz="0" w:space="0" w:color="auto"/>
            <w:left w:val="none" w:sz="0" w:space="0" w:color="auto"/>
            <w:bottom w:val="none" w:sz="0" w:space="0" w:color="auto"/>
            <w:right w:val="none" w:sz="0" w:space="0" w:color="auto"/>
          </w:divBdr>
        </w:div>
        <w:div w:id="1722707061">
          <w:marLeft w:val="0"/>
          <w:marRight w:val="0"/>
          <w:marTop w:val="0"/>
          <w:marBottom w:val="0"/>
          <w:divBdr>
            <w:top w:val="none" w:sz="0" w:space="0" w:color="auto"/>
            <w:left w:val="none" w:sz="0" w:space="0" w:color="auto"/>
            <w:bottom w:val="none" w:sz="0" w:space="0" w:color="auto"/>
            <w:right w:val="none" w:sz="0" w:space="0" w:color="auto"/>
          </w:divBdr>
        </w:div>
      </w:divsChild>
    </w:div>
    <w:div w:id="1823351026">
      <w:bodyDiv w:val="1"/>
      <w:marLeft w:val="0"/>
      <w:marRight w:val="0"/>
      <w:marTop w:val="0"/>
      <w:marBottom w:val="0"/>
      <w:divBdr>
        <w:top w:val="none" w:sz="0" w:space="0" w:color="auto"/>
        <w:left w:val="none" w:sz="0" w:space="0" w:color="auto"/>
        <w:bottom w:val="none" w:sz="0" w:space="0" w:color="auto"/>
        <w:right w:val="none" w:sz="0" w:space="0" w:color="auto"/>
      </w:divBdr>
    </w:div>
    <w:div w:id="1825274378">
      <w:bodyDiv w:val="1"/>
      <w:marLeft w:val="0"/>
      <w:marRight w:val="0"/>
      <w:marTop w:val="0"/>
      <w:marBottom w:val="0"/>
      <w:divBdr>
        <w:top w:val="none" w:sz="0" w:space="0" w:color="auto"/>
        <w:left w:val="none" w:sz="0" w:space="0" w:color="auto"/>
        <w:bottom w:val="none" w:sz="0" w:space="0" w:color="auto"/>
        <w:right w:val="none" w:sz="0" w:space="0" w:color="auto"/>
      </w:divBdr>
    </w:div>
    <w:div w:id="1830171591">
      <w:bodyDiv w:val="1"/>
      <w:marLeft w:val="0"/>
      <w:marRight w:val="0"/>
      <w:marTop w:val="0"/>
      <w:marBottom w:val="0"/>
      <w:divBdr>
        <w:top w:val="none" w:sz="0" w:space="0" w:color="auto"/>
        <w:left w:val="none" w:sz="0" w:space="0" w:color="auto"/>
        <w:bottom w:val="none" w:sz="0" w:space="0" w:color="auto"/>
        <w:right w:val="none" w:sz="0" w:space="0" w:color="auto"/>
      </w:divBdr>
      <w:divsChild>
        <w:div w:id="835606376">
          <w:marLeft w:val="0"/>
          <w:marRight w:val="0"/>
          <w:marTop w:val="0"/>
          <w:marBottom w:val="0"/>
          <w:divBdr>
            <w:top w:val="none" w:sz="0" w:space="0" w:color="auto"/>
            <w:left w:val="none" w:sz="0" w:space="0" w:color="auto"/>
            <w:bottom w:val="none" w:sz="0" w:space="0" w:color="auto"/>
            <w:right w:val="none" w:sz="0" w:space="0" w:color="auto"/>
          </w:divBdr>
        </w:div>
        <w:div w:id="1652323496">
          <w:marLeft w:val="0"/>
          <w:marRight w:val="0"/>
          <w:marTop w:val="0"/>
          <w:marBottom w:val="0"/>
          <w:divBdr>
            <w:top w:val="none" w:sz="0" w:space="0" w:color="auto"/>
            <w:left w:val="none" w:sz="0" w:space="0" w:color="auto"/>
            <w:bottom w:val="none" w:sz="0" w:space="0" w:color="auto"/>
            <w:right w:val="none" w:sz="0" w:space="0" w:color="auto"/>
          </w:divBdr>
        </w:div>
      </w:divsChild>
    </w:div>
    <w:div w:id="1858888681">
      <w:bodyDiv w:val="1"/>
      <w:marLeft w:val="0"/>
      <w:marRight w:val="0"/>
      <w:marTop w:val="0"/>
      <w:marBottom w:val="0"/>
      <w:divBdr>
        <w:top w:val="none" w:sz="0" w:space="0" w:color="auto"/>
        <w:left w:val="none" w:sz="0" w:space="0" w:color="auto"/>
        <w:bottom w:val="none" w:sz="0" w:space="0" w:color="auto"/>
        <w:right w:val="none" w:sz="0" w:space="0" w:color="auto"/>
      </w:divBdr>
    </w:div>
    <w:div w:id="1982610953">
      <w:bodyDiv w:val="1"/>
      <w:marLeft w:val="0"/>
      <w:marRight w:val="0"/>
      <w:marTop w:val="0"/>
      <w:marBottom w:val="0"/>
      <w:divBdr>
        <w:top w:val="none" w:sz="0" w:space="0" w:color="auto"/>
        <w:left w:val="none" w:sz="0" w:space="0" w:color="auto"/>
        <w:bottom w:val="none" w:sz="0" w:space="0" w:color="auto"/>
        <w:right w:val="none" w:sz="0" w:space="0" w:color="auto"/>
      </w:divBdr>
    </w:div>
    <w:div w:id="1989967829">
      <w:bodyDiv w:val="1"/>
      <w:marLeft w:val="0"/>
      <w:marRight w:val="0"/>
      <w:marTop w:val="0"/>
      <w:marBottom w:val="0"/>
      <w:divBdr>
        <w:top w:val="none" w:sz="0" w:space="0" w:color="auto"/>
        <w:left w:val="none" w:sz="0" w:space="0" w:color="auto"/>
        <w:bottom w:val="none" w:sz="0" w:space="0" w:color="auto"/>
        <w:right w:val="none" w:sz="0" w:space="0" w:color="auto"/>
      </w:divBdr>
    </w:div>
    <w:div w:id="2023362174">
      <w:bodyDiv w:val="1"/>
      <w:marLeft w:val="0"/>
      <w:marRight w:val="0"/>
      <w:marTop w:val="0"/>
      <w:marBottom w:val="0"/>
      <w:divBdr>
        <w:top w:val="none" w:sz="0" w:space="0" w:color="auto"/>
        <w:left w:val="none" w:sz="0" w:space="0" w:color="auto"/>
        <w:bottom w:val="none" w:sz="0" w:space="0" w:color="auto"/>
        <w:right w:val="none" w:sz="0" w:space="0" w:color="auto"/>
      </w:divBdr>
    </w:div>
    <w:div w:id="2055276505">
      <w:bodyDiv w:val="1"/>
      <w:marLeft w:val="0"/>
      <w:marRight w:val="0"/>
      <w:marTop w:val="0"/>
      <w:marBottom w:val="0"/>
      <w:divBdr>
        <w:top w:val="none" w:sz="0" w:space="0" w:color="auto"/>
        <w:left w:val="none" w:sz="0" w:space="0" w:color="auto"/>
        <w:bottom w:val="none" w:sz="0" w:space="0" w:color="auto"/>
        <w:right w:val="none" w:sz="0" w:space="0" w:color="auto"/>
      </w:divBdr>
      <w:divsChild>
        <w:div w:id="1182283288">
          <w:marLeft w:val="1800"/>
          <w:marRight w:val="0"/>
          <w:marTop w:val="100"/>
          <w:marBottom w:val="0"/>
          <w:divBdr>
            <w:top w:val="none" w:sz="0" w:space="0" w:color="auto"/>
            <w:left w:val="none" w:sz="0" w:space="0" w:color="auto"/>
            <w:bottom w:val="none" w:sz="0" w:space="0" w:color="auto"/>
            <w:right w:val="none" w:sz="0" w:space="0" w:color="auto"/>
          </w:divBdr>
        </w:div>
        <w:div w:id="2103991155">
          <w:marLeft w:val="2520"/>
          <w:marRight w:val="0"/>
          <w:marTop w:val="100"/>
          <w:marBottom w:val="0"/>
          <w:divBdr>
            <w:top w:val="none" w:sz="0" w:space="0" w:color="auto"/>
            <w:left w:val="none" w:sz="0" w:space="0" w:color="auto"/>
            <w:bottom w:val="none" w:sz="0" w:space="0" w:color="auto"/>
            <w:right w:val="none" w:sz="0" w:space="0" w:color="auto"/>
          </w:divBdr>
        </w:div>
        <w:div w:id="538513964">
          <w:marLeft w:val="2520"/>
          <w:marRight w:val="0"/>
          <w:marTop w:val="100"/>
          <w:marBottom w:val="0"/>
          <w:divBdr>
            <w:top w:val="none" w:sz="0" w:space="0" w:color="auto"/>
            <w:left w:val="none" w:sz="0" w:space="0" w:color="auto"/>
            <w:bottom w:val="none" w:sz="0" w:space="0" w:color="auto"/>
            <w:right w:val="none" w:sz="0" w:space="0" w:color="auto"/>
          </w:divBdr>
        </w:div>
        <w:div w:id="1452673142">
          <w:marLeft w:val="2520"/>
          <w:marRight w:val="0"/>
          <w:marTop w:val="100"/>
          <w:marBottom w:val="0"/>
          <w:divBdr>
            <w:top w:val="none" w:sz="0" w:space="0" w:color="auto"/>
            <w:left w:val="none" w:sz="0" w:space="0" w:color="auto"/>
            <w:bottom w:val="none" w:sz="0" w:space="0" w:color="auto"/>
            <w:right w:val="none" w:sz="0" w:space="0" w:color="auto"/>
          </w:divBdr>
        </w:div>
        <w:div w:id="2014215327">
          <w:marLeft w:val="2520"/>
          <w:marRight w:val="0"/>
          <w:marTop w:val="100"/>
          <w:marBottom w:val="0"/>
          <w:divBdr>
            <w:top w:val="none" w:sz="0" w:space="0" w:color="auto"/>
            <w:left w:val="none" w:sz="0" w:space="0" w:color="auto"/>
            <w:bottom w:val="none" w:sz="0" w:space="0" w:color="auto"/>
            <w:right w:val="none" w:sz="0" w:space="0" w:color="auto"/>
          </w:divBdr>
        </w:div>
      </w:divsChild>
    </w:div>
    <w:div w:id="2069762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AF42B4-28A0-4CB8-89A4-DC70E109E9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10</Pages>
  <Words>5303</Words>
  <Characters>30232</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Moritz</dc:creator>
  <cp:keywords/>
  <dc:description/>
  <cp:lastModifiedBy>Moritz Lasse</cp:lastModifiedBy>
  <cp:revision>7</cp:revision>
  <cp:lastPrinted>2019-09-05T23:33:00Z</cp:lastPrinted>
  <dcterms:created xsi:type="dcterms:W3CDTF">2020-12-14T00:13:00Z</dcterms:created>
  <dcterms:modified xsi:type="dcterms:W3CDTF">2020-12-20T22:37:00Z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zotero-version="4.0.8"&gt;&lt;session id="mjxBSiTJ"/&gt;&lt;style id="http://www.zotero.org/styles/apa-no-doi" hasBibliography="1" bibliographyStyleHasBeenSet="1"/&gt;&lt;prefs&gt;&lt;pref name="fieldType" value="Field"/&gt;&lt;pref name="storeReferences" value=</vt:lpwstr>
  </property>
  <property fmtid="{D5CDD505-2E9C-101B-9397-08002B2CF9AE}" pid="3" name="ZOTERO_PREF_2">
    <vt:lpwstr>"true"/&gt;&lt;pref name="noteType" value="0"/&gt;&lt;pref name="automaticJournalAbbreviations" value="false"/&gt;&lt;/prefs&gt;&lt;/data&gt;</vt:lpwstr>
  </property>
</Properties>
</file>