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5F4" w:rsidRPr="005D3FC9" w:rsidRDefault="00CF45F4" w:rsidP="0053455A">
      <w:pPr>
        <w:pStyle w:val="Title2"/>
        <w:ind w:firstLine="480"/>
        <w:rPr>
          <w:b w:val="0"/>
          <w:color w:val="000000"/>
          <w:sz w:val="32"/>
          <w:szCs w:val="32"/>
        </w:rPr>
      </w:pPr>
      <w:r w:rsidRPr="005D3FC9">
        <w:rPr>
          <w:b w:val="0"/>
          <w:color w:val="000000"/>
          <w:sz w:val="32"/>
          <w:szCs w:val="32"/>
        </w:rPr>
        <w:t xml:space="preserve">Supplementary Information </w:t>
      </w:r>
    </w:p>
    <w:p w:rsidR="00CF45F4" w:rsidRPr="005D3FC9" w:rsidRDefault="00CF45F4" w:rsidP="00654C7E">
      <w:pPr>
        <w:pStyle w:val="01Title"/>
        <w:rPr>
          <w:rFonts w:ascii="Times New Roman" w:hAnsi="Times New Roman" w:cs="Times New Roman"/>
          <w:szCs w:val="32"/>
        </w:rPr>
      </w:pPr>
      <w:r w:rsidRPr="005D3FC9">
        <w:rPr>
          <w:rFonts w:ascii="Times New Roman" w:hAnsi="Times New Roman" w:cs="Times New Roman"/>
          <w:szCs w:val="32"/>
        </w:rPr>
        <w:t>Ultra-broadband, lithography-free, omnidirectional, and polarization-insensitive perfect absorber</w:t>
      </w:r>
    </w:p>
    <w:p w:rsidR="00CF45F4" w:rsidRPr="00F305A9" w:rsidRDefault="00CF45F4" w:rsidP="005D3FC9">
      <w:pPr>
        <w:pStyle w:val="01Title"/>
        <w:spacing w:before="240" w:after="80"/>
        <w:rPr>
          <w:rFonts w:ascii="Times New Roman" w:hAnsi="Times New Roman"/>
          <w:sz w:val="20"/>
        </w:rPr>
      </w:pPr>
      <w:proofErr w:type="spellStart"/>
      <w:r w:rsidRPr="00F305A9">
        <w:rPr>
          <w:rFonts w:ascii="Times New Roman" w:hAnsi="Times New Roman"/>
          <w:sz w:val="20"/>
        </w:rPr>
        <w:t>Tse</w:t>
      </w:r>
      <w:proofErr w:type="spellEnd"/>
      <w:r w:rsidRPr="00F305A9">
        <w:rPr>
          <w:rFonts w:ascii="Times New Roman" w:hAnsi="Times New Roman"/>
          <w:sz w:val="20"/>
        </w:rPr>
        <w:t xml:space="preserve">-An </w:t>
      </w:r>
      <w:r w:rsidRPr="00776482">
        <w:rPr>
          <w:rFonts w:ascii="Times New Roman" w:hAnsi="Times New Roman" w:cs="Times New Roman"/>
          <w:sz w:val="20"/>
          <w:szCs w:val="20"/>
        </w:rPr>
        <w:t>Chen</w:t>
      </w:r>
      <w:r w:rsidRPr="00776482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76482">
        <w:rPr>
          <w:rFonts w:ascii="Times New Roman" w:hAnsi="Times New Roman" w:cs="Times New Roman"/>
          <w:sz w:val="20"/>
          <w:szCs w:val="20"/>
        </w:rPr>
        <w:t>,</w:t>
      </w:r>
      <w:r w:rsidRPr="00F305A9">
        <w:rPr>
          <w:rFonts w:ascii="Times New Roman" w:hAnsi="Times New Roman"/>
          <w:sz w:val="20"/>
        </w:rPr>
        <w:t xml:space="preserve"> </w:t>
      </w:r>
      <w:proofErr w:type="spellStart"/>
      <w:r w:rsidRPr="00F305A9">
        <w:rPr>
          <w:rFonts w:ascii="Times New Roman" w:hAnsi="Times New Roman"/>
          <w:sz w:val="20"/>
        </w:rPr>
        <w:t>Meng-Ju</w:t>
      </w:r>
      <w:proofErr w:type="spellEnd"/>
      <w:r w:rsidRPr="00F305A9">
        <w:rPr>
          <w:rFonts w:ascii="Times New Roman" w:hAnsi="Times New Roman"/>
          <w:sz w:val="20"/>
        </w:rPr>
        <w:t xml:space="preserve"> </w:t>
      </w:r>
      <w:r w:rsidRPr="00776482">
        <w:rPr>
          <w:rFonts w:ascii="Times New Roman" w:hAnsi="Times New Roman" w:cs="Times New Roman"/>
          <w:sz w:val="20"/>
          <w:szCs w:val="20"/>
        </w:rPr>
        <w:t>Yub</w:t>
      </w:r>
      <w:r w:rsidRPr="00776482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776482">
        <w:rPr>
          <w:rFonts w:ascii="Times New Roman" w:hAnsi="Times New Roman" w:cs="Times New Roman"/>
          <w:sz w:val="20"/>
          <w:szCs w:val="20"/>
        </w:rPr>
        <w:t>,</w:t>
      </w:r>
      <w:r w:rsidRPr="00F305A9">
        <w:rPr>
          <w:rFonts w:ascii="Times New Roman" w:hAnsi="Times New Roman"/>
          <w:sz w:val="20"/>
        </w:rPr>
        <w:t xml:space="preserve"> Yu-Jung </w:t>
      </w:r>
      <w:r w:rsidRPr="00776482">
        <w:rPr>
          <w:rFonts w:ascii="Times New Roman" w:hAnsi="Times New Roman" w:cs="Times New Roman"/>
          <w:sz w:val="20"/>
          <w:szCs w:val="20"/>
        </w:rPr>
        <w:t>Lu</w:t>
      </w:r>
      <w:r w:rsidRPr="00776482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776482">
        <w:rPr>
          <w:rFonts w:ascii="Times New Roman" w:hAnsi="Times New Roman" w:cs="Times New Roman"/>
          <w:sz w:val="20"/>
          <w:szCs w:val="20"/>
        </w:rPr>
        <w:t>,</w:t>
      </w:r>
      <w:r w:rsidRPr="00F305A9">
        <w:rPr>
          <w:rFonts w:ascii="Times New Roman" w:hAnsi="Times New Roman"/>
          <w:sz w:val="20"/>
        </w:rPr>
        <w:t xml:space="preserve"> and Ta-Jen Yen</w:t>
      </w:r>
      <w:r w:rsidRPr="00776482">
        <w:rPr>
          <w:rFonts w:ascii="Times New Roman" w:hAnsi="Times New Roman" w:cs="Times New Roman"/>
          <w:sz w:val="20"/>
          <w:szCs w:val="20"/>
          <w:vertAlign w:val="superscript"/>
        </w:rPr>
        <w:t>*1</w:t>
      </w:r>
    </w:p>
    <w:p w:rsidR="00CF45F4" w:rsidRPr="00776482" w:rsidRDefault="00CF45F4" w:rsidP="005D3FC9">
      <w:pPr>
        <w:pStyle w:val="03AuthorAffiliation"/>
        <w:rPr>
          <w:rFonts w:cs="Times New Roman"/>
        </w:rPr>
      </w:pPr>
      <w:r w:rsidRPr="00776482">
        <w:rPr>
          <w:rFonts w:cs="Times New Roman"/>
          <w:vertAlign w:val="superscript"/>
        </w:rPr>
        <w:t>1</w:t>
      </w:r>
      <w:r w:rsidRPr="00776482">
        <w:rPr>
          <w:rFonts w:cs="Times New Roman"/>
        </w:rPr>
        <w:t xml:space="preserve"> Department of Materials Science and Engineering, National Tsing Hua University, No. 101, Section 2, </w:t>
      </w:r>
      <w:proofErr w:type="spellStart"/>
      <w:r w:rsidRPr="00776482">
        <w:rPr>
          <w:rFonts w:cs="Times New Roman"/>
        </w:rPr>
        <w:t>Kuang</w:t>
      </w:r>
      <w:proofErr w:type="spellEnd"/>
      <w:r w:rsidRPr="00776482">
        <w:rPr>
          <w:rFonts w:cs="Times New Roman"/>
        </w:rPr>
        <w:t>-Fu Road, Hsinchu, Taiwan 30013, R.O.C.</w:t>
      </w:r>
    </w:p>
    <w:p w:rsidR="00CF45F4" w:rsidRPr="00776482" w:rsidRDefault="00CF45F4" w:rsidP="005D3FC9">
      <w:pPr>
        <w:pStyle w:val="03AuthorAffiliation"/>
        <w:rPr>
          <w:rFonts w:cs="Times New Roman"/>
        </w:rPr>
      </w:pPr>
      <w:r w:rsidRPr="00776482">
        <w:rPr>
          <w:rFonts w:cs="Times New Roman"/>
          <w:vertAlign w:val="superscript"/>
        </w:rPr>
        <w:t>2</w:t>
      </w:r>
      <w:r w:rsidRPr="00776482">
        <w:rPr>
          <w:rFonts w:cs="Times New Roman"/>
        </w:rPr>
        <w:t xml:space="preserve"> Research Center for Applied Sciences, Academia Sinica, 128 Sec. 2, Academia Rd., </w:t>
      </w:r>
      <w:proofErr w:type="spellStart"/>
      <w:r w:rsidRPr="00776482">
        <w:rPr>
          <w:rFonts w:cs="Times New Roman"/>
        </w:rPr>
        <w:t>Nankang</w:t>
      </w:r>
      <w:proofErr w:type="spellEnd"/>
      <w:r w:rsidRPr="00776482">
        <w:rPr>
          <w:rFonts w:cs="Times New Roman"/>
        </w:rPr>
        <w:t>, Taipei City, Taiwan</w:t>
      </w:r>
    </w:p>
    <w:p w:rsidR="00CF45F4" w:rsidRPr="00776482" w:rsidRDefault="00CF45F4" w:rsidP="005D3FC9">
      <w:pPr>
        <w:pStyle w:val="04Email"/>
        <w:rPr>
          <w:rFonts w:cs="Times New Roman"/>
        </w:rPr>
      </w:pPr>
      <w:r w:rsidRPr="00776482">
        <w:rPr>
          <w:rFonts w:cs="Times New Roman"/>
        </w:rPr>
        <w:t>*tjyen@mx.nthu.edu.tw</w:t>
      </w:r>
    </w:p>
    <w:p w:rsidR="00CF45F4" w:rsidRPr="005D3FC9" w:rsidRDefault="00CF45F4" w:rsidP="00C7080D">
      <w:pPr>
        <w:rPr>
          <w:rFonts w:ascii="Times New Roman" w:hAnsi="Times New Roman" w:cs="Times New Roman"/>
          <w:sz w:val="20"/>
          <w:szCs w:val="20"/>
          <w:lang w:eastAsia="en-US"/>
        </w:rPr>
      </w:pPr>
    </w:p>
    <w:p w:rsidR="00CF45F4" w:rsidRPr="005D3FC9" w:rsidRDefault="00CF45F4" w:rsidP="00C7080D">
      <w:pPr>
        <w:rPr>
          <w:rFonts w:ascii="Times New Roman" w:hAnsi="Times New Roman" w:cs="Times New Roman"/>
          <w:sz w:val="20"/>
          <w:szCs w:val="20"/>
          <w:lang w:eastAsia="en-US"/>
        </w:rPr>
      </w:pPr>
    </w:p>
    <w:p w:rsidR="00CF45F4" w:rsidRPr="005D3FC9" w:rsidRDefault="00CF45F4" w:rsidP="00C7080D">
      <w:pPr>
        <w:rPr>
          <w:rFonts w:ascii="Times New Roman" w:hAnsi="Times New Roman" w:cs="Times New Roman"/>
          <w:sz w:val="20"/>
          <w:szCs w:val="20"/>
          <w:lang w:eastAsia="en-US"/>
        </w:rPr>
      </w:pPr>
    </w:p>
    <w:p w:rsidR="00CF45F4" w:rsidRPr="005D3FC9" w:rsidRDefault="00CF45F4" w:rsidP="00C7080D">
      <w:pPr>
        <w:rPr>
          <w:rFonts w:ascii="Times New Roman" w:hAnsi="Times New Roman" w:cs="Times New Roman"/>
          <w:sz w:val="20"/>
          <w:szCs w:val="20"/>
          <w:lang w:eastAsia="en-US"/>
        </w:rPr>
      </w:pPr>
    </w:p>
    <w:p w:rsidR="00CF45F4" w:rsidRPr="005D3FC9" w:rsidRDefault="00CF45F4" w:rsidP="00C7080D">
      <w:pPr>
        <w:rPr>
          <w:rFonts w:ascii="Times New Roman" w:hAnsi="Times New Roman" w:cs="Times New Roman"/>
          <w:sz w:val="20"/>
          <w:szCs w:val="20"/>
          <w:lang w:eastAsia="en-US"/>
        </w:rPr>
      </w:pPr>
    </w:p>
    <w:p w:rsidR="00CF45F4" w:rsidRPr="005D3FC9" w:rsidRDefault="00CF45F4" w:rsidP="00C7080D">
      <w:pPr>
        <w:rPr>
          <w:rFonts w:ascii="Times New Roman" w:hAnsi="Times New Roman" w:cs="Times New Roman"/>
          <w:sz w:val="20"/>
          <w:szCs w:val="20"/>
          <w:lang w:eastAsia="en-US"/>
        </w:rPr>
      </w:pPr>
    </w:p>
    <w:p w:rsidR="00CF45F4" w:rsidRPr="0025224B" w:rsidRDefault="00CF45F4" w:rsidP="00C7080D">
      <w:pPr>
        <w:rPr>
          <w:rFonts w:ascii="Times New Roman" w:hAnsi="Times New Roman" w:cs="Times New Roman"/>
          <w:sz w:val="20"/>
          <w:szCs w:val="20"/>
          <w:lang w:eastAsia="en-US"/>
        </w:rPr>
      </w:pPr>
    </w:p>
    <w:p w:rsidR="00CF45F4" w:rsidRPr="0025224B" w:rsidRDefault="00CF45F4" w:rsidP="00C7080D">
      <w:pPr>
        <w:rPr>
          <w:rFonts w:ascii="Times New Roman" w:hAnsi="Times New Roman" w:cs="Times New Roman"/>
          <w:sz w:val="20"/>
          <w:szCs w:val="20"/>
          <w:lang w:eastAsia="en-US"/>
        </w:rPr>
      </w:pPr>
    </w:p>
    <w:p w:rsidR="00CF45F4" w:rsidRPr="0025224B" w:rsidRDefault="00CF45F4" w:rsidP="00C7080D">
      <w:pPr>
        <w:rPr>
          <w:rFonts w:ascii="Times New Roman" w:hAnsi="Times New Roman" w:cs="Times New Roman"/>
          <w:sz w:val="20"/>
          <w:szCs w:val="20"/>
          <w:lang w:eastAsia="en-US"/>
        </w:rPr>
      </w:pPr>
    </w:p>
    <w:p w:rsidR="00CF45F4" w:rsidRPr="0025224B" w:rsidRDefault="00CF45F4" w:rsidP="00C7080D">
      <w:pPr>
        <w:rPr>
          <w:rFonts w:ascii="Times New Roman" w:hAnsi="Times New Roman" w:cs="Times New Roman"/>
          <w:sz w:val="20"/>
          <w:szCs w:val="20"/>
          <w:lang w:eastAsia="en-US"/>
        </w:rPr>
      </w:pPr>
    </w:p>
    <w:p w:rsidR="00CF45F4" w:rsidRPr="0025224B" w:rsidRDefault="00CF45F4" w:rsidP="00C7080D">
      <w:pPr>
        <w:rPr>
          <w:rFonts w:ascii="Times New Roman" w:hAnsi="Times New Roman" w:cs="Times New Roman"/>
          <w:sz w:val="20"/>
          <w:szCs w:val="20"/>
          <w:lang w:eastAsia="en-US"/>
        </w:rPr>
      </w:pPr>
    </w:p>
    <w:p w:rsidR="00CF45F4" w:rsidRPr="0025224B" w:rsidRDefault="00CF45F4" w:rsidP="00C7080D">
      <w:pPr>
        <w:rPr>
          <w:rFonts w:ascii="Times New Roman" w:hAnsi="Times New Roman" w:cs="Times New Roman"/>
          <w:sz w:val="20"/>
          <w:szCs w:val="20"/>
          <w:lang w:eastAsia="en-US"/>
        </w:rPr>
      </w:pPr>
    </w:p>
    <w:p w:rsidR="00CF45F4" w:rsidRPr="0025224B" w:rsidRDefault="00CF45F4" w:rsidP="00C7080D">
      <w:pPr>
        <w:rPr>
          <w:rFonts w:ascii="Times New Roman" w:hAnsi="Times New Roman" w:cs="Times New Roman"/>
          <w:sz w:val="20"/>
          <w:szCs w:val="20"/>
          <w:lang w:eastAsia="en-US"/>
        </w:rPr>
      </w:pPr>
    </w:p>
    <w:p w:rsidR="00CF45F4" w:rsidRPr="0025224B" w:rsidRDefault="00CF45F4" w:rsidP="00C7080D">
      <w:pPr>
        <w:rPr>
          <w:rFonts w:ascii="Times New Roman" w:hAnsi="Times New Roman" w:cs="Times New Roman"/>
          <w:sz w:val="20"/>
          <w:szCs w:val="20"/>
          <w:lang w:eastAsia="en-US"/>
        </w:rPr>
      </w:pPr>
    </w:p>
    <w:p w:rsidR="00CF45F4" w:rsidRPr="0025224B" w:rsidRDefault="00CF45F4" w:rsidP="00C7080D">
      <w:pPr>
        <w:rPr>
          <w:rFonts w:ascii="Times New Roman" w:hAnsi="Times New Roman" w:cs="Times New Roman"/>
          <w:sz w:val="20"/>
          <w:szCs w:val="20"/>
          <w:lang w:eastAsia="en-US"/>
        </w:rPr>
      </w:pPr>
    </w:p>
    <w:p w:rsidR="00CF45F4" w:rsidRPr="0025224B" w:rsidRDefault="00CF45F4" w:rsidP="00C7080D">
      <w:pPr>
        <w:rPr>
          <w:rFonts w:ascii="Times New Roman" w:hAnsi="Times New Roman" w:cs="Times New Roman"/>
          <w:sz w:val="20"/>
          <w:szCs w:val="20"/>
          <w:lang w:eastAsia="en-US"/>
        </w:rPr>
      </w:pPr>
    </w:p>
    <w:p w:rsidR="00CF45F4" w:rsidRPr="0025224B" w:rsidRDefault="00CF45F4" w:rsidP="00C7080D">
      <w:pPr>
        <w:rPr>
          <w:rFonts w:ascii="Times New Roman" w:hAnsi="Times New Roman" w:cs="Times New Roman"/>
          <w:sz w:val="20"/>
          <w:szCs w:val="20"/>
          <w:lang w:eastAsia="en-US"/>
        </w:rPr>
      </w:pPr>
    </w:p>
    <w:p w:rsidR="00CF45F4" w:rsidRPr="0025224B" w:rsidRDefault="00CF45F4" w:rsidP="00C7080D">
      <w:pPr>
        <w:rPr>
          <w:rFonts w:ascii="Times New Roman" w:hAnsi="Times New Roman" w:cs="Times New Roman"/>
          <w:sz w:val="20"/>
          <w:szCs w:val="20"/>
          <w:lang w:eastAsia="en-US"/>
        </w:rPr>
      </w:pPr>
    </w:p>
    <w:p w:rsidR="00CF45F4" w:rsidRPr="0025224B" w:rsidRDefault="00CF45F4" w:rsidP="00C7080D">
      <w:pPr>
        <w:rPr>
          <w:rFonts w:ascii="Times New Roman" w:hAnsi="Times New Roman" w:cs="Times New Roman"/>
          <w:sz w:val="20"/>
          <w:szCs w:val="20"/>
          <w:lang w:eastAsia="en-US"/>
        </w:rPr>
      </w:pPr>
    </w:p>
    <w:p w:rsidR="00CF45F4" w:rsidRPr="0025224B" w:rsidRDefault="00CF45F4" w:rsidP="00C7080D">
      <w:pPr>
        <w:rPr>
          <w:rFonts w:ascii="Times New Roman" w:hAnsi="Times New Roman" w:cs="Times New Roman"/>
          <w:sz w:val="20"/>
          <w:szCs w:val="20"/>
          <w:lang w:eastAsia="en-US"/>
        </w:rPr>
      </w:pPr>
    </w:p>
    <w:p w:rsidR="00CF45F4" w:rsidRPr="0025224B" w:rsidRDefault="00CF45F4" w:rsidP="00C7080D">
      <w:pPr>
        <w:rPr>
          <w:rFonts w:ascii="Times New Roman" w:hAnsi="Times New Roman" w:cs="Times New Roman"/>
          <w:sz w:val="20"/>
          <w:szCs w:val="20"/>
          <w:lang w:eastAsia="en-US"/>
        </w:rPr>
      </w:pPr>
    </w:p>
    <w:p w:rsidR="00CF45F4" w:rsidRPr="0025224B" w:rsidRDefault="00CF45F4" w:rsidP="00C7080D">
      <w:pPr>
        <w:rPr>
          <w:rFonts w:ascii="Times New Roman" w:hAnsi="Times New Roman" w:cs="Times New Roman"/>
          <w:sz w:val="20"/>
          <w:szCs w:val="20"/>
          <w:lang w:eastAsia="en-US"/>
        </w:rPr>
      </w:pPr>
    </w:p>
    <w:p w:rsidR="00CF45F4" w:rsidRPr="0025224B" w:rsidRDefault="00CF45F4" w:rsidP="00C7080D">
      <w:pPr>
        <w:rPr>
          <w:rFonts w:ascii="Times New Roman" w:hAnsi="Times New Roman" w:cs="Times New Roman"/>
          <w:sz w:val="20"/>
          <w:szCs w:val="20"/>
          <w:lang w:eastAsia="en-US"/>
        </w:rPr>
      </w:pPr>
    </w:p>
    <w:p w:rsidR="00CF45F4" w:rsidRPr="0025224B" w:rsidRDefault="00CF45F4" w:rsidP="00C7080D">
      <w:pPr>
        <w:rPr>
          <w:rFonts w:ascii="Times New Roman" w:hAnsi="Times New Roman" w:cs="Times New Roman"/>
          <w:sz w:val="20"/>
          <w:szCs w:val="20"/>
          <w:lang w:eastAsia="en-US"/>
        </w:rPr>
      </w:pPr>
    </w:p>
    <w:p w:rsidR="00CF45F4" w:rsidRPr="0025224B" w:rsidRDefault="00CF45F4" w:rsidP="00C7080D">
      <w:pPr>
        <w:rPr>
          <w:rFonts w:ascii="Times New Roman" w:hAnsi="Times New Roman" w:cs="Times New Roman"/>
          <w:sz w:val="20"/>
          <w:szCs w:val="20"/>
          <w:lang w:eastAsia="en-US"/>
        </w:rPr>
      </w:pPr>
    </w:p>
    <w:p w:rsidR="00CF45F4" w:rsidRPr="0025224B" w:rsidRDefault="00CF45F4" w:rsidP="00C7080D">
      <w:pPr>
        <w:rPr>
          <w:rFonts w:ascii="Times New Roman" w:hAnsi="Times New Roman" w:cs="Times New Roman"/>
          <w:sz w:val="20"/>
          <w:szCs w:val="20"/>
          <w:lang w:eastAsia="en-US"/>
        </w:rPr>
      </w:pPr>
    </w:p>
    <w:p w:rsidR="00CF45F4" w:rsidRPr="0025224B" w:rsidRDefault="00CF45F4" w:rsidP="00A83C39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25224B">
        <w:rPr>
          <w:rFonts w:ascii="Times New Roman" w:hAnsi="Times New Roman" w:cs="Times New Roman"/>
          <w:b/>
          <w:sz w:val="20"/>
          <w:szCs w:val="20"/>
        </w:rPr>
        <w:t xml:space="preserve">Section 1. </w:t>
      </w:r>
      <w:r w:rsidRPr="0025224B">
        <w:rPr>
          <w:rFonts w:ascii="Times New Roman" w:hAnsi="Times New Roman" w:cs="Times New Roman" w:hint="eastAsia"/>
          <w:b/>
          <w:sz w:val="20"/>
          <w:szCs w:val="20"/>
        </w:rPr>
        <w:t>C</w:t>
      </w:r>
      <w:r w:rsidRPr="0025224B">
        <w:rPr>
          <w:rFonts w:ascii="Times New Roman" w:hAnsi="Times New Roman" w:cs="Times New Roman"/>
          <w:b/>
          <w:sz w:val="20"/>
          <w:szCs w:val="20"/>
        </w:rPr>
        <w:t>omparison between MgF</w:t>
      </w:r>
      <w:r w:rsidRPr="0025224B">
        <w:rPr>
          <w:rFonts w:ascii="Times New Roman" w:hAnsi="Times New Roman" w:cs="Times New Roman"/>
          <w:b/>
          <w:sz w:val="20"/>
          <w:szCs w:val="20"/>
          <w:vertAlign w:val="subscript"/>
        </w:rPr>
        <w:t>2</w:t>
      </w:r>
      <w:r w:rsidRPr="0025224B">
        <w:rPr>
          <w:rFonts w:ascii="Times New Roman" w:hAnsi="Times New Roman" w:cs="Times New Roman"/>
          <w:b/>
          <w:sz w:val="20"/>
          <w:szCs w:val="20"/>
        </w:rPr>
        <w:t xml:space="preserve"> and Al</w:t>
      </w:r>
      <w:r w:rsidRPr="0025224B">
        <w:rPr>
          <w:rFonts w:ascii="Times New Roman" w:hAnsi="Times New Roman" w:cs="Times New Roman"/>
          <w:b/>
          <w:sz w:val="20"/>
          <w:szCs w:val="20"/>
          <w:vertAlign w:val="subscript"/>
        </w:rPr>
        <w:t>2</w:t>
      </w:r>
      <w:r w:rsidRPr="0025224B">
        <w:rPr>
          <w:rFonts w:ascii="Times New Roman" w:hAnsi="Times New Roman" w:cs="Times New Roman"/>
          <w:b/>
          <w:sz w:val="20"/>
          <w:szCs w:val="20"/>
        </w:rPr>
        <w:t>O</w:t>
      </w:r>
      <w:r w:rsidRPr="0025224B">
        <w:rPr>
          <w:rFonts w:ascii="Times New Roman" w:hAnsi="Times New Roman" w:cs="Times New Roman"/>
          <w:b/>
          <w:sz w:val="20"/>
          <w:szCs w:val="20"/>
          <w:vertAlign w:val="subscript"/>
        </w:rPr>
        <w:t>3</w:t>
      </w:r>
    </w:p>
    <w:p w:rsidR="00CF45F4" w:rsidRPr="0025224B" w:rsidRDefault="00CF45F4" w:rsidP="000D618E">
      <w:pPr>
        <w:spacing w:line="48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5224B"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275D32D5" wp14:editId="7CB38009">
            <wp:extent cx="3959999" cy="1934223"/>
            <wp:effectExtent l="0" t="0" r="2540" b="889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9999" cy="1934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45F4" w:rsidRPr="0025224B" w:rsidRDefault="00CF45F4" w:rsidP="005D3FC9">
      <w:pPr>
        <w:ind w:firstLineChars="177" w:firstLine="354"/>
        <w:jc w:val="both"/>
        <w:rPr>
          <w:rFonts w:ascii="Times New Roman" w:hAnsi="Times New Roman" w:cs="Times New Roman"/>
          <w:sz w:val="20"/>
          <w:szCs w:val="20"/>
        </w:rPr>
      </w:pPr>
      <w:r w:rsidRPr="0025224B">
        <w:rPr>
          <w:rFonts w:ascii="Times New Roman" w:hAnsi="Times New Roman" w:cs="Times New Roman"/>
          <w:sz w:val="20"/>
          <w:szCs w:val="20"/>
        </w:rPr>
        <w:t>In order to help audience to understand the different of the absorption performance between low and high refractive index material. We selected two material to do the comparison. One was MgF</w:t>
      </w:r>
      <w:r w:rsidRPr="0025224B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25224B">
        <w:rPr>
          <w:rFonts w:ascii="Times New Roman" w:hAnsi="Times New Roman" w:cs="Times New Roman"/>
          <w:sz w:val="20"/>
          <w:szCs w:val="20"/>
        </w:rPr>
        <w:t>, which</w:t>
      </w:r>
      <w:r w:rsidRPr="0025224B">
        <w:rPr>
          <w:sz w:val="20"/>
          <w:szCs w:val="20"/>
        </w:rPr>
        <w:t xml:space="preserve"> </w:t>
      </w:r>
      <w:r w:rsidRPr="0025224B">
        <w:rPr>
          <w:rFonts w:ascii="Times New Roman" w:hAnsi="Times New Roman" w:cs="Times New Roman"/>
          <w:sz w:val="20"/>
          <w:szCs w:val="20"/>
        </w:rPr>
        <w:t xml:space="preserve">possessed </w:t>
      </w:r>
      <w:r w:rsidRPr="0025224B">
        <w:rPr>
          <w:rFonts w:ascii="Times New Roman" w:hAnsi="Times New Roman" w:cs="Times New Roman" w:hint="eastAsia"/>
          <w:sz w:val="20"/>
          <w:szCs w:val="20"/>
        </w:rPr>
        <w:t>l</w:t>
      </w:r>
      <w:r w:rsidRPr="0025224B">
        <w:rPr>
          <w:rFonts w:ascii="Times New Roman" w:hAnsi="Times New Roman" w:cs="Times New Roman"/>
          <w:sz w:val="20"/>
          <w:szCs w:val="20"/>
        </w:rPr>
        <w:t>ower refractive index. The other one was Al</w:t>
      </w:r>
      <w:r w:rsidRPr="0025224B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25224B">
        <w:rPr>
          <w:rFonts w:ascii="Times New Roman" w:hAnsi="Times New Roman" w:cs="Times New Roman"/>
          <w:sz w:val="20"/>
          <w:szCs w:val="20"/>
        </w:rPr>
        <w:t>O</w:t>
      </w:r>
      <w:r w:rsidRPr="0025224B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25224B">
        <w:rPr>
          <w:rFonts w:ascii="Times New Roman" w:hAnsi="Times New Roman" w:cs="Times New Roman"/>
          <w:sz w:val="20"/>
          <w:szCs w:val="20"/>
        </w:rPr>
        <w:t>, which had higher refractive index comparing to the MgF</w:t>
      </w:r>
      <w:r w:rsidRPr="0025224B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25224B">
        <w:rPr>
          <w:rFonts w:ascii="Times New Roman" w:hAnsi="Times New Roman" w:cs="Times New Roman"/>
          <w:sz w:val="20"/>
          <w:szCs w:val="20"/>
        </w:rPr>
        <w:t>. The optimal parameters for Al</w:t>
      </w:r>
      <w:r w:rsidRPr="0025224B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25224B">
        <w:rPr>
          <w:rFonts w:ascii="Times New Roman" w:hAnsi="Times New Roman" w:cs="Times New Roman"/>
          <w:sz w:val="20"/>
          <w:szCs w:val="20"/>
        </w:rPr>
        <w:t>O</w:t>
      </w:r>
      <w:r w:rsidRPr="0025224B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25224B">
        <w:rPr>
          <w:rFonts w:ascii="Times New Roman" w:hAnsi="Times New Roman" w:cs="Times New Roman"/>
          <w:sz w:val="20"/>
          <w:szCs w:val="20"/>
        </w:rPr>
        <w:t xml:space="preserve"> + Cr are t</w:t>
      </w:r>
      <w:r w:rsidRPr="0025224B">
        <w:rPr>
          <w:rFonts w:ascii="Times New Roman" w:hAnsi="Times New Roman" w:cs="Times New Roman"/>
          <w:sz w:val="20"/>
          <w:szCs w:val="20"/>
          <w:vertAlign w:val="subscript"/>
        </w:rPr>
        <w:t>t</w:t>
      </w:r>
      <w:r w:rsidRPr="0025224B">
        <w:rPr>
          <w:rFonts w:ascii="Times New Roman" w:hAnsi="Times New Roman" w:cs="Times New Roman"/>
          <w:sz w:val="20"/>
          <w:szCs w:val="20"/>
        </w:rPr>
        <w:t xml:space="preserve"> = 180 nm, </w:t>
      </w:r>
      <w:proofErr w:type="gramStart"/>
      <w:r w:rsidRPr="0025224B">
        <w:rPr>
          <w:rFonts w:ascii="Times New Roman" w:hAnsi="Times New Roman" w:cs="Times New Roman"/>
          <w:sz w:val="20"/>
          <w:szCs w:val="20"/>
        </w:rPr>
        <w:t>t</w:t>
      </w:r>
      <w:r w:rsidRPr="0025224B">
        <w:rPr>
          <w:rFonts w:ascii="Times New Roman" w:hAnsi="Times New Roman" w:cs="Times New Roman"/>
          <w:sz w:val="20"/>
          <w:szCs w:val="20"/>
          <w:vertAlign w:val="subscript"/>
        </w:rPr>
        <w:t>c</w:t>
      </w:r>
      <w:proofErr w:type="gramEnd"/>
      <w:r w:rsidRPr="0025224B">
        <w:rPr>
          <w:rFonts w:ascii="Times New Roman" w:hAnsi="Times New Roman" w:cs="Times New Roman"/>
          <w:sz w:val="20"/>
          <w:szCs w:val="20"/>
        </w:rPr>
        <w:t xml:space="preserve"> = 10 nm, and t</w:t>
      </w:r>
      <w:r w:rsidRPr="0025224B">
        <w:rPr>
          <w:rFonts w:ascii="Times New Roman" w:hAnsi="Times New Roman" w:cs="Times New Roman"/>
          <w:sz w:val="20"/>
          <w:szCs w:val="20"/>
          <w:vertAlign w:val="subscript"/>
        </w:rPr>
        <w:t>d</w:t>
      </w:r>
      <w:r w:rsidRPr="0025224B">
        <w:rPr>
          <w:rFonts w:ascii="Times New Roman" w:hAnsi="Times New Roman" w:cs="Times New Roman"/>
          <w:sz w:val="20"/>
          <w:szCs w:val="20"/>
        </w:rPr>
        <w:t xml:space="preserve"> =140 nm. The optimal parameters for MgF</w:t>
      </w:r>
      <w:r w:rsidRPr="0025224B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25224B">
        <w:rPr>
          <w:rFonts w:ascii="Times New Roman" w:hAnsi="Times New Roman" w:cs="Times New Roman"/>
          <w:sz w:val="20"/>
          <w:szCs w:val="20"/>
        </w:rPr>
        <w:t xml:space="preserve"> + Cr are t</w:t>
      </w:r>
      <w:r w:rsidRPr="0025224B">
        <w:rPr>
          <w:rFonts w:ascii="Times New Roman" w:hAnsi="Times New Roman" w:cs="Times New Roman"/>
          <w:sz w:val="20"/>
          <w:szCs w:val="20"/>
          <w:vertAlign w:val="subscript"/>
        </w:rPr>
        <w:t>t</w:t>
      </w:r>
      <w:r w:rsidRPr="0025224B">
        <w:rPr>
          <w:rFonts w:ascii="Times New Roman" w:hAnsi="Times New Roman" w:cs="Times New Roman"/>
          <w:sz w:val="20"/>
          <w:szCs w:val="20"/>
        </w:rPr>
        <w:t xml:space="preserve"> = 230 nm, </w:t>
      </w:r>
      <w:proofErr w:type="gramStart"/>
      <w:r w:rsidRPr="0025224B">
        <w:rPr>
          <w:rFonts w:ascii="Times New Roman" w:hAnsi="Times New Roman" w:cs="Times New Roman"/>
          <w:sz w:val="20"/>
          <w:szCs w:val="20"/>
        </w:rPr>
        <w:t>t</w:t>
      </w:r>
      <w:r w:rsidRPr="0025224B">
        <w:rPr>
          <w:rFonts w:ascii="Times New Roman" w:hAnsi="Times New Roman" w:cs="Times New Roman"/>
          <w:sz w:val="20"/>
          <w:szCs w:val="20"/>
          <w:vertAlign w:val="subscript"/>
        </w:rPr>
        <w:t>c</w:t>
      </w:r>
      <w:proofErr w:type="gramEnd"/>
      <w:r w:rsidRPr="0025224B">
        <w:rPr>
          <w:rFonts w:ascii="Times New Roman" w:hAnsi="Times New Roman" w:cs="Times New Roman"/>
          <w:sz w:val="20"/>
          <w:szCs w:val="20"/>
        </w:rPr>
        <w:t xml:space="preserve"> = 7 nm, and t</w:t>
      </w:r>
      <w:r w:rsidRPr="0025224B">
        <w:rPr>
          <w:rFonts w:ascii="Times New Roman" w:hAnsi="Times New Roman" w:cs="Times New Roman"/>
          <w:sz w:val="20"/>
          <w:szCs w:val="20"/>
          <w:vertAlign w:val="subscript"/>
        </w:rPr>
        <w:t>d</w:t>
      </w:r>
      <w:r w:rsidRPr="0025224B">
        <w:rPr>
          <w:rFonts w:ascii="Times New Roman" w:hAnsi="Times New Roman" w:cs="Times New Roman"/>
          <w:sz w:val="20"/>
          <w:szCs w:val="20"/>
        </w:rPr>
        <w:t xml:space="preserve"> =180 nm. Next, we calculated the average absorption by detuning the parameters t</w:t>
      </w:r>
      <w:r w:rsidRPr="0025224B">
        <w:rPr>
          <w:rFonts w:ascii="Times New Roman" w:hAnsi="Times New Roman" w:cs="Times New Roman"/>
          <w:sz w:val="20"/>
          <w:szCs w:val="20"/>
          <w:vertAlign w:val="subscript"/>
        </w:rPr>
        <w:t>t</w:t>
      </w:r>
      <w:r w:rsidRPr="0025224B">
        <w:rPr>
          <w:rFonts w:ascii="Times New Roman" w:hAnsi="Times New Roman" w:cs="Times New Roman"/>
          <w:sz w:val="20"/>
          <w:szCs w:val="20"/>
        </w:rPr>
        <w:t xml:space="preserve"> and t</w:t>
      </w:r>
      <w:r w:rsidRPr="0025224B">
        <w:rPr>
          <w:rFonts w:ascii="Times New Roman" w:hAnsi="Times New Roman" w:cs="Times New Roman"/>
          <w:sz w:val="20"/>
          <w:szCs w:val="20"/>
          <w:vertAlign w:val="subscript"/>
        </w:rPr>
        <w:t>d</w:t>
      </w:r>
      <w:r w:rsidRPr="0025224B">
        <w:rPr>
          <w:rFonts w:ascii="Times New Roman" w:hAnsi="Times New Roman" w:cs="Times New Roman"/>
          <w:sz w:val="20"/>
          <w:szCs w:val="20"/>
        </w:rPr>
        <w:t xml:space="preserve"> for </w:t>
      </w:r>
      <w:r w:rsidRPr="0025224B">
        <w:rPr>
          <w:rFonts w:ascii="新細明體" w:eastAsia="新細明體" w:hAnsi="新細明體" w:cs="Times New Roman" w:hint="eastAsia"/>
          <w:sz w:val="20"/>
          <w:szCs w:val="20"/>
        </w:rPr>
        <w:t>±</w:t>
      </w:r>
      <w:r w:rsidRPr="0025224B">
        <w:rPr>
          <w:rFonts w:ascii="Times New Roman" w:hAnsi="Times New Roman" w:cs="Times New Roman"/>
          <w:sz w:val="20"/>
          <w:szCs w:val="20"/>
        </w:rPr>
        <w:t xml:space="preserve"> 40 nm. Take MgF</w:t>
      </w:r>
      <w:r w:rsidRPr="0025224B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25224B">
        <w:rPr>
          <w:rFonts w:ascii="Times New Roman" w:hAnsi="Times New Roman" w:cs="Times New Roman"/>
          <w:sz w:val="20"/>
          <w:szCs w:val="20"/>
        </w:rPr>
        <w:t xml:space="preserve"> + Cr as an example, t</w:t>
      </w:r>
      <w:r w:rsidRPr="0025224B">
        <w:rPr>
          <w:rFonts w:ascii="Times New Roman" w:hAnsi="Times New Roman" w:cs="Times New Roman"/>
          <w:sz w:val="20"/>
          <w:szCs w:val="20"/>
          <w:vertAlign w:val="subscript"/>
        </w:rPr>
        <w:t>t</w:t>
      </w:r>
      <w:r w:rsidRPr="0025224B">
        <w:rPr>
          <w:rFonts w:ascii="Times New Roman" w:hAnsi="Times New Roman" w:cs="Times New Roman"/>
          <w:sz w:val="20"/>
          <w:szCs w:val="20"/>
        </w:rPr>
        <w:t xml:space="preserve"> = 190, 230, 270 nm and t</w:t>
      </w:r>
      <w:r w:rsidRPr="0025224B">
        <w:rPr>
          <w:rFonts w:ascii="Times New Roman" w:hAnsi="Times New Roman" w:cs="Times New Roman"/>
          <w:sz w:val="20"/>
          <w:szCs w:val="20"/>
          <w:vertAlign w:val="subscript"/>
        </w:rPr>
        <w:t>d</w:t>
      </w:r>
      <w:r w:rsidRPr="0025224B">
        <w:rPr>
          <w:rFonts w:ascii="Times New Roman" w:hAnsi="Times New Roman" w:cs="Times New Roman"/>
          <w:sz w:val="20"/>
          <w:szCs w:val="20"/>
        </w:rPr>
        <w:t xml:space="preserve"> =140 nm, 180nm, 220nm</w:t>
      </w:r>
      <w:r w:rsidRPr="0025224B">
        <w:rPr>
          <w:rFonts w:ascii="Times New Roman" w:hAnsi="Times New Roman" w:cs="Times New Roman" w:hint="eastAsia"/>
          <w:sz w:val="20"/>
          <w:szCs w:val="20"/>
        </w:rPr>
        <w:t>.</w:t>
      </w:r>
      <w:r w:rsidRPr="0025224B">
        <w:rPr>
          <w:rFonts w:ascii="Times New Roman" w:hAnsi="Times New Roman" w:cs="Times New Roman"/>
          <w:sz w:val="20"/>
          <w:szCs w:val="20"/>
        </w:rPr>
        <w:t xml:space="preserve"> Therefore, we had nine combination sets </w:t>
      </w:r>
      <w:r w:rsidRPr="0025224B">
        <w:rPr>
          <w:rFonts w:ascii="Times New Roman" w:hAnsi="Times New Roman" w:cs="Times New Roman" w:hint="eastAsia"/>
          <w:sz w:val="20"/>
          <w:szCs w:val="20"/>
        </w:rPr>
        <w:t>i</w:t>
      </w:r>
      <w:r w:rsidRPr="0025224B">
        <w:rPr>
          <w:rFonts w:ascii="Times New Roman" w:hAnsi="Times New Roman" w:cs="Times New Roman"/>
          <w:sz w:val="20"/>
          <w:szCs w:val="20"/>
        </w:rPr>
        <w:t>n total. Then, we calculated the average absorbance of above nine sets.</w:t>
      </w:r>
      <w:r w:rsidRPr="0025224B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25224B">
        <w:rPr>
          <w:rFonts w:ascii="Times New Roman" w:hAnsi="Times New Roman" w:cs="Times New Roman"/>
          <w:sz w:val="20"/>
          <w:szCs w:val="20"/>
        </w:rPr>
        <w:t>The results are shown in Figure S1. The average absorbance performance of MgF</w:t>
      </w:r>
      <w:r w:rsidRPr="0025224B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25224B">
        <w:rPr>
          <w:rFonts w:ascii="Times New Roman" w:hAnsi="Times New Roman" w:cs="Times New Roman"/>
          <w:sz w:val="20"/>
          <w:szCs w:val="20"/>
        </w:rPr>
        <w:t xml:space="preserve"> + Cr is slightly better than Al</w:t>
      </w:r>
      <w:r w:rsidRPr="0025224B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25224B">
        <w:rPr>
          <w:rFonts w:ascii="Times New Roman" w:hAnsi="Times New Roman" w:cs="Times New Roman"/>
          <w:sz w:val="20"/>
          <w:szCs w:val="20"/>
        </w:rPr>
        <w:t>O</w:t>
      </w:r>
      <w:r w:rsidRPr="0025224B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25224B">
        <w:rPr>
          <w:rFonts w:ascii="Times New Roman" w:hAnsi="Times New Roman" w:cs="Times New Roman"/>
          <w:sz w:val="20"/>
          <w:szCs w:val="20"/>
        </w:rPr>
        <w:t xml:space="preserve"> + Cr due to the </w:t>
      </w:r>
      <w:r w:rsidRPr="0025224B">
        <w:rPr>
          <w:rFonts w:ascii="Times New Roman" w:eastAsia="新細明體" w:hAnsi="Times New Roman" w:cs="Times New Roman"/>
          <w:kern w:val="0"/>
          <w:sz w:val="20"/>
          <w:szCs w:val="20"/>
        </w:rPr>
        <w:t xml:space="preserve">lower refractive index of </w:t>
      </w:r>
      <w:r w:rsidRPr="0025224B">
        <w:rPr>
          <w:rFonts w:ascii="Times New Roman" w:hAnsi="Times New Roman" w:cs="Times New Roman"/>
          <w:sz w:val="20"/>
          <w:szCs w:val="20"/>
        </w:rPr>
        <w:t>MgF</w:t>
      </w:r>
      <w:r w:rsidRPr="0025224B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25224B">
        <w:rPr>
          <w:rFonts w:ascii="Times New Roman" w:eastAsia="新細明體" w:hAnsi="Times New Roman" w:cs="Times New Roman"/>
          <w:kern w:val="0"/>
          <w:sz w:val="20"/>
          <w:szCs w:val="20"/>
        </w:rPr>
        <w:t>, which could decrease the “Fresnel reflections” to air.</w:t>
      </w:r>
    </w:p>
    <w:p w:rsidR="00CF45F4" w:rsidRPr="0025224B" w:rsidRDefault="00CF45F4" w:rsidP="00A83C39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F45F4" w:rsidRPr="0025224B" w:rsidRDefault="00CF45F4" w:rsidP="00A83C39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F45F4" w:rsidRPr="0025224B" w:rsidRDefault="00CF45F4" w:rsidP="00A83C39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F45F4" w:rsidRPr="0025224B" w:rsidRDefault="00CF45F4" w:rsidP="00A83C39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F45F4" w:rsidRPr="0025224B" w:rsidRDefault="00CF45F4" w:rsidP="00A83C39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25224B">
        <w:rPr>
          <w:rFonts w:ascii="Times New Roman" w:hAnsi="Times New Roman" w:cs="Times New Roman"/>
          <w:b/>
          <w:sz w:val="20"/>
          <w:szCs w:val="20"/>
        </w:rPr>
        <w:t xml:space="preserve">Section 2. Optical Properties of Cr, Au, Ag and </w:t>
      </w:r>
      <w:r w:rsidRPr="0025224B">
        <w:rPr>
          <w:rFonts w:ascii="Times New Roman" w:hAnsi="Times New Roman" w:cs="Times New Roman"/>
          <w:b/>
          <w:bCs/>
          <w:sz w:val="20"/>
          <w:szCs w:val="20"/>
        </w:rPr>
        <w:t>MgF</w:t>
      </w:r>
      <w:r w:rsidRPr="0025224B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2</w:t>
      </w:r>
    </w:p>
    <w:p w:rsidR="00CF45F4" w:rsidRPr="0025224B" w:rsidRDefault="00CF45F4" w:rsidP="006C1565">
      <w:pPr>
        <w:spacing w:line="48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5224B"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7A4E19C5" wp14:editId="3C35060D">
            <wp:extent cx="3960000" cy="1934223"/>
            <wp:effectExtent l="0" t="0" r="2540" b="889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. S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1934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45F4" w:rsidRPr="0025224B" w:rsidRDefault="00CF45F4" w:rsidP="005D3FC9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25224B">
        <w:rPr>
          <w:rFonts w:ascii="Times New Roman" w:hAnsi="Times New Roman" w:cs="Times New Roman"/>
          <w:sz w:val="20"/>
          <w:szCs w:val="20"/>
        </w:rPr>
        <w:t>Figure S2. Optical properties of Cr</w:t>
      </w:r>
      <w:r w:rsidRPr="0025224B">
        <w:rPr>
          <w:rFonts w:ascii="Times New Roman" w:hAnsi="Times New Roman" w:cs="Times New Roman"/>
          <w:sz w:val="20"/>
          <w:szCs w:val="20"/>
          <w:vertAlign w:val="superscript"/>
        </w:rPr>
        <w:t>S</w:t>
      </w:r>
      <w:r w:rsidRPr="0025224B">
        <w:rPr>
          <w:rFonts w:ascii="Times New Roman" w:hAnsi="Times New Roman" w:cs="Times New Roman"/>
          <w:noProof/>
          <w:sz w:val="20"/>
          <w:szCs w:val="20"/>
          <w:vertAlign w:val="superscript"/>
        </w:rPr>
        <w:t>1</w:t>
      </w:r>
      <w:r w:rsidRPr="0025224B">
        <w:rPr>
          <w:rFonts w:ascii="Times New Roman" w:hAnsi="Times New Roman" w:cs="Times New Roman"/>
          <w:sz w:val="20"/>
          <w:szCs w:val="20"/>
        </w:rPr>
        <w:t>, Au</w:t>
      </w:r>
      <w:r w:rsidRPr="0025224B">
        <w:rPr>
          <w:rFonts w:ascii="Times New Roman" w:hAnsi="Times New Roman" w:cs="Times New Roman"/>
          <w:sz w:val="20"/>
          <w:szCs w:val="20"/>
          <w:vertAlign w:val="superscript"/>
        </w:rPr>
        <w:t>S</w:t>
      </w:r>
      <w:r w:rsidRPr="0025224B">
        <w:rPr>
          <w:rFonts w:ascii="Times New Roman" w:hAnsi="Times New Roman" w:cs="Times New Roman"/>
          <w:noProof/>
          <w:sz w:val="20"/>
          <w:szCs w:val="20"/>
          <w:vertAlign w:val="superscript"/>
        </w:rPr>
        <w:t>2</w:t>
      </w:r>
      <w:r w:rsidRPr="0025224B">
        <w:rPr>
          <w:rFonts w:ascii="Times New Roman" w:hAnsi="Times New Roman" w:cs="Times New Roman"/>
          <w:sz w:val="20"/>
          <w:szCs w:val="20"/>
        </w:rPr>
        <w:t>, Ag</w:t>
      </w:r>
      <w:r w:rsidRPr="0025224B">
        <w:rPr>
          <w:rFonts w:ascii="Times New Roman" w:hAnsi="Times New Roman" w:cs="Times New Roman"/>
          <w:sz w:val="20"/>
          <w:szCs w:val="20"/>
          <w:vertAlign w:val="superscript"/>
        </w:rPr>
        <w:t>S</w:t>
      </w:r>
      <w:r w:rsidRPr="0025224B">
        <w:rPr>
          <w:rFonts w:ascii="Times New Roman" w:hAnsi="Times New Roman" w:cs="Times New Roman"/>
          <w:noProof/>
          <w:sz w:val="20"/>
          <w:szCs w:val="20"/>
          <w:vertAlign w:val="superscript"/>
        </w:rPr>
        <w:t>2</w:t>
      </w:r>
      <w:r w:rsidRPr="0025224B">
        <w:rPr>
          <w:rFonts w:ascii="Times New Roman" w:hAnsi="Times New Roman" w:cs="Times New Roman"/>
          <w:sz w:val="20"/>
          <w:szCs w:val="20"/>
        </w:rPr>
        <w:t xml:space="preserve"> and MgF</w:t>
      </w:r>
      <w:r w:rsidRPr="0025224B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25224B">
        <w:rPr>
          <w:rFonts w:ascii="Times New Roman" w:hAnsi="Times New Roman" w:cs="Times New Roman"/>
          <w:sz w:val="20"/>
          <w:szCs w:val="20"/>
          <w:vertAlign w:val="superscript"/>
        </w:rPr>
        <w:t>S</w:t>
      </w:r>
      <w:r w:rsidRPr="0025224B">
        <w:rPr>
          <w:rFonts w:ascii="Times New Roman" w:hAnsi="Times New Roman" w:cs="Times New Roman"/>
          <w:noProof/>
          <w:sz w:val="20"/>
          <w:szCs w:val="20"/>
          <w:vertAlign w:val="superscript"/>
        </w:rPr>
        <w:t>3</w:t>
      </w:r>
      <w:r w:rsidRPr="0025224B">
        <w:rPr>
          <w:rFonts w:ascii="Times New Roman" w:hAnsi="Times New Roman" w:cs="Times New Roman"/>
          <w:sz w:val="20"/>
          <w:szCs w:val="20"/>
        </w:rPr>
        <w:t xml:space="preserve"> within working wavelength range. (a) Real part of the permittivity. (b) Imaginary part of the permittivity</w:t>
      </w:r>
    </w:p>
    <w:p w:rsidR="00CF45F4" w:rsidRPr="0025224B" w:rsidRDefault="00CF45F4" w:rsidP="00AA3877">
      <w:pPr>
        <w:rPr>
          <w:rFonts w:ascii="Times New Roman" w:hAnsi="Times New Roman" w:cs="Times New Roman"/>
          <w:sz w:val="20"/>
          <w:szCs w:val="20"/>
        </w:rPr>
      </w:pPr>
    </w:p>
    <w:p w:rsidR="00CF45F4" w:rsidRPr="0025224B" w:rsidRDefault="00CF45F4" w:rsidP="00AA3877">
      <w:pPr>
        <w:rPr>
          <w:rFonts w:ascii="Times New Roman" w:hAnsi="Times New Roman" w:cs="Times New Roman"/>
          <w:sz w:val="20"/>
          <w:szCs w:val="20"/>
        </w:rPr>
      </w:pPr>
    </w:p>
    <w:p w:rsidR="00CF45F4" w:rsidRPr="0025224B" w:rsidRDefault="00CF45F4" w:rsidP="00AA3877">
      <w:pPr>
        <w:rPr>
          <w:rFonts w:ascii="Times New Roman" w:hAnsi="Times New Roman" w:cs="Times New Roman"/>
          <w:sz w:val="20"/>
          <w:szCs w:val="20"/>
        </w:rPr>
      </w:pPr>
    </w:p>
    <w:p w:rsidR="00CF45F4" w:rsidRPr="0025224B" w:rsidRDefault="00CF45F4" w:rsidP="00310E8A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25224B">
        <w:rPr>
          <w:rFonts w:ascii="Times New Roman" w:hAnsi="Times New Roman" w:cs="Times New Roman"/>
          <w:b/>
          <w:sz w:val="20"/>
          <w:szCs w:val="20"/>
        </w:rPr>
        <w:t>Section 3. Absorption performance on the geometry of sweeping thickness of top dielectric layer (t</w:t>
      </w:r>
      <w:r w:rsidRPr="0025224B">
        <w:rPr>
          <w:rFonts w:ascii="Times New Roman" w:hAnsi="Times New Roman" w:cs="Times New Roman"/>
          <w:b/>
          <w:sz w:val="20"/>
          <w:szCs w:val="20"/>
          <w:vertAlign w:val="subscript"/>
        </w:rPr>
        <w:t>t</w:t>
      </w:r>
      <w:r w:rsidRPr="0025224B">
        <w:rPr>
          <w:rFonts w:ascii="Times New Roman" w:hAnsi="Times New Roman" w:cs="Times New Roman"/>
          <w:b/>
          <w:sz w:val="20"/>
          <w:szCs w:val="20"/>
        </w:rPr>
        <w:t>)</w:t>
      </w:r>
    </w:p>
    <w:p w:rsidR="00CF45F4" w:rsidRPr="0025224B" w:rsidRDefault="00CF45F4" w:rsidP="00310E8A">
      <w:pPr>
        <w:jc w:val="center"/>
        <w:rPr>
          <w:rFonts w:ascii="Times New Roman" w:hAnsi="Times New Roman" w:cs="Times New Roman"/>
          <w:sz w:val="20"/>
          <w:szCs w:val="20"/>
        </w:rPr>
      </w:pPr>
      <w:r w:rsidRPr="0025224B"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69A49E1C" wp14:editId="05257457">
            <wp:extent cx="4593602" cy="1980000"/>
            <wp:effectExtent l="0" t="0" r="0" b="127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.S5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3602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45F4" w:rsidRPr="0025224B" w:rsidRDefault="00CF45F4" w:rsidP="00072CD6">
      <w:pPr>
        <w:pStyle w:val="a5"/>
        <w:jc w:val="both"/>
      </w:pPr>
      <w:r w:rsidRPr="0025224B">
        <w:rPr>
          <w:rFonts w:ascii="Times New Roman" w:hAnsi="Times New Roman" w:cs="Times New Roman"/>
        </w:rPr>
        <w:t>Figure S3. Absorbance spectrum plotted as a function of wavelength and the thickness of the top dielectric layer (t</w:t>
      </w:r>
      <w:r w:rsidRPr="0025224B">
        <w:rPr>
          <w:rFonts w:ascii="Times New Roman" w:hAnsi="Times New Roman" w:cs="Times New Roman"/>
          <w:vertAlign w:val="subscript"/>
        </w:rPr>
        <w:t>t</w:t>
      </w:r>
      <w:r w:rsidRPr="0025224B">
        <w:rPr>
          <w:rFonts w:ascii="Times New Roman" w:hAnsi="Times New Roman" w:cs="Times New Roman"/>
        </w:rPr>
        <w:t>) when t</w:t>
      </w:r>
      <w:r w:rsidRPr="0025224B">
        <w:rPr>
          <w:rFonts w:ascii="Times New Roman" w:hAnsi="Times New Roman" w:cs="Times New Roman"/>
          <w:vertAlign w:val="subscript"/>
        </w:rPr>
        <w:t>d</w:t>
      </w:r>
      <w:r w:rsidRPr="0025224B">
        <w:rPr>
          <w:rFonts w:ascii="Times New Roman" w:hAnsi="Times New Roman" w:cs="Times New Roman"/>
        </w:rPr>
        <w:t xml:space="preserve"> = 180 nm and </w:t>
      </w:r>
      <w:proofErr w:type="gramStart"/>
      <w:r w:rsidRPr="0025224B">
        <w:rPr>
          <w:rFonts w:ascii="Times New Roman" w:hAnsi="Times New Roman" w:cs="Times New Roman"/>
        </w:rPr>
        <w:t>t</w:t>
      </w:r>
      <w:r w:rsidRPr="0025224B">
        <w:rPr>
          <w:rFonts w:ascii="Times New Roman" w:hAnsi="Times New Roman" w:cs="Times New Roman"/>
          <w:vertAlign w:val="subscript"/>
        </w:rPr>
        <w:t>c</w:t>
      </w:r>
      <w:proofErr w:type="gramEnd"/>
      <w:r w:rsidRPr="0025224B">
        <w:rPr>
          <w:rFonts w:ascii="Times New Roman" w:hAnsi="Times New Roman" w:cs="Times New Roman"/>
        </w:rPr>
        <w:t xml:space="preserve"> = 7 nm under 70° incidence angle in (a) s- and (b) p-polarizations.</w:t>
      </w:r>
    </w:p>
    <w:p w:rsidR="00CF45F4" w:rsidRPr="0025224B" w:rsidRDefault="00CF45F4" w:rsidP="00310E8A">
      <w:pPr>
        <w:keepNext/>
        <w:jc w:val="center"/>
        <w:rPr>
          <w:rFonts w:ascii="Times New Roman" w:hAnsi="Times New Roman" w:cs="Times New Roman"/>
          <w:sz w:val="20"/>
          <w:szCs w:val="20"/>
        </w:rPr>
      </w:pPr>
      <w:r w:rsidRPr="0025224B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16B240A" wp14:editId="28848DE0">
            <wp:extent cx="5760000" cy="1612409"/>
            <wp:effectExtent l="0" t="0" r="0" b="698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.S3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612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45F4" w:rsidRPr="0025224B" w:rsidRDefault="00CF45F4" w:rsidP="005D3FC9">
      <w:pPr>
        <w:pStyle w:val="a5"/>
        <w:jc w:val="both"/>
        <w:rPr>
          <w:rFonts w:ascii="Times New Roman" w:hAnsi="Times New Roman" w:cs="Times New Roman"/>
        </w:rPr>
      </w:pPr>
      <w:r w:rsidRPr="0025224B">
        <w:rPr>
          <w:rFonts w:ascii="Times New Roman" w:hAnsi="Times New Roman" w:cs="Times New Roman"/>
        </w:rPr>
        <w:t>Figure S4. Simulation results with t</w:t>
      </w:r>
      <w:r w:rsidRPr="0025224B">
        <w:rPr>
          <w:rFonts w:ascii="Times New Roman" w:hAnsi="Times New Roman" w:cs="Times New Roman"/>
          <w:vertAlign w:val="subscript"/>
        </w:rPr>
        <w:t>t</w:t>
      </w:r>
      <w:r w:rsidRPr="0025224B">
        <w:rPr>
          <w:rFonts w:ascii="Times New Roman" w:hAnsi="Times New Roman" w:cs="Times New Roman"/>
        </w:rPr>
        <w:t xml:space="preserve"> = 10 nm, </w:t>
      </w:r>
      <w:proofErr w:type="gramStart"/>
      <w:r w:rsidRPr="0025224B">
        <w:rPr>
          <w:rFonts w:ascii="Times New Roman" w:hAnsi="Times New Roman" w:cs="Times New Roman"/>
        </w:rPr>
        <w:t>t</w:t>
      </w:r>
      <w:r w:rsidRPr="0025224B">
        <w:rPr>
          <w:rFonts w:ascii="Times New Roman" w:hAnsi="Times New Roman" w:cs="Times New Roman"/>
          <w:vertAlign w:val="subscript"/>
        </w:rPr>
        <w:t>c</w:t>
      </w:r>
      <w:proofErr w:type="gramEnd"/>
      <w:r w:rsidRPr="0025224B">
        <w:rPr>
          <w:rFonts w:ascii="Times New Roman" w:hAnsi="Times New Roman" w:cs="Times New Roman"/>
        </w:rPr>
        <w:t xml:space="preserve"> = 7 nm and t</w:t>
      </w:r>
      <w:r w:rsidRPr="0025224B">
        <w:rPr>
          <w:rFonts w:ascii="Times New Roman" w:hAnsi="Times New Roman" w:cs="Times New Roman"/>
          <w:vertAlign w:val="subscript"/>
        </w:rPr>
        <w:t>d</w:t>
      </w:r>
      <w:r w:rsidRPr="0025224B">
        <w:rPr>
          <w:rFonts w:ascii="Times New Roman" w:hAnsi="Times New Roman" w:cs="Times New Roman"/>
        </w:rPr>
        <w:t xml:space="preserve"> = 180 nm. (a) Schematic figure. The multilayer along y-axis is respectively, Cr (0-100 nm), MgF</w:t>
      </w:r>
      <w:r w:rsidRPr="0025224B">
        <w:rPr>
          <w:rFonts w:ascii="Times New Roman" w:hAnsi="Times New Roman" w:cs="Times New Roman"/>
          <w:vertAlign w:val="subscript"/>
        </w:rPr>
        <w:t>2</w:t>
      </w:r>
      <w:r w:rsidRPr="0025224B">
        <w:rPr>
          <w:rFonts w:ascii="Times New Roman" w:hAnsi="Times New Roman" w:cs="Times New Roman"/>
        </w:rPr>
        <w:t xml:space="preserve"> (100-280 nm), Cr (280-287 nm), MgF</w:t>
      </w:r>
      <w:r w:rsidRPr="0025224B">
        <w:rPr>
          <w:rFonts w:ascii="Times New Roman" w:hAnsi="Times New Roman" w:cs="Times New Roman"/>
          <w:vertAlign w:val="subscript"/>
        </w:rPr>
        <w:t>2</w:t>
      </w:r>
      <w:r w:rsidRPr="0025224B">
        <w:rPr>
          <w:rFonts w:ascii="Times New Roman" w:hAnsi="Times New Roman" w:cs="Times New Roman"/>
        </w:rPr>
        <w:t xml:space="preserve"> (287-467 nm), Cr (467-474 nm), MgF</w:t>
      </w:r>
      <w:r w:rsidRPr="0025224B">
        <w:rPr>
          <w:rFonts w:ascii="Times New Roman" w:hAnsi="Times New Roman" w:cs="Times New Roman"/>
          <w:vertAlign w:val="subscript"/>
        </w:rPr>
        <w:t>2</w:t>
      </w:r>
      <w:r w:rsidRPr="0025224B">
        <w:rPr>
          <w:rFonts w:ascii="Times New Roman" w:hAnsi="Times New Roman" w:cs="Times New Roman"/>
        </w:rPr>
        <w:t xml:space="preserve"> (474-484 nm). (b) Calculated absorbance spectra obtained under s-polarized and p-polarized light at normal and oblique incidence angles. (c) Field amplitude and (d) absorbed power along the direction of propagation as a function of the wavelength at 70 incidence angles under s-polarization.</w:t>
      </w:r>
    </w:p>
    <w:p w:rsidR="00CF45F4" w:rsidRPr="0025224B" w:rsidRDefault="00CF45F4" w:rsidP="00310E8A">
      <w:pPr>
        <w:keepNext/>
        <w:jc w:val="center"/>
        <w:rPr>
          <w:rFonts w:ascii="Times New Roman" w:hAnsi="Times New Roman" w:cs="Times New Roman"/>
          <w:sz w:val="20"/>
          <w:szCs w:val="20"/>
        </w:rPr>
      </w:pPr>
      <w:r w:rsidRPr="0025224B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763E0A19" wp14:editId="76132890">
            <wp:extent cx="5760000" cy="1612410"/>
            <wp:effectExtent l="0" t="0" r="0" b="6985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.S4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61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45F4" w:rsidRPr="0025224B" w:rsidRDefault="00CF45F4" w:rsidP="005D3FC9">
      <w:pPr>
        <w:pStyle w:val="a5"/>
        <w:jc w:val="both"/>
        <w:rPr>
          <w:rFonts w:ascii="Times New Roman" w:hAnsi="Times New Roman" w:cs="Times New Roman"/>
        </w:rPr>
      </w:pPr>
      <w:r w:rsidRPr="0025224B">
        <w:rPr>
          <w:rFonts w:ascii="Times New Roman" w:hAnsi="Times New Roman" w:cs="Times New Roman"/>
        </w:rPr>
        <w:t>Figure S5. Simulation results with t</w:t>
      </w:r>
      <w:r w:rsidRPr="0025224B">
        <w:rPr>
          <w:rFonts w:ascii="Times New Roman" w:hAnsi="Times New Roman" w:cs="Times New Roman"/>
          <w:vertAlign w:val="subscript"/>
        </w:rPr>
        <w:t>t</w:t>
      </w:r>
      <w:r w:rsidRPr="0025224B">
        <w:rPr>
          <w:rFonts w:ascii="Times New Roman" w:hAnsi="Times New Roman" w:cs="Times New Roman"/>
        </w:rPr>
        <w:t xml:space="preserve"> = 500 nm, </w:t>
      </w:r>
      <w:proofErr w:type="gramStart"/>
      <w:r w:rsidRPr="0025224B">
        <w:rPr>
          <w:rFonts w:ascii="Times New Roman" w:hAnsi="Times New Roman" w:cs="Times New Roman"/>
        </w:rPr>
        <w:t>t</w:t>
      </w:r>
      <w:r w:rsidRPr="0025224B">
        <w:rPr>
          <w:rFonts w:ascii="Times New Roman" w:hAnsi="Times New Roman" w:cs="Times New Roman"/>
          <w:vertAlign w:val="subscript"/>
        </w:rPr>
        <w:t>c</w:t>
      </w:r>
      <w:proofErr w:type="gramEnd"/>
      <w:r w:rsidRPr="0025224B">
        <w:rPr>
          <w:rFonts w:ascii="Times New Roman" w:hAnsi="Times New Roman" w:cs="Times New Roman"/>
        </w:rPr>
        <w:t xml:space="preserve"> = 7 nm and t</w:t>
      </w:r>
      <w:r w:rsidRPr="0025224B">
        <w:rPr>
          <w:rFonts w:ascii="Times New Roman" w:hAnsi="Times New Roman" w:cs="Times New Roman"/>
          <w:vertAlign w:val="subscript"/>
        </w:rPr>
        <w:t>d</w:t>
      </w:r>
      <w:r w:rsidRPr="0025224B">
        <w:rPr>
          <w:rFonts w:ascii="Times New Roman" w:hAnsi="Times New Roman" w:cs="Times New Roman"/>
        </w:rPr>
        <w:t xml:space="preserve"> = 180 nm. (a) Schematic figure. The multilayer along y-axis is respectively, Cr (0-100 nm), MgF</w:t>
      </w:r>
      <w:r w:rsidRPr="0025224B">
        <w:rPr>
          <w:rFonts w:ascii="Times New Roman" w:hAnsi="Times New Roman" w:cs="Times New Roman"/>
          <w:vertAlign w:val="subscript"/>
        </w:rPr>
        <w:t>2</w:t>
      </w:r>
      <w:r w:rsidRPr="0025224B">
        <w:rPr>
          <w:rFonts w:ascii="Times New Roman" w:hAnsi="Times New Roman" w:cs="Times New Roman"/>
        </w:rPr>
        <w:t xml:space="preserve"> (100-280 nm), Cr (280-287 nm), MgF</w:t>
      </w:r>
      <w:r w:rsidRPr="0025224B">
        <w:rPr>
          <w:rFonts w:ascii="Times New Roman" w:hAnsi="Times New Roman" w:cs="Times New Roman"/>
          <w:vertAlign w:val="subscript"/>
        </w:rPr>
        <w:t>2</w:t>
      </w:r>
      <w:r w:rsidRPr="0025224B">
        <w:rPr>
          <w:rFonts w:ascii="Times New Roman" w:hAnsi="Times New Roman" w:cs="Times New Roman"/>
        </w:rPr>
        <w:t xml:space="preserve"> (287-467 nm), Cr (467-474 nm), MgF</w:t>
      </w:r>
      <w:r w:rsidRPr="0025224B">
        <w:rPr>
          <w:rFonts w:ascii="Times New Roman" w:hAnsi="Times New Roman" w:cs="Times New Roman"/>
          <w:vertAlign w:val="subscript"/>
        </w:rPr>
        <w:t>2</w:t>
      </w:r>
      <w:r w:rsidRPr="0025224B">
        <w:rPr>
          <w:rFonts w:ascii="Times New Roman" w:hAnsi="Times New Roman" w:cs="Times New Roman"/>
        </w:rPr>
        <w:t xml:space="preserve"> (474-974 nm). (b) Calculated absorbance spectra obtained under s-polarized and p-polarized light at normal and oblique incidence angles. (c) Field amplitude and (d) absorbed power along the direction of propagation as a function of the wavelength at 70 incidence angles under s-polarization.</w:t>
      </w:r>
    </w:p>
    <w:p w:rsidR="00CF45F4" w:rsidRPr="0025224B" w:rsidRDefault="00CF45F4" w:rsidP="00A83C39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25224B">
        <w:rPr>
          <w:rFonts w:ascii="Times New Roman" w:hAnsi="Times New Roman" w:cs="Times New Roman"/>
          <w:b/>
          <w:sz w:val="20"/>
          <w:szCs w:val="20"/>
        </w:rPr>
        <w:t>Section 4. Absorption performance on the geometry of sweeping thickness of metallic layer (</w:t>
      </w:r>
      <w:proofErr w:type="gramStart"/>
      <w:r w:rsidRPr="0025224B">
        <w:rPr>
          <w:rFonts w:ascii="Times New Roman" w:hAnsi="Times New Roman" w:cs="Times New Roman"/>
          <w:b/>
          <w:sz w:val="20"/>
          <w:szCs w:val="20"/>
        </w:rPr>
        <w:t>t</w:t>
      </w:r>
      <w:r w:rsidRPr="0025224B">
        <w:rPr>
          <w:rFonts w:ascii="Times New Roman" w:hAnsi="Times New Roman" w:cs="Times New Roman"/>
          <w:b/>
          <w:sz w:val="20"/>
          <w:szCs w:val="20"/>
          <w:vertAlign w:val="subscript"/>
        </w:rPr>
        <w:t>c</w:t>
      </w:r>
      <w:proofErr w:type="gramEnd"/>
      <w:r w:rsidRPr="0025224B">
        <w:rPr>
          <w:rFonts w:ascii="Times New Roman" w:hAnsi="Times New Roman" w:cs="Times New Roman"/>
          <w:b/>
          <w:sz w:val="20"/>
          <w:szCs w:val="20"/>
        </w:rPr>
        <w:t>)</w:t>
      </w:r>
    </w:p>
    <w:p w:rsidR="00CF45F4" w:rsidRPr="0025224B" w:rsidRDefault="00CF45F4" w:rsidP="00310E8A">
      <w:pPr>
        <w:keepNext/>
        <w:jc w:val="center"/>
        <w:rPr>
          <w:rFonts w:ascii="Times New Roman" w:hAnsi="Times New Roman" w:cs="Times New Roman"/>
          <w:sz w:val="20"/>
          <w:szCs w:val="20"/>
        </w:rPr>
      </w:pPr>
      <w:r w:rsidRPr="0025224B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C81870A" wp14:editId="39788329">
            <wp:extent cx="3960000" cy="1706895"/>
            <wp:effectExtent l="0" t="0" r="2540" b="762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.S6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170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45F4" w:rsidRPr="0025224B" w:rsidRDefault="00CF45F4" w:rsidP="00A83C39">
      <w:pPr>
        <w:pStyle w:val="a5"/>
        <w:jc w:val="both"/>
        <w:rPr>
          <w:rFonts w:ascii="Times New Roman" w:hAnsi="Times New Roman" w:cs="Times New Roman"/>
        </w:rPr>
      </w:pPr>
      <w:r w:rsidRPr="0025224B">
        <w:rPr>
          <w:rFonts w:ascii="Times New Roman" w:hAnsi="Times New Roman" w:cs="Times New Roman"/>
        </w:rPr>
        <w:t>Figure S6. Absorbance spectrum plotted as a function of wavelength and the thickness of the metallic layer (</w:t>
      </w:r>
      <w:proofErr w:type="gramStart"/>
      <w:r w:rsidRPr="0025224B">
        <w:rPr>
          <w:rFonts w:ascii="Times New Roman" w:hAnsi="Times New Roman" w:cs="Times New Roman"/>
        </w:rPr>
        <w:t>t</w:t>
      </w:r>
      <w:r w:rsidRPr="0025224B">
        <w:rPr>
          <w:rFonts w:ascii="Times New Roman" w:hAnsi="Times New Roman" w:cs="Times New Roman"/>
          <w:vertAlign w:val="subscript"/>
        </w:rPr>
        <w:t>c</w:t>
      </w:r>
      <w:proofErr w:type="gramEnd"/>
      <w:r w:rsidRPr="0025224B">
        <w:rPr>
          <w:rFonts w:ascii="Times New Roman" w:hAnsi="Times New Roman" w:cs="Times New Roman"/>
        </w:rPr>
        <w:t>) when t</w:t>
      </w:r>
      <w:r w:rsidRPr="0025224B">
        <w:rPr>
          <w:rFonts w:ascii="Times New Roman" w:hAnsi="Times New Roman" w:cs="Times New Roman"/>
          <w:vertAlign w:val="subscript"/>
        </w:rPr>
        <w:t>t</w:t>
      </w:r>
      <w:r w:rsidRPr="0025224B">
        <w:rPr>
          <w:rFonts w:ascii="Times New Roman" w:hAnsi="Times New Roman" w:cs="Times New Roman"/>
        </w:rPr>
        <w:t xml:space="preserve"> = 230 nm and t</w:t>
      </w:r>
      <w:r w:rsidRPr="0025224B">
        <w:rPr>
          <w:rFonts w:ascii="Times New Roman" w:hAnsi="Times New Roman" w:cs="Times New Roman"/>
          <w:vertAlign w:val="subscript"/>
        </w:rPr>
        <w:t>d</w:t>
      </w:r>
      <w:r w:rsidRPr="0025224B">
        <w:rPr>
          <w:rFonts w:ascii="Times New Roman" w:hAnsi="Times New Roman" w:cs="Times New Roman"/>
        </w:rPr>
        <w:t xml:space="preserve"> = 180 nm under 70° incidence angle in (a) s- and (b) p-polarizations.</w:t>
      </w:r>
    </w:p>
    <w:p w:rsidR="00CF45F4" w:rsidRPr="0025224B" w:rsidRDefault="00CF45F4" w:rsidP="00310E8A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F45F4" w:rsidRPr="0025224B" w:rsidRDefault="00CF45F4" w:rsidP="00310E8A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F45F4" w:rsidRPr="0025224B" w:rsidRDefault="00CF45F4" w:rsidP="00310E8A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F45F4" w:rsidRPr="0025224B" w:rsidRDefault="00CF45F4" w:rsidP="00310E8A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F45F4" w:rsidRPr="0025224B" w:rsidRDefault="00CF45F4" w:rsidP="005D3FC9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25224B">
        <w:rPr>
          <w:rFonts w:ascii="Times New Roman" w:hAnsi="Times New Roman" w:cs="Times New Roman"/>
          <w:b/>
          <w:sz w:val="20"/>
          <w:szCs w:val="20"/>
        </w:rPr>
        <w:t>Section 5. Absorption performance on the geometry of sweeping thickness of middle dielectric layer (t</w:t>
      </w:r>
      <w:r w:rsidRPr="0025224B">
        <w:rPr>
          <w:rFonts w:ascii="Times New Roman" w:hAnsi="Times New Roman" w:cs="Times New Roman"/>
          <w:b/>
          <w:sz w:val="20"/>
          <w:szCs w:val="20"/>
          <w:vertAlign w:val="subscript"/>
        </w:rPr>
        <w:t>d</w:t>
      </w:r>
      <w:r w:rsidRPr="0025224B">
        <w:rPr>
          <w:rFonts w:ascii="Times New Roman" w:hAnsi="Times New Roman" w:cs="Times New Roman"/>
          <w:b/>
          <w:sz w:val="20"/>
          <w:szCs w:val="20"/>
        </w:rPr>
        <w:t>)</w:t>
      </w:r>
    </w:p>
    <w:p w:rsidR="00CF45F4" w:rsidRPr="0025224B" w:rsidRDefault="00CF45F4" w:rsidP="00051C8D">
      <w:pPr>
        <w:jc w:val="center"/>
        <w:rPr>
          <w:rFonts w:ascii="Times New Roman" w:hAnsi="Times New Roman" w:cs="Times New Roman"/>
          <w:sz w:val="20"/>
          <w:szCs w:val="20"/>
        </w:rPr>
      </w:pPr>
      <w:r w:rsidRPr="0025224B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45B0DAA6" wp14:editId="7314830C">
            <wp:extent cx="3960000" cy="1706896"/>
            <wp:effectExtent l="0" t="0" r="2540" b="762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.S4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170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45F4" w:rsidRPr="0025224B" w:rsidRDefault="00CF45F4" w:rsidP="005D3FC9">
      <w:pPr>
        <w:pStyle w:val="a5"/>
        <w:jc w:val="both"/>
        <w:rPr>
          <w:rFonts w:ascii="Times New Roman" w:hAnsi="Times New Roman" w:cs="Times New Roman"/>
        </w:rPr>
      </w:pPr>
      <w:r w:rsidRPr="0025224B">
        <w:rPr>
          <w:rFonts w:ascii="Times New Roman" w:hAnsi="Times New Roman" w:cs="Times New Roman"/>
        </w:rPr>
        <w:t>Figure S7. Absorbance spectrum plotted as a function of wavelength and the thickness of the middle dielectric layer (t</w:t>
      </w:r>
      <w:r w:rsidRPr="0025224B">
        <w:rPr>
          <w:rFonts w:ascii="Times New Roman" w:hAnsi="Times New Roman" w:cs="Times New Roman"/>
          <w:vertAlign w:val="subscript"/>
        </w:rPr>
        <w:t>d</w:t>
      </w:r>
      <w:r w:rsidRPr="0025224B">
        <w:rPr>
          <w:rFonts w:ascii="Times New Roman" w:hAnsi="Times New Roman" w:cs="Times New Roman"/>
        </w:rPr>
        <w:t>) when t</w:t>
      </w:r>
      <w:r w:rsidRPr="0025224B">
        <w:rPr>
          <w:rFonts w:ascii="Times New Roman" w:hAnsi="Times New Roman" w:cs="Times New Roman"/>
          <w:vertAlign w:val="subscript"/>
        </w:rPr>
        <w:t>t</w:t>
      </w:r>
      <w:r w:rsidRPr="0025224B">
        <w:rPr>
          <w:rFonts w:ascii="Times New Roman" w:hAnsi="Times New Roman" w:cs="Times New Roman"/>
        </w:rPr>
        <w:t xml:space="preserve"> = 230 nm and </w:t>
      </w:r>
      <w:proofErr w:type="gramStart"/>
      <w:r w:rsidRPr="0025224B">
        <w:rPr>
          <w:rFonts w:ascii="Times New Roman" w:hAnsi="Times New Roman" w:cs="Times New Roman"/>
        </w:rPr>
        <w:t>t</w:t>
      </w:r>
      <w:r w:rsidRPr="0025224B">
        <w:rPr>
          <w:rFonts w:ascii="Times New Roman" w:hAnsi="Times New Roman" w:cs="Times New Roman"/>
          <w:vertAlign w:val="subscript"/>
        </w:rPr>
        <w:t>c</w:t>
      </w:r>
      <w:proofErr w:type="gramEnd"/>
      <w:r w:rsidRPr="0025224B">
        <w:rPr>
          <w:rFonts w:ascii="Times New Roman" w:hAnsi="Times New Roman" w:cs="Times New Roman"/>
        </w:rPr>
        <w:t xml:space="preserve"> = 7 nm under 70° incidence angle in (a) s- and (b) p-polarizations.</w:t>
      </w:r>
    </w:p>
    <w:p w:rsidR="00CF45F4" w:rsidRPr="0025224B" w:rsidRDefault="00CF45F4" w:rsidP="00E778C0">
      <w:pPr>
        <w:keepNext/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5224B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4573799" wp14:editId="0AECEBBC">
            <wp:extent cx="5760000" cy="1612410"/>
            <wp:effectExtent l="0" t="0" r="0" b="698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.S1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61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45F4" w:rsidRPr="0025224B" w:rsidRDefault="00CF45F4" w:rsidP="005D3FC9">
      <w:pPr>
        <w:pStyle w:val="a5"/>
        <w:jc w:val="both"/>
        <w:rPr>
          <w:rFonts w:ascii="Times New Roman" w:hAnsi="Times New Roman" w:cs="Times New Roman"/>
        </w:rPr>
      </w:pPr>
      <w:r w:rsidRPr="0025224B">
        <w:rPr>
          <w:rFonts w:ascii="Times New Roman" w:hAnsi="Times New Roman" w:cs="Times New Roman"/>
        </w:rPr>
        <w:t>Figure S8. Simulation results with t</w:t>
      </w:r>
      <w:r w:rsidRPr="0025224B">
        <w:rPr>
          <w:rFonts w:ascii="Times New Roman" w:hAnsi="Times New Roman" w:cs="Times New Roman"/>
          <w:vertAlign w:val="subscript"/>
        </w:rPr>
        <w:t>t</w:t>
      </w:r>
      <w:r w:rsidRPr="0025224B">
        <w:rPr>
          <w:rFonts w:ascii="Times New Roman" w:hAnsi="Times New Roman" w:cs="Times New Roman"/>
        </w:rPr>
        <w:t xml:space="preserve"> = 230 nm, </w:t>
      </w:r>
      <w:proofErr w:type="gramStart"/>
      <w:r w:rsidRPr="0025224B">
        <w:rPr>
          <w:rFonts w:ascii="Times New Roman" w:hAnsi="Times New Roman" w:cs="Times New Roman"/>
        </w:rPr>
        <w:t>t</w:t>
      </w:r>
      <w:r w:rsidRPr="0025224B">
        <w:rPr>
          <w:rFonts w:ascii="Times New Roman" w:hAnsi="Times New Roman" w:cs="Times New Roman"/>
          <w:vertAlign w:val="subscript"/>
        </w:rPr>
        <w:t>c</w:t>
      </w:r>
      <w:proofErr w:type="gramEnd"/>
      <w:r w:rsidRPr="0025224B">
        <w:rPr>
          <w:rFonts w:ascii="Times New Roman" w:hAnsi="Times New Roman" w:cs="Times New Roman"/>
        </w:rPr>
        <w:t xml:space="preserve"> = 7 nm and t</w:t>
      </w:r>
      <w:r w:rsidRPr="0025224B">
        <w:rPr>
          <w:rFonts w:ascii="Times New Roman" w:hAnsi="Times New Roman" w:cs="Times New Roman"/>
          <w:vertAlign w:val="subscript"/>
        </w:rPr>
        <w:t>d</w:t>
      </w:r>
      <w:r w:rsidRPr="0025224B">
        <w:rPr>
          <w:rFonts w:ascii="Times New Roman" w:hAnsi="Times New Roman" w:cs="Times New Roman"/>
        </w:rPr>
        <w:t xml:space="preserve"> = 10 nm. (a) Schematic figure. The multilayer along y-axis is respectively, Cr (0-100 nm), MgF</w:t>
      </w:r>
      <w:r w:rsidRPr="0025224B">
        <w:rPr>
          <w:rFonts w:ascii="Times New Roman" w:hAnsi="Times New Roman" w:cs="Times New Roman"/>
          <w:vertAlign w:val="subscript"/>
        </w:rPr>
        <w:t>2</w:t>
      </w:r>
      <w:r w:rsidRPr="0025224B">
        <w:rPr>
          <w:rFonts w:ascii="Times New Roman" w:hAnsi="Times New Roman" w:cs="Times New Roman"/>
        </w:rPr>
        <w:t xml:space="preserve"> (100-110 nm), Cr (110-117 nm), MgF</w:t>
      </w:r>
      <w:r w:rsidRPr="0025224B">
        <w:rPr>
          <w:rFonts w:ascii="Times New Roman" w:hAnsi="Times New Roman" w:cs="Times New Roman"/>
          <w:vertAlign w:val="subscript"/>
        </w:rPr>
        <w:t>2</w:t>
      </w:r>
      <w:r w:rsidRPr="0025224B">
        <w:rPr>
          <w:rFonts w:ascii="Times New Roman" w:hAnsi="Times New Roman" w:cs="Times New Roman"/>
        </w:rPr>
        <w:t xml:space="preserve"> (117-127 nm), Cr (127-134 nm), MgF</w:t>
      </w:r>
      <w:r w:rsidRPr="0025224B">
        <w:rPr>
          <w:rFonts w:ascii="Times New Roman" w:hAnsi="Times New Roman" w:cs="Times New Roman"/>
          <w:vertAlign w:val="subscript"/>
        </w:rPr>
        <w:t>2</w:t>
      </w:r>
      <w:r w:rsidRPr="0025224B">
        <w:rPr>
          <w:rFonts w:ascii="Times New Roman" w:hAnsi="Times New Roman" w:cs="Times New Roman"/>
        </w:rPr>
        <w:t xml:space="preserve"> (134-364 nm). (b) Calculated absorbance spectra obtained under s-polarized and p-polarized light at normal and oblique incidence angles. (c) Field amplitude and (d) absorbed power along the direction of propagation as a function of the wavelength at normal incidence.</w:t>
      </w:r>
    </w:p>
    <w:p w:rsidR="00CF45F4" w:rsidRPr="0025224B" w:rsidRDefault="00CF45F4" w:rsidP="00E778C0">
      <w:pPr>
        <w:keepNext/>
        <w:jc w:val="center"/>
        <w:rPr>
          <w:rFonts w:ascii="Times New Roman" w:hAnsi="Times New Roman" w:cs="Times New Roman"/>
          <w:sz w:val="20"/>
          <w:szCs w:val="20"/>
        </w:rPr>
      </w:pPr>
      <w:r w:rsidRPr="0025224B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917F94C" wp14:editId="2633D83D">
            <wp:extent cx="5760000" cy="1612409"/>
            <wp:effectExtent l="0" t="0" r="0" b="698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.S2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612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45F4" w:rsidRPr="00B345EE" w:rsidRDefault="00CF45F4" w:rsidP="00B345EE">
      <w:pPr>
        <w:pStyle w:val="a5"/>
        <w:jc w:val="both"/>
        <w:rPr>
          <w:rFonts w:ascii="Times New Roman" w:hAnsi="Times New Roman" w:cs="Times New Roman"/>
        </w:rPr>
      </w:pPr>
      <w:r w:rsidRPr="0025224B">
        <w:rPr>
          <w:rFonts w:ascii="Times New Roman" w:hAnsi="Times New Roman" w:cs="Times New Roman"/>
        </w:rPr>
        <w:t>Figure S9. Simulation results with t</w:t>
      </w:r>
      <w:r w:rsidRPr="0025224B">
        <w:rPr>
          <w:rFonts w:ascii="Times New Roman" w:hAnsi="Times New Roman" w:cs="Times New Roman"/>
          <w:vertAlign w:val="subscript"/>
        </w:rPr>
        <w:t>t</w:t>
      </w:r>
      <w:r w:rsidRPr="0025224B">
        <w:rPr>
          <w:rFonts w:ascii="Times New Roman" w:hAnsi="Times New Roman" w:cs="Times New Roman"/>
        </w:rPr>
        <w:t xml:space="preserve"> = 230 nm, </w:t>
      </w:r>
      <w:proofErr w:type="gramStart"/>
      <w:r w:rsidRPr="0025224B">
        <w:rPr>
          <w:rFonts w:ascii="Times New Roman" w:hAnsi="Times New Roman" w:cs="Times New Roman"/>
        </w:rPr>
        <w:t>t</w:t>
      </w:r>
      <w:r w:rsidRPr="0025224B">
        <w:rPr>
          <w:rFonts w:ascii="Times New Roman" w:hAnsi="Times New Roman" w:cs="Times New Roman"/>
          <w:vertAlign w:val="subscript"/>
        </w:rPr>
        <w:t>c</w:t>
      </w:r>
      <w:proofErr w:type="gramEnd"/>
      <w:r w:rsidRPr="0025224B">
        <w:rPr>
          <w:rFonts w:ascii="Times New Roman" w:hAnsi="Times New Roman" w:cs="Times New Roman"/>
        </w:rPr>
        <w:t xml:space="preserve"> = 7 nm and t</w:t>
      </w:r>
      <w:r w:rsidRPr="0025224B">
        <w:rPr>
          <w:rFonts w:ascii="Times New Roman" w:hAnsi="Times New Roman" w:cs="Times New Roman"/>
          <w:vertAlign w:val="subscript"/>
        </w:rPr>
        <w:t>d</w:t>
      </w:r>
      <w:r w:rsidRPr="0025224B">
        <w:rPr>
          <w:rFonts w:ascii="Times New Roman" w:hAnsi="Times New Roman" w:cs="Times New Roman"/>
        </w:rPr>
        <w:t xml:space="preserve"> = 500 nm. (a) Schematic figure. The multilayer along y-axis is respectively, Cr (0-100 nm), MgF</w:t>
      </w:r>
      <w:r w:rsidRPr="0025224B">
        <w:rPr>
          <w:rFonts w:ascii="Times New Roman" w:hAnsi="Times New Roman" w:cs="Times New Roman"/>
          <w:vertAlign w:val="subscript"/>
        </w:rPr>
        <w:t>2</w:t>
      </w:r>
      <w:r w:rsidRPr="0025224B">
        <w:rPr>
          <w:rFonts w:ascii="Times New Roman" w:hAnsi="Times New Roman" w:cs="Times New Roman"/>
        </w:rPr>
        <w:t xml:space="preserve"> (100-600 nm), Cr (600-607 nm), MgF</w:t>
      </w:r>
      <w:r w:rsidRPr="0025224B">
        <w:rPr>
          <w:rFonts w:ascii="Times New Roman" w:hAnsi="Times New Roman" w:cs="Times New Roman"/>
          <w:vertAlign w:val="subscript"/>
        </w:rPr>
        <w:t>2</w:t>
      </w:r>
      <w:r w:rsidRPr="0025224B">
        <w:rPr>
          <w:rFonts w:ascii="Times New Roman" w:hAnsi="Times New Roman" w:cs="Times New Roman"/>
        </w:rPr>
        <w:t xml:space="preserve"> (607-1107 nm), Cr (1107-1114 nm), MgF</w:t>
      </w:r>
      <w:r w:rsidRPr="0025224B">
        <w:rPr>
          <w:rFonts w:ascii="Times New Roman" w:hAnsi="Times New Roman" w:cs="Times New Roman"/>
          <w:vertAlign w:val="subscript"/>
        </w:rPr>
        <w:t>2</w:t>
      </w:r>
      <w:r w:rsidRPr="0025224B">
        <w:rPr>
          <w:rFonts w:ascii="Times New Roman" w:hAnsi="Times New Roman" w:cs="Times New Roman"/>
        </w:rPr>
        <w:t xml:space="preserve"> (1114-1344 nm). (b) Calculated absorbance spectra obtained under s-polarized and p-polarized light at normal and oblique incidence angles. (c) Field amplitude and (d) absorbed power along the direction of propagation as a function of the</w:t>
      </w:r>
      <w:r>
        <w:rPr>
          <w:rFonts w:ascii="Times New Roman" w:hAnsi="Times New Roman" w:cs="Times New Roman"/>
        </w:rPr>
        <w:t xml:space="preserve"> wavelength at normal incidence.</w:t>
      </w:r>
    </w:p>
    <w:p w:rsidR="00CF45F4" w:rsidRPr="0025224B" w:rsidRDefault="00CF45F4" w:rsidP="000D618E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F45F4" w:rsidRPr="00B345EE" w:rsidRDefault="00CF45F4" w:rsidP="000D618E">
      <w:pPr>
        <w:jc w:val="both"/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B345EE">
        <w:rPr>
          <w:rFonts w:ascii="Times New Roman" w:hAnsi="Times New Roman" w:cs="Times New Roman"/>
          <w:b/>
          <w:color w:val="0070C0"/>
          <w:sz w:val="20"/>
          <w:szCs w:val="20"/>
        </w:rPr>
        <w:t>Section 6. Experimental setup</w:t>
      </w:r>
    </w:p>
    <w:p w:rsidR="00CF45F4" w:rsidRPr="0025224B" w:rsidRDefault="00CF45F4" w:rsidP="000D618E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5224B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91CB1CF" wp14:editId="5604E28E">
            <wp:extent cx="4680000" cy="1619942"/>
            <wp:effectExtent l="0" t="0" r="6350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igrue S10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1619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45F4" w:rsidRPr="00B345EE" w:rsidRDefault="00CF45F4" w:rsidP="008F05F9">
      <w:pPr>
        <w:spacing w:line="480" w:lineRule="auto"/>
        <w:jc w:val="both"/>
        <w:rPr>
          <w:rFonts w:ascii="Times New Roman" w:hAnsi="Times New Roman" w:cs="Times New Roman"/>
          <w:color w:val="0070C0"/>
          <w:sz w:val="20"/>
          <w:szCs w:val="20"/>
        </w:rPr>
      </w:pPr>
      <w:r w:rsidRPr="00B345EE">
        <w:rPr>
          <w:rFonts w:ascii="Times New Roman" w:hAnsi="Times New Roman" w:cs="Times New Roman"/>
          <w:color w:val="0070C0"/>
          <w:sz w:val="20"/>
          <w:szCs w:val="20"/>
        </w:rPr>
        <w:t>Figure S10. Illustration of optical setup of Ellipsometer.</w:t>
      </w:r>
    </w:p>
    <w:p w:rsidR="00CF45F4" w:rsidRDefault="00CF45F4" w:rsidP="00A83C39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F45F4" w:rsidRPr="00C9057E" w:rsidRDefault="00CF45F4" w:rsidP="00A83C3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9057E">
        <w:rPr>
          <w:rFonts w:ascii="Times New Roman" w:hAnsi="Times New Roman" w:cs="Times New Roman"/>
          <w:b/>
          <w:sz w:val="20"/>
          <w:szCs w:val="20"/>
        </w:rPr>
        <w:t>References</w:t>
      </w:r>
    </w:p>
    <w:p w:rsidR="00CF45F4" w:rsidRPr="005D3FC9" w:rsidRDefault="00CF45F4" w:rsidP="00D35B54">
      <w:pPr>
        <w:pStyle w:val="EndNoteBibliography"/>
        <w:ind w:left="720" w:hanging="720"/>
        <w:jc w:val="both"/>
        <w:rPr>
          <w:sz w:val="20"/>
          <w:szCs w:val="20"/>
        </w:rPr>
      </w:pPr>
      <w:r w:rsidRPr="005D3FC9">
        <w:rPr>
          <w:sz w:val="20"/>
          <w:szCs w:val="20"/>
        </w:rPr>
        <w:t>S1</w:t>
      </w:r>
      <w:r w:rsidRPr="005D3FC9">
        <w:rPr>
          <w:sz w:val="20"/>
          <w:szCs w:val="20"/>
        </w:rPr>
        <w:tab/>
        <w:t xml:space="preserve">Johnson, P. B. &amp; Christy, R. W. Optical constants of transition metals: Ti, V, Cr, Mn, Fe, Co, Ni, and Pd. </w:t>
      </w:r>
      <w:r w:rsidRPr="005D3FC9">
        <w:rPr>
          <w:i/>
          <w:sz w:val="20"/>
          <w:szCs w:val="20"/>
        </w:rPr>
        <w:t>Physical Review B</w:t>
      </w:r>
      <w:r w:rsidRPr="005D3FC9">
        <w:rPr>
          <w:sz w:val="20"/>
          <w:szCs w:val="20"/>
        </w:rPr>
        <w:t xml:space="preserve"> </w:t>
      </w:r>
      <w:r w:rsidRPr="005D3FC9">
        <w:rPr>
          <w:b/>
          <w:sz w:val="20"/>
          <w:szCs w:val="20"/>
        </w:rPr>
        <w:t>9</w:t>
      </w:r>
      <w:r w:rsidRPr="005D3FC9">
        <w:rPr>
          <w:sz w:val="20"/>
          <w:szCs w:val="20"/>
        </w:rPr>
        <w:t>, 5056-5070, doi:10.1103/PhysRevB.9.5056 (1974).</w:t>
      </w:r>
    </w:p>
    <w:p w:rsidR="00CF45F4" w:rsidRPr="005D3FC9" w:rsidRDefault="00CF45F4" w:rsidP="00D35B54">
      <w:pPr>
        <w:pStyle w:val="EndNoteBibliography"/>
        <w:ind w:left="720" w:hanging="720"/>
        <w:jc w:val="both"/>
        <w:rPr>
          <w:sz w:val="20"/>
          <w:szCs w:val="20"/>
        </w:rPr>
      </w:pPr>
      <w:r w:rsidRPr="005D3FC9">
        <w:rPr>
          <w:sz w:val="20"/>
          <w:szCs w:val="20"/>
        </w:rPr>
        <w:t>S2</w:t>
      </w:r>
      <w:r w:rsidRPr="005D3FC9">
        <w:rPr>
          <w:sz w:val="20"/>
          <w:szCs w:val="20"/>
        </w:rPr>
        <w:tab/>
        <w:t xml:space="preserve">Johnson, P. B. &amp; Christy, R. W. Optical Constants of the Noble Metals. </w:t>
      </w:r>
      <w:r w:rsidRPr="005D3FC9">
        <w:rPr>
          <w:i/>
          <w:sz w:val="20"/>
          <w:szCs w:val="20"/>
        </w:rPr>
        <w:t>Physical Review B</w:t>
      </w:r>
      <w:r w:rsidRPr="005D3FC9">
        <w:rPr>
          <w:sz w:val="20"/>
          <w:szCs w:val="20"/>
        </w:rPr>
        <w:t xml:space="preserve"> </w:t>
      </w:r>
      <w:r w:rsidRPr="005D3FC9">
        <w:rPr>
          <w:b/>
          <w:sz w:val="20"/>
          <w:szCs w:val="20"/>
        </w:rPr>
        <w:t>6</w:t>
      </w:r>
      <w:r w:rsidRPr="005D3FC9">
        <w:rPr>
          <w:sz w:val="20"/>
          <w:szCs w:val="20"/>
        </w:rPr>
        <w:t>, 4370-4379, doi:10.1103/PhysRevB.6.4370 (1972).</w:t>
      </w:r>
    </w:p>
    <w:p w:rsidR="00CF45F4" w:rsidRPr="005D3FC9" w:rsidRDefault="00CF45F4" w:rsidP="00D35B54">
      <w:pPr>
        <w:pStyle w:val="EndNoteBibliography"/>
        <w:ind w:left="720" w:hanging="720"/>
        <w:jc w:val="both"/>
        <w:rPr>
          <w:sz w:val="20"/>
          <w:szCs w:val="20"/>
        </w:rPr>
      </w:pPr>
      <w:r w:rsidRPr="005D3FC9">
        <w:rPr>
          <w:sz w:val="20"/>
          <w:szCs w:val="20"/>
        </w:rPr>
        <w:t>S3</w:t>
      </w:r>
      <w:r w:rsidRPr="005D3FC9">
        <w:rPr>
          <w:sz w:val="20"/>
          <w:szCs w:val="20"/>
        </w:rPr>
        <w:tab/>
        <w:t xml:space="preserve">Self-consistent optical constants of MgF2, LaF3, and CeF3 films. </w:t>
      </w:r>
      <w:r w:rsidRPr="005D3FC9">
        <w:rPr>
          <w:i/>
          <w:sz w:val="20"/>
          <w:szCs w:val="20"/>
        </w:rPr>
        <w:t>Opt. Mater. Express</w:t>
      </w:r>
      <w:r w:rsidRPr="005D3FC9">
        <w:rPr>
          <w:sz w:val="20"/>
          <w:szCs w:val="20"/>
        </w:rPr>
        <w:t xml:space="preserve"> </w:t>
      </w:r>
      <w:r w:rsidRPr="005D3FC9">
        <w:rPr>
          <w:b/>
          <w:sz w:val="20"/>
          <w:szCs w:val="20"/>
        </w:rPr>
        <w:t>7</w:t>
      </w:r>
      <w:r w:rsidRPr="005D3FC9">
        <w:rPr>
          <w:sz w:val="20"/>
          <w:szCs w:val="20"/>
        </w:rPr>
        <w:t>, 989-1006, doi:10.1364/OME.7.000989 (2017).</w:t>
      </w:r>
    </w:p>
    <w:p w:rsidR="00CF45F4" w:rsidRPr="005D3FC9" w:rsidRDefault="00CF45F4" w:rsidP="008F05F9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D3FC9">
        <w:rPr>
          <w:rFonts w:ascii="Times New Roman" w:hAnsi="Times New Roman" w:cs="Times New Roman"/>
          <w:sz w:val="20"/>
          <w:szCs w:val="20"/>
        </w:rPr>
        <w:fldChar w:fldCharType="begin"/>
      </w:r>
      <w:r w:rsidRPr="005D3FC9">
        <w:rPr>
          <w:rFonts w:ascii="Times New Roman" w:hAnsi="Times New Roman" w:cs="Times New Roman"/>
          <w:sz w:val="20"/>
          <w:szCs w:val="20"/>
        </w:rPr>
        <w:instrText xml:space="preserve"> ADDIN </w:instrText>
      </w:r>
      <w:r w:rsidRPr="005D3FC9">
        <w:rPr>
          <w:rFonts w:ascii="Times New Roman" w:hAnsi="Times New Roman" w:cs="Times New Roman"/>
          <w:sz w:val="20"/>
          <w:szCs w:val="20"/>
        </w:rPr>
        <w:fldChar w:fldCharType="end"/>
      </w:r>
    </w:p>
    <w:p w:rsidR="00DA0ECC" w:rsidRDefault="00DA0ECC">
      <w:bookmarkStart w:id="0" w:name="_GoBack"/>
      <w:bookmarkEnd w:id="0"/>
    </w:p>
    <w:sectPr w:rsidR="00DA0ECC" w:rsidSect="00D43F79">
      <w:footerReference w:type="default" r:id="rId1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2059" w:rsidRDefault="00832059">
      <w:r>
        <w:separator/>
      </w:r>
    </w:p>
  </w:endnote>
  <w:endnote w:type="continuationSeparator" w:id="0">
    <w:p w:rsidR="00832059" w:rsidRDefault="00832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6350028"/>
      <w:docPartObj>
        <w:docPartGallery w:val="Page Numbers (Bottom of Page)"/>
        <w:docPartUnique/>
      </w:docPartObj>
    </w:sdtPr>
    <w:sdtEndPr/>
    <w:sdtContent>
      <w:p w:rsidR="00A46346" w:rsidRDefault="00CF45F4">
        <w:pPr>
          <w:pStyle w:val="a8"/>
          <w:jc w:val="center"/>
        </w:pPr>
        <w:r>
          <w:t>S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D35B54" w:rsidRPr="00D35B54">
          <w:rPr>
            <w:noProof/>
            <w:lang w:val="zh-TW"/>
          </w:rPr>
          <w:t>4</w:t>
        </w:r>
        <w:r>
          <w:fldChar w:fldCharType="end"/>
        </w:r>
      </w:p>
    </w:sdtContent>
  </w:sdt>
  <w:p w:rsidR="004C6A66" w:rsidRDefault="0083205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2059" w:rsidRDefault="00832059">
      <w:r>
        <w:separator/>
      </w:r>
    </w:p>
  </w:footnote>
  <w:footnote w:type="continuationSeparator" w:id="0">
    <w:p w:rsidR="00832059" w:rsidRDefault="008320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412F"/>
    <w:multiLevelType w:val="hybridMultilevel"/>
    <w:tmpl w:val="0E4237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A0D28"/>
    <w:multiLevelType w:val="hybridMultilevel"/>
    <w:tmpl w:val="F92A83D8"/>
    <w:lvl w:ilvl="0" w:tplc="04090013">
      <w:start w:val="1"/>
      <w:numFmt w:val="upperRoman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CF45F4"/>
    <w:rsid w:val="00832059"/>
    <w:rsid w:val="00BD68DE"/>
    <w:rsid w:val="00CF45F4"/>
    <w:rsid w:val="00D35B54"/>
    <w:rsid w:val="00DA0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DE4B17-2B4A-4E07-9F67-1103D5CD4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5F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5F4"/>
    <w:pPr>
      <w:ind w:leftChars="200" w:left="480"/>
    </w:pPr>
  </w:style>
  <w:style w:type="character" w:styleId="a4">
    <w:name w:val="Placeholder Text"/>
    <w:basedOn w:val="a0"/>
    <w:uiPriority w:val="99"/>
    <w:semiHidden/>
    <w:rsid w:val="00CF45F4"/>
    <w:rPr>
      <w:color w:val="808080"/>
    </w:rPr>
  </w:style>
  <w:style w:type="paragraph" w:styleId="a5">
    <w:name w:val="caption"/>
    <w:basedOn w:val="a"/>
    <w:next w:val="a"/>
    <w:uiPriority w:val="35"/>
    <w:unhideWhenUsed/>
    <w:qFormat/>
    <w:rsid w:val="00CF45F4"/>
    <w:rPr>
      <w:sz w:val="20"/>
      <w:szCs w:val="20"/>
    </w:rPr>
  </w:style>
  <w:style w:type="paragraph" w:customStyle="1" w:styleId="EndNoteBibliographyTitle">
    <w:name w:val="EndNote Bibliography Title"/>
    <w:basedOn w:val="a"/>
    <w:link w:val="EndNoteBibliographyTitle0"/>
    <w:rsid w:val="00CF45F4"/>
    <w:pPr>
      <w:jc w:val="center"/>
    </w:pPr>
    <w:rPr>
      <w:rFonts w:ascii="Calibri" w:hAnsi="Calibri" w:cs="Calibri"/>
      <w:noProof/>
    </w:rPr>
  </w:style>
  <w:style w:type="character" w:customStyle="1" w:styleId="EndNoteBibliographyTitle0">
    <w:name w:val="EndNote Bibliography Title 字元"/>
    <w:basedOn w:val="a0"/>
    <w:link w:val="EndNoteBibliographyTitle"/>
    <w:rsid w:val="00CF45F4"/>
    <w:rPr>
      <w:rFonts w:ascii="Calibri" w:hAnsi="Calibri" w:cs="Calibri"/>
      <w:noProof/>
    </w:rPr>
  </w:style>
  <w:style w:type="paragraph" w:customStyle="1" w:styleId="EndNoteBibliography">
    <w:name w:val="EndNote Bibliography"/>
    <w:basedOn w:val="a"/>
    <w:link w:val="EndNoteBibliography0"/>
    <w:rsid w:val="00CF45F4"/>
    <w:pPr>
      <w:jc w:val="center"/>
    </w:pPr>
    <w:rPr>
      <w:rFonts w:ascii="Calibri" w:hAnsi="Calibri" w:cs="Calibri"/>
      <w:noProof/>
    </w:rPr>
  </w:style>
  <w:style w:type="character" w:customStyle="1" w:styleId="EndNoteBibliography0">
    <w:name w:val="EndNote Bibliography 字元"/>
    <w:basedOn w:val="a0"/>
    <w:link w:val="EndNoteBibliography"/>
    <w:rsid w:val="00CF45F4"/>
    <w:rPr>
      <w:rFonts w:ascii="Calibri" w:hAnsi="Calibri" w:cs="Calibri"/>
      <w:noProof/>
    </w:rPr>
  </w:style>
  <w:style w:type="paragraph" w:styleId="a6">
    <w:name w:val="header"/>
    <w:basedOn w:val="a"/>
    <w:link w:val="a7"/>
    <w:uiPriority w:val="99"/>
    <w:unhideWhenUsed/>
    <w:rsid w:val="00CF45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F45F4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F45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F45F4"/>
    <w:rPr>
      <w:sz w:val="20"/>
      <w:szCs w:val="20"/>
    </w:rPr>
  </w:style>
  <w:style w:type="paragraph" w:styleId="aa">
    <w:name w:val="Body Text"/>
    <w:basedOn w:val="a"/>
    <w:link w:val="ab"/>
    <w:uiPriority w:val="1"/>
    <w:qFormat/>
    <w:rsid w:val="00CF45F4"/>
    <w:pPr>
      <w:autoSpaceDE w:val="0"/>
      <w:autoSpaceDN w:val="0"/>
    </w:pPr>
    <w:rPr>
      <w:rFonts w:ascii="Georgia" w:eastAsia="Georgia" w:hAnsi="Georgia" w:cs="Georgia"/>
      <w:kern w:val="0"/>
      <w:szCs w:val="24"/>
      <w:lang w:eastAsia="en-US"/>
    </w:rPr>
  </w:style>
  <w:style w:type="character" w:customStyle="1" w:styleId="ab">
    <w:name w:val="本文 字元"/>
    <w:basedOn w:val="a0"/>
    <w:link w:val="aa"/>
    <w:uiPriority w:val="1"/>
    <w:rsid w:val="00CF45F4"/>
    <w:rPr>
      <w:rFonts w:ascii="Georgia" w:eastAsia="Georgia" w:hAnsi="Georgia" w:cs="Georgia"/>
      <w:kern w:val="0"/>
      <w:szCs w:val="24"/>
      <w:lang w:eastAsia="en-US"/>
    </w:rPr>
  </w:style>
  <w:style w:type="paragraph" w:customStyle="1" w:styleId="Paragraph">
    <w:name w:val="Paragraph"/>
    <w:basedOn w:val="a"/>
    <w:rsid w:val="00CF45F4"/>
    <w:pPr>
      <w:widowControl/>
      <w:spacing w:before="120"/>
      <w:ind w:firstLine="720"/>
    </w:pPr>
    <w:rPr>
      <w:rFonts w:ascii="Times New Roman" w:eastAsia="Times New Roman" w:hAnsi="Times New Roman" w:cs="Times New Roman"/>
      <w:kern w:val="0"/>
      <w:szCs w:val="24"/>
      <w:lang w:eastAsia="en-US"/>
    </w:rPr>
  </w:style>
  <w:style w:type="paragraph" w:customStyle="1" w:styleId="Title1">
    <w:name w:val="Title1"/>
    <w:basedOn w:val="a"/>
    <w:rsid w:val="00CF45F4"/>
    <w:pPr>
      <w:widowControl/>
    </w:pPr>
    <w:rPr>
      <w:rFonts w:ascii="Times New Roman" w:eastAsia="MS Mincho" w:hAnsi="Times New Roman" w:cs="Times New Roman"/>
      <w:b/>
      <w:kern w:val="0"/>
      <w:szCs w:val="24"/>
      <w:lang w:eastAsia="ja-JP"/>
    </w:rPr>
  </w:style>
  <w:style w:type="paragraph" w:customStyle="1" w:styleId="Tableofcontents">
    <w:name w:val="Table of contents"/>
    <w:basedOn w:val="a"/>
    <w:autoRedefine/>
    <w:rsid w:val="00CF45F4"/>
    <w:pPr>
      <w:widowControl/>
    </w:pPr>
    <w:rPr>
      <w:rFonts w:ascii="Times New Roman" w:eastAsia="MS Mincho" w:hAnsi="Times New Roman" w:cs="Times New Roman"/>
      <w:i/>
      <w:iCs/>
      <w:kern w:val="0"/>
      <w:szCs w:val="24"/>
      <w:lang w:eastAsia="ja-JP"/>
    </w:rPr>
  </w:style>
  <w:style w:type="paragraph" w:customStyle="1" w:styleId="Title2">
    <w:name w:val="Title2"/>
    <w:basedOn w:val="a"/>
    <w:rsid w:val="00CF45F4"/>
    <w:pPr>
      <w:widowControl/>
    </w:pPr>
    <w:rPr>
      <w:rFonts w:ascii="Times New Roman" w:eastAsia="MS Mincho" w:hAnsi="Times New Roman" w:cs="Times New Roman"/>
      <w:b/>
      <w:kern w:val="0"/>
      <w:szCs w:val="24"/>
      <w:lang w:eastAsia="ja-JP"/>
    </w:rPr>
  </w:style>
  <w:style w:type="character" w:styleId="ac">
    <w:name w:val="annotation reference"/>
    <w:uiPriority w:val="99"/>
    <w:rsid w:val="00CF45F4"/>
    <w:rPr>
      <w:rFonts w:ascii="Times New Roman" w:hAnsi="Times New Roman" w:cs="Times New Roman"/>
      <w:b w:val="0"/>
      <w:i w:val="0"/>
      <w:caps w:val="0"/>
      <w:smallCaps w:val="0"/>
      <w:strike w:val="0"/>
      <w:dstrike w:val="0"/>
      <w:noProof w:val="0"/>
      <w:vanish w:val="0"/>
      <w:color w:val="FF0000"/>
      <w:spacing w:val="0"/>
      <w:w w:val="100"/>
      <w:kern w:val="0"/>
      <w:sz w:val="19"/>
      <w:szCs w:val="16"/>
      <w:u w:val="none"/>
      <w:effect w:val="none"/>
      <w:vertAlign w:val="baseline"/>
      <w:lang w:val="en-US"/>
    </w:rPr>
  </w:style>
  <w:style w:type="paragraph" w:styleId="ad">
    <w:name w:val="annotation text"/>
    <w:link w:val="ae"/>
    <w:uiPriority w:val="99"/>
    <w:semiHidden/>
    <w:rsid w:val="00CF45F4"/>
    <w:pPr>
      <w:spacing w:line="360" w:lineRule="auto"/>
    </w:pPr>
    <w:rPr>
      <w:rFonts w:ascii="Times New Roman" w:eastAsia="Times New Roman" w:hAnsi="Times New Roman" w:cs="Times New Roman"/>
      <w:color w:val="FF0000"/>
      <w:kern w:val="0"/>
      <w:sz w:val="19"/>
      <w:szCs w:val="20"/>
      <w:lang w:eastAsia="de-DE"/>
    </w:rPr>
  </w:style>
  <w:style w:type="character" w:customStyle="1" w:styleId="ae">
    <w:name w:val="註解文字 字元"/>
    <w:basedOn w:val="a0"/>
    <w:link w:val="ad"/>
    <w:uiPriority w:val="99"/>
    <w:semiHidden/>
    <w:rsid w:val="00CF45F4"/>
    <w:rPr>
      <w:rFonts w:ascii="Times New Roman" w:eastAsia="Times New Roman" w:hAnsi="Times New Roman" w:cs="Times New Roman"/>
      <w:color w:val="FF0000"/>
      <w:kern w:val="0"/>
      <w:sz w:val="19"/>
      <w:szCs w:val="20"/>
      <w:lang w:eastAsia="de-DE"/>
    </w:rPr>
  </w:style>
  <w:style w:type="character" w:styleId="af">
    <w:name w:val="Hyperlink"/>
    <w:uiPriority w:val="99"/>
    <w:rsid w:val="00CF45F4"/>
    <w:rPr>
      <w:rFonts w:ascii="Arial" w:hAnsi="Arial" w:cs="Times New Roman"/>
      <w:b w:val="0"/>
      <w:i w:val="0"/>
      <w:caps w:val="0"/>
      <w:smallCaps w:val="0"/>
      <w:strike w:val="0"/>
      <w:dstrike w:val="0"/>
      <w:noProof w:val="0"/>
      <w:vanish w:val="0"/>
      <w:color w:val="FF0000"/>
      <w:spacing w:val="0"/>
      <w:w w:val="100"/>
      <w:kern w:val="0"/>
      <w:sz w:val="16"/>
      <w:u w:val="none"/>
      <w:effect w:val="none"/>
      <w:vertAlign w:val="baseline"/>
      <w:lang w:val="en-US"/>
    </w:rPr>
  </w:style>
  <w:style w:type="paragraph" w:customStyle="1" w:styleId="articletitle">
    <w:name w:val="article_title"/>
    <w:qFormat/>
    <w:locked/>
    <w:rsid w:val="00CF45F4"/>
    <w:pPr>
      <w:suppressAutoHyphens/>
      <w:spacing w:after="260" w:line="390" w:lineRule="exact"/>
    </w:pPr>
    <w:rPr>
      <w:rFonts w:ascii="Arial" w:eastAsia="Times New Roman" w:hAnsi="Arial" w:cs="Arial"/>
      <w:b/>
      <w:color w:val="000000" w:themeColor="text1"/>
      <w:kern w:val="0"/>
      <w:sz w:val="34"/>
      <w:szCs w:val="24"/>
      <w:lang w:eastAsia="de-DE"/>
    </w:rPr>
  </w:style>
  <w:style w:type="paragraph" w:customStyle="1" w:styleId="articleauthor">
    <w:name w:val="article_author"/>
    <w:next w:val="articletitle"/>
    <w:qFormat/>
    <w:locked/>
    <w:rsid w:val="00CF45F4"/>
    <w:pPr>
      <w:keepNext/>
      <w:suppressAutoHyphens/>
      <w:spacing w:line="300" w:lineRule="exact"/>
    </w:pPr>
    <w:rPr>
      <w:rFonts w:ascii="Arial" w:eastAsia="Times New Roman" w:hAnsi="Arial" w:cs="Times New Roman"/>
      <w:color w:val="000000" w:themeColor="text1"/>
      <w:kern w:val="0"/>
      <w:szCs w:val="24"/>
      <w:lang w:eastAsia="de-DE"/>
    </w:rPr>
  </w:style>
  <w:style w:type="paragraph" w:styleId="af0">
    <w:name w:val="footnote text"/>
    <w:link w:val="af1"/>
    <w:uiPriority w:val="99"/>
    <w:semiHidden/>
    <w:rsid w:val="00CF45F4"/>
    <w:pPr>
      <w:spacing w:line="220" w:lineRule="exact"/>
      <w:jc w:val="both"/>
    </w:pPr>
    <w:rPr>
      <w:rFonts w:ascii="Arial" w:eastAsia="Times New Roman" w:hAnsi="Arial" w:cs="Arial"/>
      <w:color w:val="000000" w:themeColor="text1"/>
      <w:kern w:val="0"/>
      <w:sz w:val="16"/>
      <w:szCs w:val="20"/>
      <w:lang w:eastAsia="de-DE"/>
    </w:rPr>
  </w:style>
  <w:style w:type="character" w:customStyle="1" w:styleId="af1">
    <w:name w:val="註腳文字 字元"/>
    <w:basedOn w:val="a0"/>
    <w:link w:val="af0"/>
    <w:uiPriority w:val="99"/>
    <w:semiHidden/>
    <w:rsid w:val="00CF45F4"/>
    <w:rPr>
      <w:rFonts w:ascii="Arial" w:eastAsia="Times New Roman" w:hAnsi="Arial" w:cs="Arial"/>
      <w:color w:val="000000" w:themeColor="text1"/>
      <w:kern w:val="0"/>
      <w:sz w:val="16"/>
      <w:szCs w:val="20"/>
      <w:lang w:eastAsia="de-DE"/>
    </w:rPr>
  </w:style>
  <w:style w:type="character" w:styleId="af2">
    <w:name w:val="footnote reference"/>
    <w:rsid w:val="00CF45F4"/>
    <w:rPr>
      <w:vertAlign w:val="superscript"/>
      <w:lang w:val="en-US"/>
    </w:rPr>
  </w:style>
  <w:style w:type="paragraph" w:styleId="af3">
    <w:name w:val="Balloon Text"/>
    <w:basedOn w:val="a"/>
    <w:link w:val="af4"/>
    <w:uiPriority w:val="99"/>
    <w:semiHidden/>
    <w:unhideWhenUsed/>
    <w:rsid w:val="00CF45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註解方塊文字 字元"/>
    <w:basedOn w:val="a0"/>
    <w:link w:val="af3"/>
    <w:uiPriority w:val="99"/>
    <w:semiHidden/>
    <w:rsid w:val="00CF45F4"/>
    <w:rPr>
      <w:rFonts w:asciiTheme="majorHAnsi" w:eastAsiaTheme="majorEastAsia" w:hAnsiTheme="majorHAnsi" w:cstheme="majorBidi"/>
      <w:sz w:val="18"/>
      <w:szCs w:val="18"/>
    </w:rPr>
  </w:style>
  <w:style w:type="paragraph" w:styleId="af5">
    <w:name w:val="annotation subject"/>
    <w:basedOn w:val="ad"/>
    <w:next w:val="ad"/>
    <w:link w:val="af6"/>
    <w:uiPriority w:val="99"/>
    <w:semiHidden/>
    <w:unhideWhenUsed/>
    <w:rsid w:val="00CF45F4"/>
    <w:pPr>
      <w:widowControl w:val="0"/>
      <w:spacing w:line="240" w:lineRule="auto"/>
    </w:pPr>
    <w:rPr>
      <w:b/>
      <w:bCs/>
    </w:rPr>
  </w:style>
  <w:style w:type="character" w:customStyle="1" w:styleId="af6">
    <w:name w:val="註解主旨 字元"/>
    <w:basedOn w:val="ae"/>
    <w:link w:val="af5"/>
    <w:uiPriority w:val="99"/>
    <w:semiHidden/>
    <w:rsid w:val="00CF45F4"/>
    <w:rPr>
      <w:rFonts w:ascii="Times New Roman" w:eastAsia="Times New Roman" w:hAnsi="Times New Roman" w:cs="Times New Roman"/>
      <w:b/>
      <w:bCs/>
      <w:color w:val="FF0000"/>
      <w:kern w:val="0"/>
      <w:sz w:val="19"/>
      <w:szCs w:val="20"/>
      <w:lang w:eastAsia="de-DE"/>
    </w:rPr>
  </w:style>
  <w:style w:type="paragraph" w:customStyle="1" w:styleId="BATitle">
    <w:name w:val="BA_Title"/>
    <w:basedOn w:val="a"/>
    <w:next w:val="a"/>
    <w:rsid w:val="00CF45F4"/>
    <w:pPr>
      <w:widowControl/>
      <w:spacing w:before="720" w:after="360" w:line="480" w:lineRule="auto"/>
      <w:jc w:val="center"/>
    </w:pPr>
    <w:rPr>
      <w:rFonts w:ascii="Times New Roman" w:eastAsia="新細明體" w:hAnsi="Times New Roman" w:cs="Times New Roman"/>
      <w:kern w:val="0"/>
      <w:sz w:val="44"/>
      <w:szCs w:val="20"/>
      <w:lang w:eastAsia="en-US"/>
    </w:rPr>
  </w:style>
  <w:style w:type="paragraph" w:customStyle="1" w:styleId="BBAuthorName">
    <w:name w:val="BB_Author_Name"/>
    <w:basedOn w:val="a"/>
    <w:next w:val="a"/>
    <w:rsid w:val="00CF45F4"/>
    <w:pPr>
      <w:widowControl/>
      <w:spacing w:after="240" w:line="480" w:lineRule="auto"/>
      <w:jc w:val="center"/>
    </w:pPr>
    <w:rPr>
      <w:rFonts w:ascii="Times" w:eastAsia="新細明體" w:hAnsi="Times" w:cs="Times New Roman"/>
      <w:i/>
      <w:kern w:val="0"/>
      <w:szCs w:val="20"/>
      <w:lang w:eastAsia="en-US"/>
    </w:rPr>
  </w:style>
  <w:style w:type="paragraph" w:customStyle="1" w:styleId="BCAuthorAddress">
    <w:name w:val="BC_Author_Address"/>
    <w:basedOn w:val="a"/>
    <w:next w:val="a"/>
    <w:rsid w:val="00CF45F4"/>
    <w:pPr>
      <w:widowControl/>
      <w:spacing w:after="240" w:line="480" w:lineRule="auto"/>
      <w:jc w:val="center"/>
    </w:pPr>
    <w:rPr>
      <w:rFonts w:ascii="Times" w:eastAsia="新細明體" w:hAnsi="Times" w:cs="Times New Roman"/>
      <w:kern w:val="0"/>
      <w:szCs w:val="20"/>
      <w:lang w:eastAsia="en-US"/>
    </w:rPr>
  </w:style>
  <w:style w:type="paragraph" w:customStyle="1" w:styleId="01Title">
    <w:name w:val="01. Title"/>
    <w:basedOn w:val="a"/>
    <w:next w:val="a"/>
    <w:qFormat/>
    <w:rsid w:val="00CF45F4"/>
    <w:pPr>
      <w:widowControl/>
    </w:pPr>
    <w:rPr>
      <w:rFonts w:ascii="Arial" w:hAnsi="Arial"/>
      <w:b/>
      <w:spacing w:val="10"/>
      <w:kern w:val="32"/>
      <w:sz w:val="32"/>
      <w:lang w:eastAsia="en-US"/>
    </w:rPr>
  </w:style>
  <w:style w:type="paragraph" w:customStyle="1" w:styleId="03AuthorAffiliation">
    <w:name w:val="03. Author Affiliation"/>
    <w:basedOn w:val="af7"/>
    <w:next w:val="04Email"/>
    <w:qFormat/>
    <w:rsid w:val="00CF45F4"/>
    <w:pPr>
      <w:widowControl/>
    </w:pPr>
    <w:rPr>
      <w:rFonts w:ascii="Times New Roman" w:hAnsi="Times New Roman"/>
      <w:i/>
      <w:kern w:val="0"/>
      <w:sz w:val="18"/>
      <w:lang w:eastAsia="en-US"/>
    </w:rPr>
  </w:style>
  <w:style w:type="paragraph" w:customStyle="1" w:styleId="04Email">
    <w:name w:val="04. Email"/>
    <w:basedOn w:val="03AuthorAffiliation"/>
    <w:next w:val="a"/>
    <w:qFormat/>
    <w:rsid w:val="00CF45F4"/>
    <w:rPr>
      <w:color w:val="2E2EB1"/>
    </w:rPr>
  </w:style>
  <w:style w:type="paragraph" w:styleId="af7">
    <w:name w:val="No Spacing"/>
    <w:uiPriority w:val="1"/>
    <w:qFormat/>
    <w:rsid w:val="00CF45F4"/>
    <w:pPr>
      <w:widowControl w:val="0"/>
    </w:pPr>
  </w:style>
  <w:style w:type="character" w:styleId="af8">
    <w:name w:val="line number"/>
    <w:basedOn w:val="a0"/>
    <w:uiPriority w:val="99"/>
    <w:semiHidden/>
    <w:unhideWhenUsed/>
    <w:rsid w:val="00CF45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794</Words>
  <Characters>4532</Characters>
  <Application>Microsoft Office Word</Application>
  <DocSecurity>0</DocSecurity>
  <Lines>37</Lines>
  <Paragraphs>10</Paragraphs>
  <ScaleCrop>false</ScaleCrop>
  <Company/>
  <LinksUpToDate>false</LinksUpToDate>
  <CharactersWithSpaces>5316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帳戶</dc:creator>
  <cp:keywords/>
  <dc:description/>
  <cp:lastModifiedBy>Microsoft 帳戶</cp:lastModifiedBy>
  <cp:revision>3</cp:revision>
  <dcterms:created xsi:type="dcterms:W3CDTF">2021-02-19T03:12:00Z</dcterms:created>
  <dcterms:modified xsi:type="dcterms:W3CDTF">2021-02-19T03:19:00Z</dcterms:modified>
</cp:coreProperties>
</file>