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8EAB3" w14:textId="218289ED" w:rsidR="00B024DE" w:rsidRPr="00B254EE" w:rsidRDefault="00B84ACB" w:rsidP="00B024DE">
      <w:pPr>
        <w:rPr>
          <w:rFonts w:ascii="Arial" w:hAnsi="Arial" w:cs="Arial"/>
          <w:b/>
        </w:rPr>
      </w:pPr>
      <w:bookmarkStart w:id="0" w:name="_Hlk58165285"/>
      <w:r>
        <w:rPr>
          <w:rFonts w:ascii="Arial" w:hAnsi="Arial" w:cs="Arial"/>
          <w:b/>
        </w:rPr>
        <w:t xml:space="preserve">Supplementary </w:t>
      </w:r>
      <w:r w:rsidR="00B024DE" w:rsidRPr="00DA70D0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S</w:t>
      </w:r>
      <w:bookmarkEnd w:id="0"/>
      <w:r w:rsidR="00B254EE">
        <w:rPr>
          <w:rFonts w:ascii="Arial" w:hAnsi="Arial" w:cs="Arial"/>
          <w:b/>
        </w:rPr>
        <w:t>3</w:t>
      </w:r>
      <w:r w:rsidR="00B024DE" w:rsidRPr="00DA70D0">
        <w:rPr>
          <w:rFonts w:ascii="Arial" w:hAnsi="Arial" w:cs="Arial"/>
          <w:b/>
        </w:rPr>
        <w:t>:</w:t>
      </w:r>
      <w:r w:rsidR="00B024DE" w:rsidRPr="00DA70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Selected variables after ANOVA and initial multivariate lasso analysis</w:t>
      </w:r>
      <w:r w:rsidR="00B024DE" w:rsidRPr="00DA70D0">
        <w:rPr>
          <w:rFonts w:ascii="Arial" w:hAnsi="Arial" w:cs="Arial"/>
        </w:rPr>
        <w:t>.</w:t>
      </w:r>
      <w:r w:rsidR="00C10659" w:rsidRPr="00C10659">
        <w:rPr>
          <w:rFonts w:ascii="Arial" w:hAnsi="Arial" w:cs="Arial"/>
          <w:vertAlign w:val="superscript"/>
        </w:rPr>
        <w:t>#</w:t>
      </w:r>
    </w:p>
    <w:tbl>
      <w:tblPr>
        <w:tblStyle w:val="TableGrid"/>
        <w:tblW w:w="10800" w:type="dxa"/>
        <w:tblInd w:w="-342" w:type="dxa"/>
        <w:tblLook w:val="04A0" w:firstRow="1" w:lastRow="0" w:firstColumn="1" w:lastColumn="0" w:noHBand="0" w:noVBand="1"/>
      </w:tblPr>
      <w:tblGrid>
        <w:gridCol w:w="2250"/>
        <w:gridCol w:w="1800"/>
        <w:gridCol w:w="6750"/>
      </w:tblGrid>
      <w:tr w:rsidR="00C55CD5" w:rsidRPr="003B1EF1" w14:paraId="63C0F813" w14:textId="7C8CA1C3" w:rsidTr="006D6813">
        <w:tc>
          <w:tcPr>
            <w:tcW w:w="2250" w:type="dxa"/>
            <w:vAlign w:val="center"/>
          </w:tcPr>
          <w:p w14:paraId="655D948F" w14:textId="4A32C73F" w:rsidR="00C55CD5" w:rsidRPr="003B1EF1" w:rsidRDefault="00C55CD5" w:rsidP="00C55CD5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Type of Data</w:t>
            </w:r>
          </w:p>
        </w:tc>
        <w:tc>
          <w:tcPr>
            <w:tcW w:w="1800" w:type="dxa"/>
            <w:vAlign w:val="center"/>
          </w:tcPr>
          <w:p w14:paraId="3935E5E3" w14:textId="1B17B8C6" w:rsidR="00C55CD5" w:rsidRPr="003B1EF1" w:rsidRDefault="00C55CD5" w:rsidP="00C55CD5">
            <w:pPr>
              <w:jc w:val="center"/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 xml:space="preserve">Variables after </w:t>
            </w:r>
            <w:r w:rsidR="00276A63">
              <w:rPr>
                <w:rFonts w:ascii="Arial" w:hAnsi="Arial" w:cs="Arial"/>
              </w:rPr>
              <w:t>lasso prediction</w:t>
            </w:r>
          </w:p>
        </w:tc>
        <w:tc>
          <w:tcPr>
            <w:tcW w:w="6750" w:type="dxa"/>
            <w:vAlign w:val="center"/>
          </w:tcPr>
          <w:p w14:paraId="3A26BFA2" w14:textId="74B8EAAB" w:rsidR="00C55CD5" w:rsidRPr="003B1EF1" w:rsidRDefault="00C55CD5" w:rsidP="00C55C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1EF1">
              <w:rPr>
                <w:rFonts w:ascii="Arial" w:hAnsi="Arial" w:cs="Arial"/>
              </w:rPr>
              <w:t>Variables</w:t>
            </w:r>
          </w:p>
        </w:tc>
      </w:tr>
      <w:tr w:rsidR="00C55CD5" w:rsidRPr="003B1EF1" w14:paraId="68AB18DB" w14:textId="7B928530" w:rsidTr="006D6813">
        <w:tc>
          <w:tcPr>
            <w:tcW w:w="2250" w:type="dxa"/>
          </w:tcPr>
          <w:p w14:paraId="4BC0CF0C" w14:textId="25839004" w:rsidR="00C55CD5" w:rsidRPr="003B1EF1" w:rsidRDefault="00C55CD5" w:rsidP="00C55CD5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Clinical</w:t>
            </w:r>
          </w:p>
        </w:tc>
        <w:tc>
          <w:tcPr>
            <w:tcW w:w="1800" w:type="dxa"/>
            <w:vAlign w:val="center"/>
          </w:tcPr>
          <w:p w14:paraId="10034642" w14:textId="652DD615" w:rsidR="00C55CD5" w:rsidRPr="003B1EF1" w:rsidRDefault="00C55CD5" w:rsidP="00C55CD5">
            <w:pPr>
              <w:jc w:val="center"/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7</w:t>
            </w:r>
          </w:p>
        </w:tc>
        <w:tc>
          <w:tcPr>
            <w:tcW w:w="6750" w:type="dxa"/>
            <w:vAlign w:val="center"/>
          </w:tcPr>
          <w:p w14:paraId="3F0C6C63" w14:textId="71D1D3DE" w:rsidR="00C55CD5" w:rsidRPr="003B1EF1" w:rsidRDefault="00240804" w:rsidP="00240804">
            <w:pPr>
              <w:rPr>
                <w:rFonts w:ascii="Arial" w:hAnsi="Arial" w:cs="Arial"/>
                <w:sz w:val="20"/>
                <w:szCs w:val="20"/>
              </w:rPr>
            </w:pPr>
            <w:r w:rsidRPr="003B1EF1">
              <w:rPr>
                <w:rFonts w:ascii="Arial" w:hAnsi="Arial" w:cs="Arial"/>
                <w:sz w:val="20"/>
                <w:szCs w:val="20"/>
              </w:rPr>
              <w:t xml:space="preserve">Age, </w:t>
            </w:r>
            <w:r w:rsidRPr="003B1EF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disease in upper abdomen, disease in colon-upper abdomen, disease in porta-hepatis, other organs affected in upper</w:t>
            </w:r>
            <w:r w:rsidRPr="003B1EF1">
              <w:rPr>
                <w:rFonts w:ascii="Arial" w:hAnsi="Arial" w:cs="Arial"/>
                <w:sz w:val="20"/>
                <w:szCs w:val="20"/>
              </w:rPr>
              <w:t>, optimal surgery, neoadjuvant chemotherapy</w:t>
            </w:r>
          </w:p>
        </w:tc>
      </w:tr>
      <w:tr w:rsidR="00C55CD5" w:rsidRPr="003B1EF1" w14:paraId="53AE734B" w14:textId="5AA6E5CF" w:rsidTr="006D6813">
        <w:tc>
          <w:tcPr>
            <w:tcW w:w="2250" w:type="dxa"/>
          </w:tcPr>
          <w:p w14:paraId="1B7B86DE" w14:textId="342A7EFC" w:rsidR="00C55CD5" w:rsidRPr="003B1EF1" w:rsidRDefault="00C55CD5" w:rsidP="00C55CD5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Gene expression: mRNA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A60EE9A" w14:textId="30AD84B8" w:rsidR="00C55CD5" w:rsidRPr="003B1EF1" w:rsidRDefault="00C55CD5" w:rsidP="00C55CD5">
            <w:pPr>
              <w:jc w:val="center"/>
              <w:rPr>
                <w:rFonts w:ascii="Arial" w:hAnsi="Arial" w:cs="Arial"/>
                <w:highlight w:val="yellow"/>
              </w:rPr>
            </w:pPr>
            <w:r w:rsidRPr="003B1EF1">
              <w:rPr>
                <w:rFonts w:ascii="Arial" w:hAnsi="Arial" w:cs="Arial"/>
              </w:rPr>
              <w:t>62</w:t>
            </w:r>
          </w:p>
        </w:tc>
        <w:tc>
          <w:tcPr>
            <w:tcW w:w="6750" w:type="dxa"/>
            <w:vAlign w:val="center"/>
          </w:tcPr>
          <w:p w14:paraId="4FCB19DA" w14:textId="3AA86A6F" w:rsidR="00C55CD5" w:rsidRPr="003B1EF1" w:rsidRDefault="00A12FDC" w:rsidP="000A1F59">
            <w:pPr>
              <w:rPr>
                <w:rFonts w:ascii="Arial" w:hAnsi="Arial" w:cs="Arial"/>
                <w:sz w:val="20"/>
                <w:szCs w:val="20"/>
              </w:rPr>
            </w:pPr>
            <w:r w:rsidRPr="003B1EF1">
              <w:rPr>
                <w:rFonts w:ascii="Arial" w:hAnsi="Arial" w:cs="Arial"/>
                <w:sz w:val="20"/>
                <w:szCs w:val="20"/>
              </w:rPr>
              <w:t>SYNC, CC2D1B, LINC00466, GBP3, CD160, CFHR3, REN, IL20, LINC00467, GCSAML-AS1, ITIH5, USP6NL, OPTN, DCLRE1C, ZNF37A, WNT5B, MMAB, SPG21, ADPGK, MAN2C1, PTPN9, SNUPN, CTSH, GOLGA6L17P, MCTP2, ROGDI, PPP4R1-AS1, ZNF24, CDH20, ATG4D, TMEM205, LGALS7B, PINLYP, NTN5, FCGRT, SIGLEC17P, NLRP7, BCL11A, FIGLA, KCMF1, MROH8, LINC01273, LOC102723780, COL6A4P1, GPR87, RAP2B, LOC101927237, TRIM61, SV2C, PANK3, RANBP17, BTNL9, MCUR1, C2-AS1, RTN4IP1, STK31, ZPBP, AKR1B10, QRFP, XG, GLOD5, TKTL1</w:t>
            </w:r>
          </w:p>
        </w:tc>
      </w:tr>
      <w:tr w:rsidR="00C55CD5" w:rsidRPr="00A74BFE" w14:paraId="4BB44C3E" w14:textId="3DABB05D" w:rsidTr="006D6813">
        <w:tc>
          <w:tcPr>
            <w:tcW w:w="2250" w:type="dxa"/>
          </w:tcPr>
          <w:p w14:paraId="3A53D8DA" w14:textId="21132C7D" w:rsidR="00C55CD5" w:rsidRPr="003B1EF1" w:rsidRDefault="00C55CD5" w:rsidP="00C55CD5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miRNA expression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39BD12C" w14:textId="6056EFE6" w:rsidR="00C55CD5" w:rsidRPr="003B1EF1" w:rsidRDefault="00C55CD5" w:rsidP="00C55CD5">
            <w:pPr>
              <w:jc w:val="center"/>
              <w:rPr>
                <w:rFonts w:ascii="Arial" w:hAnsi="Arial" w:cs="Arial"/>
                <w:highlight w:val="yellow"/>
              </w:rPr>
            </w:pPr>
            <w:r w:rsidRPr="003B1EF1">
              <w:rPr>
                <w:rFonts w:ascii="Arial" w:hAnsi="Arial" w:cs="Arial"/>
              </w:rPr>
              <w:t>11</w:t>
            </w:r>
          </w:p>
        </w:tc>
        <w:tc>
          <w:tcPr>
            <w:tcW w:w="6750" w:type="dxa"/>
            <w:vAlign w:val="center"/>
          </w:tcPr>
          <w:p w14:paraId="7E99B666" w14:textId="08E13FB2" w:rsidR="00C55CD5" w:rsidRPr="003B1EF1" w:rsidRDefault="000A1F59" w:rsidP="000A1F5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3B1EF1">
              <w:rPr>
                <w:rFonts w:ascii="Arial" w:hAnsi="Arial" w:cs="Arial"/>
                <w:sz w:val="20"/>
                <w:szCs w:val="20"/>
                <w:lang w:val="es-ES_tradnl"/>
              </w:rPr>
              <w:t>MIR200B, MIR429, MIR3671, MIR553, MIR6755, MIR381HG, MIR4537, MIR4312, MIR3174, MIR650, MIR7161</w:t>
            </w:r>
          </w:p>
        </w:tc>
      </w:tr>
      <w:tr w:rsidR="00C55CD5" w:rsidRPr="003B1EF1" w14:paraId="4CABB9E3" w14:textId="69F7665B" w:rsidTr="006D6813">
        <w:tc>
          <w:tcPr>
            <w:tcW w:w="2250" w:type="dxa"/>
          </w:tcPr>
          <w:p w14:paraId="59C9987D" w14:textId="1400408C" w:rsidR="00C55CD5" w:rsidRPr="003B1EF1" w:rsidRDefault="00C55CD5" w:rsidP="00C55CD5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 xml:space="preserve">Gene copy </w:t>
            </w:r>
            <w:r w:rsidR="00A74BFE">
              <w:rPr>
                <w:rFonts w:ascii="Arial" w:hAnsi="Arial" w:cs="Arial"/>
              </w:rPr>
              <w:t>estimation</w:t>
            </w:r>
            <w:r w:rsidRPr="003B1EF1">
              <w:rPr>
                <w:rFonts w:ascii="Arial" w:hAnsi="Arial" w:cs="Arial"/>
              </w:rPr>
              <w:t xml:space="preserve">: </w:t>
            </w:r>
            <w:r w:rsidR="00A74BFE">
              <w:rPr>
                <w:rFonts w:ascii="Arial" w:hAnsi="Arial" w:cs="Arial"/>
              </w:rPr>
              <w:t>GCE</w:t>
            </w:r>
          </w:p>
        </w:tc>
        <w:tc>
          <w:tcPr>
            <w:tcW w:w="1800" w:type="dxa"/>
            <w:vAlign w:val="center"/>
          </w:tcPr>
          <w:p w14:paraId="1E661120" w14:textId="7B8A5EA1" w:rsidR="00C55CD5" w:rsidRPr="003B1EF1" w:rsidRDefault="00C55CD5" w:rsidP="00C55CD5">
            <w:pPr>
              <w:jc w:val="center"/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83</w:t>
            </w:r>
          </w:p>
        </w:tc>
        <w:tc>
          <w:tcPr>
            <w:tcW w:w="6750" w:type="dxa"/>
            <w:vAlign w:val="center"/>
          </w:tcPr>
          <w:p w14:paraId="531EA246" w14:textId="089E60B9" w:rsidR="00C55CD5" w:rsidRPr="003B1EF1" w:rsidRDefault="00F2309E" w:rsidP="000A1F59">
            <w:pPr>
              <w:rPr>
                <w:rFonts w:ascii="Arial" w:hAnsi="Arial" w:cs="Arial"/>
                <w:sz w:val="20"/>
                <w:szCs w:val="20"/>
              </w:rPr>
            </w:pPr>
            <w:r w:rsidRPr="00F2309E">
              <w:rPr>
                <w:rFonts w:ascii="Arial" w:hAnsi="Arial" w:cs="Arial"/>
                <w:sz w:val="20"/>
                <w:szCs w:val="20"/>
              </w:rPr>
              <w:t>PKLR, LOC645682, LOC645676, LOC284620, MRPS29P1, MSTO1, MR1, IER5, ESRRG, ACBD5, LOC645084, CALM2P2, LOC645333, TCF7L2, FLJ46361, FAM24B, OR52B6, OLFML1, CALCP, BDNF, API5, CYCSP29, C11orf44, FLJ10652, OR6C3, OR6C7P, ZNF664, SMAD9, FLJ31945, LOC645814, LOC653381, LOC644761, NOPE, IMAA, LOC646828, DREV1, IGSF6, FLJ38101, LOC643911, LOC388279, IRX5, ANKFY1, UBE2G1, MGC29671, KRTHA6, DHX40, PPP4R1, LOC441847, GPR77, LOC474340, ADCY3, SLC20A1, PSCDBP, LOC645406, FLJ39660, C21orf127, HSPDP7, LOC391282, FLJ26056, CRYBB3, CRYBB2, LOC646123, FBLN1, PROM1, PI4K2B, NT5C3P1, IL31RA, NUDT12, C5orf13, MATR3, HK3, LOC442160, RPS10, RSPO3, MESTP1, TWIST1, CRHR2, NBLA04196, LOC646531, TRBV12-4, SLCO5A1, LOC90120, LOC643461</w:t>
            </w:r>
          </w:p>
        </w:tc>
      </w:tr>
      <w:tr w:rsidR="00C40C71" w:rsidRPr="003B1EF1" w14:paraId="03996203" w14:textId="594442E0" w:rsidTr="006D6813">
        <w:tc>
          <w:tcPr>
            <w:tcW w:w="2250" w:type="dxa"/>
          </w:tcPr>
          <w:p w14:paraId="320C24EF" w14:textId="6E99C57F" w:rsidR="00C40C71" w:rsidRPr="003B1EF1" w:rsidRDefault="00C40C71" w:rsidP="00C40C71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Somatic mutations</w:t>
            </w:r>
          </w:p>
        </w:tc>
        <w:tc>
          <w:tcPr>
            <w:tcW w:w="1800" w:type="dxa"/>
            <w:vAlign w:val="center"/>
          </w:tcPr>
          <w:p w14:paraId="3F78426F" w14:textId="0CED83DF" w:rsidR="00C40C71" w:rsidRPr="003B1EF1" w:rsidRDefault="00C40C71" w:rsidP="00C40C71">
            <w:pPr>
              <w:jc w:val="center"/>
              <w:rPr>
                <w:rFonts w:ascii="Arial" w:hAnsi="Arial" w:cs="Arial"/>
                <w:highlight w:val="yellow"/>
              </w:rPr>
            </w:pPr>
            <w:r w:rsidRPr="003B1EF1">
              <w:rPr>
                <w:rFonts w:ascii="Arial" w:hAnsi="Arial" w:cs="Arial"/>
              </w:rPr>
              <w:t>54</w:t>
            </w:r>
          </w:p>
        </w:tc>
        <w:tc>
          <w:tcPr>
            <w:tcW w:w="6750" w:type="dxa"/>
            <w:vAlign w:val="center"/>
          </w:tcPr>
          <w:p w14:paraId="2AC67759" w14:textId="6AAA5440" w:rsidR="00C40C71" w:rsidRPr="003B1EF1" w:rsidRDefault="00C40C71" w:rsidP="00C40C71">
            <w:pPr>
              <w:rPr>
                <w:rFonts w:ascii="Arial" w:hAnsi="Arial" w:cs="Arial"/>
                <w:sz w:val="20"/>
                <w:szCs w:val="20"/>
              </w:rPr>
            </w:pPr>
            <w:r w:rsidRPr="00C40C71">
              <w:rPr>
                <w:rFonts w:ascii="Arial" w:hAnsi="Arial" w:cs="Arial"/>
                <w:sz w:val="20"/>
                <w:szCs w:val="20"/>
              </w:rPr>
              <w:t>AATK, ADGRE5, ADO, B4GALT2, B9D2, C9orf84, CCDC183, CDC27, CDT1, CHST3, CLDN6, CLEC3B, DLL1, ELP4, FAM24B, FBLIM1, FCGR3B, FCRLB, H2AFY, HR, IFI44L, IL6ST, IPO11, JPH2, KCNMB3, KIAA0141, KIF24, LGALS3, LGMN, LNX2, LSP1, LSS, MCM4, MEDAG, MRPS5, MTG1, MTMR7, MUC20, PCMT1, PLEKHA8, PTGR1, PTPRD, SCO2, SERPING1, SLC38A6, STK32C, SYNE1;SYNE1, TMEM185B, TMF1, WASHC2A, ZDHHC14, ZDHHC8, ZNF268, ZNF727</w:t>
            </w:r>
          </w:p>
        </w:tc>
      </w:tr>
      <w:tr w:rsidR="00C40C71" w:rsidRPr="003B1EF1" w14:paraId="32E00A8F" w14:textId="1ADD615C" w:rsidTr="006D6813">
        <w:tc>
          <w:tcPr>
            <w:tcW w:w="2250" w:type="dxa"/>
          </w:tcPr>
          <w:p w14:paraId="604D309F" w14:textId="590D1970" w:rsidR="00C40C71" w:rsidRPr="003B1EF1" w:rsidRDefault="00C40C71" w:rsidP="00C40C71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DNA methylation</w:t>
            </w:r>
          </w:p>
        </w:tc>
        <w:tc>
          <w:tcPr>
            <w:tcW w:w="1800" w:type="dxa"/>
            <w:vAlign w:val="center"/>
          </w:tcPr>
          <w:p w14:paraId="438DD2E2" w14:textId="5ADC4682" w:rsidR="00C40C71" w:rsidRPr="003B1EF1" w:rsidRDefault="00C40C71" w:rsidP="00C40C71">
            <w:pPr>
              <w:jc w:val="center"/>
              <w:rPr>
                <w:rFonts w:ascii="Arial" w:hAnsi="Arial" w:cs="Arial"/>
                <w:highlight w:val="yellow"/>
              </w:rPr>
            </w:pPr>
            <w:r w:rsidRPr="003B1EF1">
              <w:rPr>
                <w:rFonts w:ascii="Arial" w:hAnsi="Arial" w:cs="Arial"/>
              </w:rPr>
              <w:t>35</w:t>
            </w:r>
          </w:p>
        </w:tc>
        <w:tc>
          <w:tcPr>
            <w:tcW w:w="6750" w:type="dxa"/>
            <w:vAlign w:val="center"/>
          </w:tcPr>
          <w:p w14:paraId="39ECB999" w14:textId="184E22EB" w:rsidR="00C40C71" w:rsidRPr="003B1EF1" w:rsidRDefault="00C10659" w:rsidP="00C40C71">
            <w:pPr>
              <w:rPr>
                <w:rFonts w:ascii="Arial" w:hAnsi="Arial" w:cs="Arial"/>
                <w:sz w:val="20"/>
                <w:szCs w:val="20"/>
              </w:rPr>
            </w:pPr>
            <w:r w:rsidRPr="001C5612">
              <w:rPr>
                <w:rFonts w:ascii="Arial" w:hAnsi="Arial" w:cs="Arial"/>
                <w:sz w:val="20"/>
                <w:szCs w:val="20"/>
              </w:rPr>
              <w:t>PRDM2*, TMED5, TNRC4*, RASAL2, PTGS2, RGS7, TTC15*, LINC01105*, PDE1A*, ICA1L, ADAM23*, CELSR3, FAM86D, CHST2, C4orf34, SRD5A1, HSPB3*, RAD17, LINC00461*, PCDHA2*, NEDD9*, C6orf211, UNC93A*, ASL, LOC101927870*, KLF14, SLC45A4, NANS, KIAA1217*, PLAC9*, PCGF5, KDM4E*, OR4K5*, SLC26A11</w:t>
            </w:r>
            <w:r w:rsidRPr="00C10659">
              <w:rPr>
                <w:rFonts w:ascii="Arial" w:hAnsi="Arial" w:cs="Arial"/>
                <w:sz w:val="20"/>
                <w:szCs w:val="20"/>
              </w:rPr>
              <w:t>*, CPT1C</w:t>
            </w:r>
          </w:p>
        </w:tc>
      </w:tr>
      <w:tr w:rsidR="00C40C71" w:rsidRPr="003B1EF1" w14:paraId="7135561C" w14:textId="4998FEBE" w:rsidTr="006D6813">
        <w:tc>
          <w:tcPr>
            <w:tcW w:w="2250" w:type="dxa"/>
          </w:tcPr>
          <w:p w14:paraId="7D0DF9C3" w14:textId="64E99380" w:rsidR="00C40C71" w:rsidRPr="003B1EF1" w:rsidRDefault="00C40C71" w:rsidP="00C40C71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Long non-coding RNA</w:t>
            </w:r>
          </w:p>
        </w:tc>
        <w:tc>
          <w:tcPr>
            <w:tcW w:w="1800" w:type="dxa"/>
            <w:vAlign w:val="center"/>
          </w:tcPr>
          <w:p w14:paraId="5AF7D864" w14:textId="4318C7EA" w:rsidR="00C40C71" w:rsidRPr="003B1EF1" w:rsidRDefault="00C40C71" w:rsidP="00C40C71">
            <w:pPr>
              <w:jc w:val="center"/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69</w:t>
            </w:r>
          </w:p>
        </w:tc>
        <w:tc>
          <w:tcPr>
            <w:tcW w:w="6750" w:type="dxa"/>
            <w:vAlign w:val="center"/>
          </w:tcPr>
          <w:p w14:paraId="0D71A8E7" w14:textId="71D79ADC" w:rsidR="00C40C71" w:rsidRPr="003B1EF1" w:rsidRDefault="00235127" w:rsidP="00C40C71">
            <w:pPr>
              <w:rPr>
                <w:rFonts w:ascii="Arial" w:hAnsi="Arial" w:cs="Arial"/>
                <w:sz w:val="20"/>
                <w:szCs w:val="20"/>
              </w:rPr>
            </w:pPr>
            <w:r w:rsidRPr="00235127">
              <w:rPr>
                <w:rFonts w:ascii="Arial" w:hAnsi="Arial" w:cs="Arial"/>
                <w:sz w:val="20"/>
                <w:szCs w:val="20"/>
              </w:rPr>
              <w:t xml:space="preserve">SNHG12, AL033527.5, AC105942.1, LINC01357, AC239799.1, AC241644.1, AL590666.4, Z99943.1, AL358176.4, AC007684.1, AC096666.1, AC023469.2, AC009495.1, AC018814.1, SCAANT1, ALDH1L1-AS1, SIAH2-AS1, TM4SF19-AS1, AC010478.1, AC093298.1, AC110011.1, AL590227.1, AL121718.1, LINC01268, AL356124.1, AL353596.1, LINC01625, MAGI2-AS1, AC022182.2, LACTB2-AS1, AC013509.1, MIRLET7A1HG, LINC02635, ANK3-DT, AC025947.1, AC090625.2, AC090692.2, AP001160.4, AC005908.2, AC018653.1, AC010168.2, AC008250.2, AC139768.2, AC023509.3, AC073896.5, FAM222A-AS1, PCOTH, SUCLA2-AS1, AL132780.1, BMF-AS1, AC090825.1, AC092138.1, AC018557.2, AC009061.2, AC015853.2, </w:t>
            </w:r>
            <w:r w:rsidRPr="00235127">
              <w:rPr>
                <w:rFonts w:ascii="Arial" w:hAnsi="Arial" w:cs="Arial"/>
                <w:sz w:val="20"/>
                <w:szCs w:val="20"/>
              </w:rPr>
              <w:lastRenderedPageBreak/>
              <w:t>AC090774.2, SEPT4-AS1, AP005271.1, AC023043.4, AC018445.1, AC005523.1, AC025811.1, AC092295.1, AL135937.1, AJ011932.1, AL133456.1, AL031587.2, AL021707.4, Z68871.1</w:t>
            </w:r>
          </w:p>
        </w:tc>
      </w:tr>
      <w:tr w:rsidR="00C40C71" w:rsidRPr="003B1EF1" w14:paraId="16F8AD76" w14:textId="5C694C48" w:rsidTr="006D6813">
        <w:tc>
          <w:tcPr>
            <w:tcW w:w="2250" w:type="dxa"/>
          </w:tcPr>
          <w:p w14:paraId="4AA9B509" w14:textId="7D6028CF" w:rsidR="00C40C71" w:rsidRPr="003B1EF1" w:rsidRDefault="00C40C71" w:rsidP="00C40C71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lastRenderedPageBreak/>
              <w:t>Fusion genes</w:t>
            </w:r>
          </w:p>
        </w:tc>
        <w:tc>
          <w:tcPr>
            <w:tcW w:w="1800" w:type="dxa"/>
            <w:vAlign w:val="center"/>
          </w:tcPr>
          <w:p w14:paraId="5DBF825A" w14:textId="4DFEFB0E" w:rsidR="00C40C71" w:rsidRPr="003B1EF1" w:rsidRDefault="00C40C71" w:rsidP="00C40C71">
            <w:pPr>
              <w:jc w:val="center"/>
              <w:rPr>
                <w:rFonts w:ascii="Arial" w:hAnsi="Arial" w:cs="Arial"/>
                <w:highlight w:val="yellow"/>
              </w:rPr>
            </w:pPr>
            <w:r w:rsidRPr="003B1EF1">
              <w:rPr>
                <w:rFonts w:ascii="Arial" w:hAnsi="Arial" w:cs="Arial"/>
              </w:rPr>
              <w:t>104</w:t>
            </w:r>
          </w:p>
        </w:tc>
        <w:tc>
          <w:tcPr>
            <w:tcW w:w="6750" w:type="dxa"/>
            <w:vAlign w:val="center"/>
          </w:tcPr>
          <w:p w14:paraId="4EA03FFF" w14:textId="7A27B967" w:rsidR="00C40C71" w:rsidRPr="003B1EF1" w:rsidRDefault="007B6880" w:rsidP="00C40C71">
            <w:pPr>
              <w:rPr>
                <w:rFonts w:ascii="Arial" w:hAnsi="Arial" w:cs="Arial"/>
                <w:sz w:val="20"/>
                <w:szCs w:val="20"/>
              </w:rPr>
            </w:pPr>
            <w:r w:rsidRPr="007B6880">
              <w:rPr>
                <w:rFonts w:ascii="Arial" w:hAnsi="Arial" w:cs="Arial"/>
                <w:sz w:val="20"/>
                <w:szCs w:val="20"/>
              </w:rPr>
              <w:t>AC004475.1--PRPF6, AC006427.2--TAPT1-AS1, AC007952.4--RMRP, AC011586.2--MSR1, AC060766.7--SLFN12, AC092745.5--AC092745.2, AC104850.2--CX3CR1, AC244035.1--RHEX, ACER2--ACO1, AF235103.3--ZNF250, AL035409.1--ST6GALNAC5, AL353138.1--PTCHD4, AL445985.1--SPATA13, ANKRD28--METTL6, ARL17A--KANSL1, ARMC7--TRIM80P, AUTS2--INO80C, AZIN1--NOL4L, BOP1--PRPF19P1, BTBD10--TEAD1, CCNI--GINS3, CEBPZ--HEATR5B, CHD7--AC097374.1, CHSY1--PCSK6, DLG2--DISC1FP1, DRG1--LIMK2, EED--INTS4, EHBP1L1--CAMKV, EIPR1--FMNL2, ESR1--AKAP12, FAM98B--FRMD5, FGFR2--RHOBTB1, GNB1--CFAP74, HNRNPU--ADSS, IER3IP1--SKOR2, ITGB4--MYO15B, JAM2--MPPED2, JMJD1C--CCNYL1, LINC00958--AC084859.1, LINC01315--TCF20, LINC02408--CAND1, LSM14A--WTIP, LUC7L--AXIN1, MAGED2--ZFAT, MARK3--NDUFB4P11, MECOM--AC116337.3, MVB12A--AP1M2, NCEH1--LPP, NECAB1--SLC26A7, NEK2--LPGAT1, NFE2L1--PNPO, NFKBIB--TEAD1, NOP58--BMPR2, NRIP1--AJ009632.2, NUCB1--ARFGAP3, PACS1--HAUS3, PARP4--BAGE2, PFKFB3--LINC02649, PGM2L1--POLD3, PHACTR4--RPP14, PKP3--METTL15P1, PLEKHG1--PPP1R14C, PPFIBP1--AL591242.1, PRSS42P--PRSS50, PSPC1--ZMYM5, RAB3GAP1--R3HDM1, RABEP1--MINK1, RERE--TNFRSF9, RMND1--ARMT1, RN7SL1--SNORD3A, RORA--ANXA2, RPPH1--WDR74, SCAF8--TIAM2, SIPA1L3--FP236383.1, SLC35D2--ZNF367, SMARCA4--ZNF700, SMBD1P--TFRC, SMIM14--UBE2K, SNORD3A--RPPH1, SPON1--FAR1, SRGAP3--AC068631.1, SSBP1--MGAM, TFDP2--GK5, TMCC1--CD96, TMEM87B--MERTK, TMPO--APAF1, TNFRSF1A--LPCAT3, TNS3--TUSC3, TOGARAM1--FANCM, TPX2--BCL2L1, TRAPPC3--MAP7D1, UBA2--RAD51B, UBE2F--LRRFIP1, UBE2K--SMIM14, USP22--RN7SL2, USP54--ASCC1, VRK2--SPTBN1, ZBTB2--FBLN2, ZBTB8OS--AC090627.1, ZCCHC4--PI4K2B, ZNF274--AC018359.1, ZNF468--PGLYRP2, ZNF609--SNX1, ZSWIM7--AC005747.1</w:t>
            </w:r>
          </w:p>
        </w:tc>
      </w:tr>
      <w:tr w:rsidR="00C40C71" w:rsidRPr="003B1EF1" w14:paraId="686FA777" w14:textId="74C3EB4E" w:rsidTr="006D6813">
        <w:tc>
          <w:tcPr>
            <w:tcW w:w="2250" w:type="dxa"/>
          </w:tcPr>
          <w:p w14:paraId="116BC685" w14:textId="3BB17F5A" w:rsidR="00C40C71" w:rsidRPr="003B1EF1" w:rsidRDefault="00C40C71" w:rsidP="00C40C71">
            <w:pPr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Individual exon expression</w:t>
            </w:r>
          </w:p>
        </w:tc>
        <w:tc>
          <w:tcPr>
            <w:tcW w:w="1800" w:type="dxa"/>
            <w:vAlign w:val="center"/>
          </w:tcPr>
          <w:p w14:paraId="09359A5D" w14:textId="3291AC85" w:rsidR="00C40C71" w:rsidRPr="003B1EF1" w:rsidRDefault="00C40C71" w:rsidP="00C40C71">
            <w:pPr>
              <w:jc w:val="center"/>
              <w:rPr>
                <w:rFonts w:ascii="Arial" w:hAnsi="Arial" w:cs="Arial"/>
              </w:rPr>
            </w:pPr>
            <w:r w:rsidRPr="003B1EF1">
              <w:rPr>
                <w:rFonts w:ascii="Arial" w:hAnsi="Arial" w:cs="Arial"/>
              </w:rPr>
              <w:t>61</w:t>
            </w:r>
          </w:p>
        </w:tc>
        <w:tc>
          <w:tcPr>
            <w:tcW w:w="6750" w:type="dxa"/>
            <w:vAlign w:val="center"/>
          </w:tcPr>
          <w:p w14:paraId="1B270F17" w14:textId="734594C2" w:rsidR="00C40C71" w:rsidRPr="003B1EF1" w:rsidRDefault="00276A63" w:rsidP="00C40C71">
            <w:pPr>
              <w:rPr>
                <w:rFonts w:ascii="Arial" w:hAnsi="Arial" w:cs="Arial"/>
                <w:sz w:val="20"/>
                <w:szCs w:val="20"/>
              </w:rPr>
            </w:pPr>
            <w:r w:rsidRPr="00276A63">
              <w:rPr>
                <w:rFonts w:ascii="Arial" w:hAnsi="Arial" w:cs="Arial"/>
                <w:sz w:val="20"/>
                <w:szCs w:val="20"/>
              </w:rPr>
              <w:t>ENSG00000206817, ENSG00000160766, ENSG00000212161, ENSG00000122863, ENSG00000201548, ENSG00000235100, ENSG00000213574, ENSG00000197601, ENSG00000133818, ENSG00000269570, ENSG00000215009, ENSG00000249388, ENSG00000084110, ENSG00000256783, ENSG00000129535, ENSG00000139899, ENSG00000258423, ENSG00000259482, ENSG00000103647, ENSG00000272887, ENSG00000048462, ENSG00000260818, ENSG00000241334, ENSG00000197445, ENSG00000184860, ENSG00000203483, ENSG00000264148, ENSG00000108671, ENSG00000186395, ENSG00000251964, ENSG00000244527, ENSG00000266148, ENSG00000213290, ENSG00000266916, ENSG00000105427, ENSG00000161618, ENSG00000225942, ENSG00000213594, ENSG00000068878, ENSG00000230696, ENSG00000231766, ENSG00000223923, ENSG00000263681, ENSG00000252020, ENSG00000272720, ENSG00000252796, ENSG00000248150, ENSG00000247121, ENSG00000270666, ENSG00000199851, ENSG00000220563, ENSG00000205584, ENSG00000238997, ENSG00000221401, ENSG00000254104, ENSG00000253690, ENSG00000264969, ENSG00000182021, ENSG00000196632, ENSG00000186376, ENSG00000229829</w:t>
            </w:r>
          </w:p>
        </w:tc>
      </w:tr>
    </w:tbl>
    <w:p w14:paraId="7CF9DD18" w14:textId="2377F6B0" w:rsidR="00A53668" w:rsidRDefault="00A53668">
      <w:pPr>
        <w:rPr>
          <w:rFonts w:ascii="Arial" w:hAnsi="Arial" w:cs="Arial"/>
        </w:rPr>
      </w:pPr>
    </w:p>
    <w:p w14:paraId="3BCEA013" w14:textId="61778666" w:rsidR="00B024DE" w:rsidRDefault="00C10659" w:rsidP="00B024DE">
      <w:pPr>
        <w:jc w:val="both"/>
        <w:rPr>
          <w:rFonts w:ascii="Arial" w:hAnsi="Arial" w:cs="Arial"/>
          <w:iCs/>
          <w:lang w:bidi="en-US"/>
        </w:rPr>
      </w:pPr>
      <w:r w:rsidRPr="00C10659">
        <w:rPr>
          <w:rFonts w:ascii="Arial" w:hAnsi="Arial" w:cs="Arial"/>
          <w:vertAlign w:val="superscript"/>
        </w:rPr>
        <w:lastRenderedPageBreak/>
        <w:t>#</w:t>
      </w:r>
      <w:r w:rsidR="00B024DE" w:rsidRPr="00081BA0">
        <w:rPr>
          <w:rFonts w:ascii="Arial" w:hAnsi="Arial" w:cs="Arial"/>
          <w:iCs/>
          <w:lang w:bidi="en-US"/>
        </w:rPr>
        <w:t xml:space="preserve">To reduce the number of variables, we used </w:t>
      </w:r>
      <w:r w:rsidR="00B024DE">
        <w:rPr>
          <w:rFonts w:ascii="Arial" w:hAnsi="Arial" w:cs="Arial"/>
        </w:rPr>
        <w:t>u</w:t>
      </w:r>
      <w:r w:rsidR="00B024DE" w:rsidRPr="005F1390">
        <w:rPr>
          <w:rFonts w:ascii="Arial" w:hAnsi="Arial" w:cs="Arial"/>
        </w:rPr>
        <w:t>nivariate analysis of all data with ANOVA to select the variables that were more informative for prediction of chemo-response, with a p-value&lt;0.05</w:t>
      </w:r>
      <w:r w:rsidR="00B024DE">
        <w:rPr>
          <w:rFonts w:ascii="Arial" w:hAnsi="Arial" w:cs="Arial"/>
        </w:rPr>
        <w:t>.</w:t>
      </w:r>
      <w:r w:rsidR="00B024DE" w:rsidRPr="00081BA0">
        <w:rPr>
          <w:rFonts w:ascii="Arial" w:hAnsi="Arial" w:cs="Arial"/>
          <w:iCs/>
          <w:lang w:bidi="en-US"/>
        </w:rPr>
        <w:t xml:space="preserve"> Features that were statistically significant in this univariate analysis were used for multivariate </w:t>
      </w:r>
      <w:r w:rsidR="00B024DE" w:rsidRPr="00E87C09">
        <w:rPr>
          <w:rFonts w:ascii="Arial" w:hAnsi="Arial" w:cs="Arial"/>
          <w:i/>
          <w:lang w:bidi="en-US"/>
        </w:rPr>
        <w:t>lasso</w:t>
      </w:r>
      <w:r w:rsidR="00B024DE" w:rsidRPr="00081BA0">
        <w:rPr>
          <w:rFonts w:ascii="Arial" w:hAnsi="Arial" w:cs="Arial"/>
          <w:iCs/>
          <w:lang w:bidi="en-US"/>
        </w:rPr>
        <w:t xml:space="preserve"> regression modeling.</w:t>
      </w:r>
      <w:r w:rsidR="00B024DE">
        <w:rPr>
          <w:rFonts w:ascii="Arial" w:hAnsi="Arial" w:cs="Arial"/>
          <w:iCs/>
          <w:lang w:bidi="en-US"/>
        </w:rPr>
        <w:t xml:space="preserve"> </w:t>
      </w:r>
      <w:r w:rsidR="005A0BB6">
        <w:rPr>
          <w:rFonts w:ascii="Arial" w:hAnsi="Arial" w:cs="Arial"/>
          <w:iCs/>
          <w:lang w:bidi="en-US"/>
        </w:rPr>
        <w:t>V</w:t>
      </w:r>
      <w:r w:rsidR="00B024DE">
        <w:rPr>
          <w:rFonts w:ascii="Arial" w:hAnsi="Arial" w:cs="Arial"/>
          <w:iCs/>
          <w:lang w:bidi="en-US"/>
        </w:rPr>
        <w:t>ariables resulting after performing that prediction model with only one variable</w:t>
      </w:r>
      <w:r w:rsidR="005A0BB6">
        <w:rPr>
          <w:rFonts w:ascii="Arial" w:hAnsi="Arial" w:cs="Arial"/>
          <w:iCs/>
          <w:lang w:bidi="en-US"/>
        </w:rPr>
        <w:t xml:space="preserve"> </w:t>
      </w:r>
      <w:r w:rsidR="00B024DE">
        <w:rPr>
          <w:rFonts w:ascii="Arial" w:hAnsi="Arial" w:cs="Arial"/>
          <w:iCs/>
          <w:lang w:bidi="en-US"/>
        </w:rPr>
        <w:t>were used to build prediction models integrating 2 or 3 types of data.</w:t>
      </w:r>
    </w:p>
    <w:p w14:paraId="6394E308" w14:textId="30110734" w:rsidR="00C10659" w:rsidRPr="00264A5C" w:rsidRDefault="00C10659" w:rsidP="00B024DE">
      <w:pPr>
        <w:jc w:val="both"/>
        <w:rPr>
          <w:rFonts w:ascii="Arial" w:hAnsi="Arial" w:cs="Arial"/>
        </w:rPr>
      </w:pPr>
      <w:r>
        <w:rPr>
          <w:rFonts w:ascii="Arial" w:hAnsi="Arial" w:cs="Arial"/>
          <w:iCs/>
          <w:lang w:bidi="en-US"/>
        </w:rPr>
        <w:t>*DNA methylation</w:t>
      </w:r>
      <w:r w:rsidR="00BE4AF3">
        <w:rPr>
          <w:rFonts w:ascii="Arial" w:hAnsi="Arial" w:cs="Arial"/>
          <w:iCs/>
          <w:lang w:bidi="en-US"/>
        </w:rPr>
        <w:t xml:space="preserve"> probes located close to </w:t>
      </w:r>
      <w:r w:rsidR="00B17B66">
        <w:rPr>
          <w:rFonts w:ascii="Arial" w:hAnsi="Arial" w:cs="Arial"/>
          <w:iCs/>
          <w:lang w:bidi="en-US"/>
        </w:rPr>
        <w:t xml:space="preserve">a </w:t>
      </w:r>
      <w:r w:rsidR="00BE4AF3">
        <w:rPr>
          <w:rFonts w:ascii="Arial" w:hAnsi="Arial" w:cs="Arial"/>
          <w:iCs/>
          <w:lang w:bidi="en-US"/>
        </w:rPr>
        <w:t>gene</w:t>
      </w:r>
      <w:r w:rsidR="00B17B66">
        <w:rPr>
          <w:rFonts w:ascii="Arial" w:hAnsi="Arial" w:cs="Arial"/>
          <w:iCs/>
          <w:lang w:bidi="en-US"/>
        </w:rPr>
        <w:t xml:space="preserve"> or lncRNA</w:t>
      </w:r>
      <w:r w:rsidR="00BE4AF3">
        <w:rPr>
          <w:rFonts w:ascii="Arial" w:hAnsi="Arial" w:cs="Arial"/>
          <w:iCs/>
          <w:lang w:bidi="en-US"/>
        </w:rPr>
        <w:t>, but</w:t>
      </w:r>
      <w:r>
        <w:rPr>
          <w:rFonts w:ascii="Arial" w:hAnsi="Arial" w:cs="Arial"/>
          <w:iCs/>
          <w:lang w:bidi="en-US"/>
        </w:rPr>
        <w:t xml:space="preserve"> not in a promoter CpG island.</w:t>
      </w:r>
    </w:p>
    <w:p w14:paraId="4C3F8498" w14:textId="77777777" w:rsidR="00B024DE" w:rsidRPr="00264A5C" w:rsidRDefault="00B024DE">
      <w:pPr>
        <w:rPr>
          <w:rFonts w:ascii="Arial" w:hAnsi="Arial" w:cs="Arial"/>
        </w:rPr>
      </w:pPr>
    </w:p>
    <w:sectPr w:rsidR="00B024DE" w:rsidRPr="00264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A5C"/>
    <w:rsid w:val="000624D0"/>
    <w:rsid w:val="0008615F"/>
    <w:rsid w:val="000A1F59"/>
    <w:rsid w:val="001005A9"/>
    <w:rsid w:val="00136944"/>
    <w:rsid w:val="0014610E"/>
    <w:rsid w:val="00160480"/>
    <w:rsid w:val="001A0959"/>
    <w:rsid w:val="001C5612"/>
    <w:rsid w:val="001C6F64"/>
    <w:rsid w:val="001D5B5D"/>
    <w:rsid w:val="00201A1B"/>
    <w:rsid w:val="00235127"/>
    <w:rsid w:val="00240804"/>
    <w:rsid w:val="00251FC5"/>
    <w:rsid w:val="00264A5C"/>
    <w:rsid w:val="00276A63"/>
    <w:rsid w:val="00285D30"/>
    <w:rsid w:val="002865CD"/>
    <w:rsid w:val="002A2757"/>
    <w:rsid w:val="002A7AB2"/>
    <w:rsid w:val="00320AAC"/>
    <w:rsid w:val="00326D9D"/>
    <w:rsid w:val="00350CD5"/>
    <w:rsid w:val="00380128"/>
    <w:rsid w:val="003838DD"/>
    <w:rsid w:val="003B0AE1"/>
    <w:rsid w:val="003B1EF1"/>
    <w:rsid w:val="003C6E90"/>
    <w:rsid w:val="004439B0"/>
    <w:rsid w:val="004A20D7"/>
    <w:rsid w:val="004D6A8A"/>
    <w:rsid w:val="00501045"/>
    <w:rsid w:val="005A0BB6"/>
    <w:rsid w:val="005A5247"/>
    <w:rsid w:val="005A7B32"/>
    <w:rsid w:val="005C5023"/>
    <w:rsid w:val="005F20D6"/>
    <w:rsid w:val="00611C11"/>
    <w:rsid w:val="00635947"/>
    <w:rsid w:val="006C1650"/>
    <w:rsid w:val="006D6813"/>
    <w:rsid w:val="006E38C6"/>
    <w:rsid w:val="00700DE4"/>
    <w:rsid w:val="0072121D"/>
    <w:rsid w:val="00730E0E"/>
    <w:rsid w:val="00740C31"/>
    <w:rsid w:val="00746D58"/>
    <w:rsid w:val="0076693B"/>
    <w:rsid w:val="00771566"/>
    <w:rsid w:val="00783FFD"/>
    <w:rsid w:val="00792ABA"/>
    <w:rsid w:val="007A3484"/>
    <w:rsid w:val="007B6880"/>
    <w:rsid w:val="007C249B"/>
    <w:rsid w:val="007D4150"/>
    <w:rsid w:val="007E5775"/>
    <w:rsid w:val="00801859"/>
    <w:rsid w:val="008372C3"/>
    <w:rsid w:val="00845605"/>
    <w:rsid w:val="00905DB2"/>
    <w:rsid w:val="009454C9"/>
    <w:rsid w:val="00966D2A"/>
    <w:rsid w:val="00995EDD"/>
    <w:rsid w:val="009B451E"/>
    <w:rsid w:val="009C2BDE"/>
    <w:rsid w:val="009F181C"/>
    <w:rsid w:val="009F52E1"/>
    <w:rsid w:val="00A12FDC"/>
    <w:rsid w:val="00A53668"/>
    <w:rsid w:val="00A74BFE"/>
    <w:rsid w:val="00A83590"/>
    <w:rsid w:val="00A934A8"/>
    <w:rsid w:val="00A94743"/>
    <w:rsid w:val="00AA7EF6"/>
    <w:rsid w:val="00AC0DAA"/>
    <w:rsid w:val="00AF4E0A"/>
    <w:rsid w:val="00B024DE"/>
    <w:rsid w:val="00B17B66"/>
    <w:rsid w:val="00B254EE"/>
    <w:rsid w:val="00B84ACB"/>
    <w:rsid w:val="00BE4AF3"/>
    <w:rsid w:val="00BE4D26"/>
    <w:rsid w:val="00C10659"/>
    <w:rsid w:val="00C31D78"/>
    <w:rsid w:val="00C40C71"/>
    <w:rsid w:val="00C55CD5"/>
    <w:rsid w:val="00C57B60"/>
    <w:rsid w:val="00CD4444"/>
    <w:rsid w:val="00D34413"/>
    <w:rsid w:val="00D44F38"/>
    <w:rsid w:val="00D72E66"/>
    <w:rsid w:val="00D97F23"/>
    <w:rsid w:val="00DE108D"/>
    <w:rsid w:val="00E32551"/>
    <w:rsid w:val="00E574F5"/>
    <w:rsid w:val="00E714CA"/>
    <w:rsid w:val="00EC54BC"/>
    <w:rsid w:val="00EF184C"/>
    <w:rsid w:val="00F172D7"/>
    <w:rsid w:val="00F2309E"/>
    <w:rsid w:val="00F61031"/>
    <w:rsid w:val="00F82B3E"/>
    <w:rsid w:val="00FA15DF"/>
    <w:rsid w:val="00FA227C"/>
    <w:rsid w:val="00FD06A0"/>
    <w:rsid w:val="00FD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842DD"/>
  <w15:docId w15:val="{B29FA591-5583-4BC2-81E6-BF0BFD4C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Gonzalez Bosquet</dc:creator>
  <cp:keywords/>
  <dc:description/>
  <cp:lastModifiedBy>Jesus Gonzalez Bosquet</cp:lastModifiedBy>
  <cp:revision>4</cp:revision>
  <dcterms:created xsi:type="dcterms:W3CDTF">2020-12-07T00:13:00Z</dcterms:created>
  <dcterms:modified xsi:type="dcterms:W3CDTF">2021-01-19T23:22:00Z</dcterms:modified>
</cp:coreProperties>
</file>