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21F3F" w14:textId="26C5EDC6" w:rsidR="008905EA" w:rsidRPr="005F1390" w:rsidRDefault="002A2577" w:rsidP="008905EA">
      <w:pPr>
        <w:pStyle w:val="MDPI12title"/>
        <w:spacing w:after="120" w:line="240" w:lineRule="auto"/>
        <w:jc w:val="both"/>
        <w:rPr>
          <w:rFonts w:ascii="Arial" w:hAnsi="Arial" w:cs="Arial"/>
          <w:color w:val="auto"/>
        </w:rPr>
      </w:pPr>
      <w:r>
        <w:rPr>
          <w:rFonts w:ascii="Arial" w:hAnsi="Arial" w:cs="Arial"/>
          <w:color w:val="auto"/>
        </w:rPr>
        <w:t xml:space="preserve"> </w:t>
      </w:r>
      <w:r w:rsidR="000463AF" w:rsidRPr="000463AF">
        <w:rPr>
          <w:rFonts w:ascii="Arial" w:hAnsi="Arial" w:cs="Arial"/>
          <w:color w:val="auto"/>
        </w:rPr>
        <w:t xml:space="preserve">Creation and validation of models to predict response to primary treatment in serous ovarian </w:t>
      </w:r>
      <w:proofErr w:type="gramStart"/>
      <w:r w:rsidR="000463AF" w:rsidRPr="000463AF">
        <w:rPr>
          <w:rFonts w:ascii="Arial" w:hAnsi="Arial" w:cs="Arial"/>
          <w:color w:val="auto"/>
        </w:rPr>
        <w:t>cancer</w:t>
      </w:r>
      <w:proofErr w:type="gramEnd"/>
      <w:r w:rsidR="000463AF" w:rsidRPr="000463AF">
        <w:rPr>
          <w:rFonts w:ascii="Arial" w:hAnsi="Arial" w:cs="Arial"/>
          <w:color w:val="auto"/>
        </w:rPr>
        <w:t xml:space="preserve">  </w:t>
      </w:r>
    </w:p>
    <w:p w14:paraId="54658243" w14:textId="77777777" w:rsidR="008905EA" w:rsidRPr="005F1390" w:rsidRDefault="008905EA" w:rsidP="008905EA">
      <w:pPr>
        <w:pStyle w:val="MDPI13authornames"/>
        <w:spacing w:line="240" w:lineRule="auto"/>
        <w:jc w:val="both"/>
        <w:rPr>
          <w:rFonts w:ascii="Arial" w:hAnsi="Arial" w:cs="Arial"/>
          <w:color w:val="auto"/>
          <w:sz w:val="22"/>
        </w:rPr>
      </w:pPr>
      <w:bookmarkStart w:id="0" w:name="_Hlk535648217"/>
      <w:r w:rsidRPr="005F1390">
        <w:rPr>
          <w:rFonts w:ascii="Arial" w:hAnsi="Arial" w:cs="Arial"/>
          <w:color w:val="auto"/>
          <w:sz w:val="22"/>
        </w:rPr>
        <w:t>Jesus Gonzalez Bosquet</w:t>
      </w:r>
      <w:r>
        <w:rPr>
          <w:rFonts w:ascii="Arial" w:hAnsi="Arial" w:cs="Arial"/>
          <w:color w:val="auto"/>
          <w:sz w:val="22"/>
        </w:rPr>
        <w:t>,</w:t>
      </w:r>
      <w:bookmarkStart w:id="1" w:name="OLE_LINK1"/>
      <w:bookmarkStart w:id="2" w:name="OLE_LINK2"/>
      <w:r>
        <w:rPr>
          <w:rFonts w:ascii="Arial" w:hAnsi="Arial" w:cs="Arial"/>
          <w:color w:val="auto"/>
          <w:sz w:val="22"/>
          <w:vertAlign w:val="superscript"/>
        </w:rPr>
        <w:t>1</w:t>
      </w:r>
      <w:r w:rsidRPr="005F1390">
        <w:rPr>
          <w:rFonts w:ascii="Arial" w:hAnsi="Arial" w:cs="Arial"/>
          <w:color w:val="auto"/>
          <w:sz w:val="22"/>
          <w:vertAlign w:val="superscript"/>
        </w:rPr>
        <w:t>,</w:t>
      </w:r>
      <w:bookmarkEnd w:id="1"/>
      <w:bookmarkEnd w:id="2"/>
      <w:proofErr w:type="gramStart"/>
      <w:r>
        <w:rPr>
          <w:rFonts w:ascii="Arial" w:hAnsi="Arial" w:cs="Arial"/>
          <w:color w:val="auto"/>
          <w:sz w:val="22"/>
          <w:vertAlign w:val="superscript"/>
        </w:rPr>
        <w:t>2</w:t>
      </w:r>
      <w:r w:rsidRPr="005F1390">
        <w:rPr>
          <w:rFonts w:ascii="Arial" w:hAnsi="Arial" w:cs="Arial"/>
          <w:color w:val="auto"/>
          <w:sz w:val="22"/>
          <w:vertAlign w:val="superscript"/>
        </w:rPr>
        <w:t>,</w:t>
      </w:r>
      <w:r w:rsidRPr="005F1390">
        <w:rPr>
          <w:rFonts w:ascii="Arial" w:hAnsi="Arial" w:cs="Arial"/>
          <w:color w:val="auto"/>
          <w:sz w:val="22"/>
        </w:rPr>
        <w:t>*</w:t>
      </w:r>
      <w:proofErr w:type="gramEnd"/>
      <w:r w:rsidRPr="005F1390">
        <w:rPr>
          <w:rFonts w:ascii="Arial" w:hAnsi="Arial" w:cs="Arial"/>
          <w:color w:val="auto"/>
          <w:sz w:val="22"/>
        </w:rPr>
        <w:t xml:space="preserve"> </w:t>
      </w:r>
      <w:bookmarkStart w:id="3" w:name="_Hlk535650361"/>
      <w:r w:rsidRPr="005F1390">
        <w:rPr>
          <w:rFonts w:ascii="Arial" w:hAnsi="Arial" w:cs="Arial"/>
          <w:color w:val="auto"/>
          <w:sz w:val="22"/>
        </w:rPr>
        <w:t>Eric J. Devor</w:t>
      </w:r>
      <w:r>
        <w:rPr>
          <w:rFonts w:ascii="Arial" w:hAnsi="Arial" w:cs="Arial"/>
          <w:color w:val="auto"/>
          <w:sz w:val="22"/>
        </w:rPr>
        <w:t>,</w:t>
      </w:r>
      <w:r>
        <w:rPr>
          <w:rFonts w:ascii="Arial" w:hAnsi="Arial" w:cs="Arial"/>
          <w:color w:val="auto"/>
          <w:sz w:val="22"/>
          <w:vertAlign w:val="superscript"/>
        </w:rPr>
        <w:t>3</w:t>
      </w:r>
      <w:r w:rsidRPr="005F1390">
        <w:rPr>
          <w:rFonts w:ascii="Arial" w:hAnsi="Arial" w:cs="Arial"/>
          <w:color w:val="auto"/>
          <w:sz w:val="22"/>
        </w:rPr>
        <w:t xml:space="preserve"> Andreea M. Newtson</w:t>
      </w:r>
      <w:bookmarkEnd w:id="3"/>
      <w:r>
        <w:rPr>
          <w:rFonts w:ascii="Arial" w:hAnsi="Arial" w:cs="Arial"/>
          <w:color w:val="auto"/>
          <w:sz w:val="22"/>
        </w:rPr>
        <w:t>,</w:t>
      </w:r>
      <w:r>
        <w:rPr>
          <w:rFonts w:ascii="Arial" w:hAnsi="Arial" w:cs="Arial"/>
          <w:color w:val="auto"/>
          <w:sz w:val="22"/>
          <w:vertAlign w:val="superscript"/>
        </w:rPr>
        <w:t>1</w:t>
      </w:r>
      <w:r w:rsidRPr="005F1390">
        <w:rPr>
          <w:rFonts w:ascii="Arial" w:hAnsi="Arial" w:cs="Arial"/>
          <w:color w:val="auto"/>
          <w:sz w:val="22"/>
        </w:rPr>
        <w:t xml:space="preserve"> </w:t>
      </w:r>
      <w:bookmarkStart w:id="4" w:name="OLE_LINK4"/>
      <w:bookmarkStart w:id="5" w:name="OLE_LINK5"/>
      <w:r w:rsidRPr="005F1390">
        <w:rPr>
          <w:rFonts w:ascii="Arial" w:hAnsi="Arial" w:cs="Arial"/>
          <w:color w:val="auto"/>
          <w:sz w:val="22"/>
        </w:rPr>
        <w:t>Brian</w:t>
      </w:r>
      <w:bookmarkEnd w:id="4"/>
      <w:bookmarkEnd w:id="5"/>
      <w:r w:rsidRPr="005F1390">
        <w:rPr>
          <w:rFonts w:ascii="Arial" w:hAnsi="Arial" w:cs="Arial"/>
          <w:color w:val="auto"/>
          <w:sz w:val="22"/>
        </w:rPr>
        <w:t xml:space="preserve"> J. Smith </w:t>
      </w:r>
      <w:r>
        <w:rPr>
          <w:rFonts w:ascii="Arial" w:hAnsi="Arial" w:cs="Arial"/>
          <w:color w:val="auto"/>
          <w:sz w:val="22"/>
          <w:vertAlign w:val="superscript"/>
        </w:rPr>
        <w:t>2</w:t>
      </w:r>
      <w:r w:rsidRPr="005F1390">
        <w:rPr>
          <w:rFonts w:ascii="Arial" w:hAnsi="Arial" w:cs="Arial"/>
          <w:color w:val="auto"/>
          <w:sz w:val="22"/>
          <w:vertAlign w:val="superscript"/>
        </w:rPr>
        <w:t>,</w:t>
      </w:r>
      <w:r>
        <w:rPr>
          <w:rFonts w:ascii="Arial" w:hAnsi="Arial" w:cs="Arial"/>
          <w:color w:val="auto"/>
          <w:sz w:val="22"/>
          <w:vertAlign w:val="superscript"/>
        </w:rPr>
        <w:t>4</w:t>
      </w:r>
      <w:r w:rsidRPr="005F1390">
        <w:rPr>
          <w:rFonts w:ascii="Arial" w:hAnsi="Arial" w:cs="Arial"/>
          <w:color w:val="auto"/>
          <w:sz w:val="22"/>
        </w:rPr>
        <w:t>, David P. Bender</w:t>
      </w:r>
      <w:r>
        <w:rPr>
          <w:rFonts w:ascii="Arial" w:hAnsi="Arial" w:cs="Arial"/>
          <w:color w:val="auto"/>
          <w:sz w:val="22"/>
        </w:rPr>
        <w:t>,</w:t>
      </w:r>
      <w:r>
        <w:rPr>
          <w:rFonts w:ascii="Arial" w:hAnsi="Arial" w:cs="Arial"/>
          <w:color w:val="auto"/>
          <w:sz w:val="22"/>
          <w:vertAlign w:val="superscript"/>
        </w:rPr>
        <w:t>1</w:t>
      </w:r>
      <w:r w:rsidRPr="005F1390">
        <w:rPr>
          <w:rFonts w:ascii="Arial" w:hAnsi="Arial" w:cs="Arial"/>
          <w:color w:val="auto"/>
          <w:sz w:val="22"/>
          <w:vertAlign w:val="superscript"/>
        </w:rPr>
        <w:t>,</w:t>
      </w:r>
      <w:r>
        <w:rPr>
          <w:rFonts w:ascii="Arial" w:hAnsi="Arial" w:cs="Arial"/>
          <w:color w:val="auto"/>
          <w:sz w:val="22"/>
          <w:vertAlign w:val="superscript"/>
        </w:rPr>
        <w:t>2</w:t>
      </w:r>
      <w:r w:rsidRPr="005F1390">
        <w:rPr>
          <w:rFonts w:ascii="Arial" w:hAnsi="Arial" w:cs="Arial"/>
          <w:color w:val="auto"/>
          <w:sz w:val="22"/>
        </w:rPr>
        <w:t xml:space="preserve"> Michael J. Goodheart</w:t>
      </w:r>
      <w:r>
        <w:rPr>
          <w:rFonts w:ascii="Arial" w:hAnsi="Arial" w:cs="Arial"/>
          <w:color w:val="auto"/>
          <w:sz w:val="22"/>
        </w:rPr>
        <w:t>,</w:t>
      </w:r>
      <w:r>
        <w:rPr>
          <w:rFonts w:ascii="Arial" w:hAnsi="Arial" w:cs="Arial"/>
          <w:color w:val="auto"/>
          <w:sz w:val="22"/>
          <w:vertAlign w:val="superscript"/>
        </w:rPr>
        <w:t>1</w:t>
      </w:r>
      <w:r w:rsidRPr="005F1390">
        <w:rPr>
          <w:rFonts w:ascii="Arial" w:hAnsi="Arial" w:cs="Arial"/>
          <w:color w:val="auto"/>
          <w:sz w:val="22"/>
          <w:vertAlign w:val="superscript"/>
        </w:rPr>
        <w:t>,</w:t>
      </w:r>
      <w:r>
        <w:rPr>
          <w:rFonts w:ascii="Arial" w:hAnsi="Arial" w:cs="Arial"/>
          <w:color w:val="auto"/>
          <w:sz w:val="22"/>
          <w:vertAlign w:val="superscript"/>
        </w:rPr>
        <w:t>2</w:t>
      </w:r>
      <w:r w:rsidRPr="005F1390">
        <w:rPr>
          <w:rFonts w:ascii="Arial" w:hAnsi="Arial" w:cs="Arial"/>
          <w:color w:val="auto"/>
          <w:sz w:val="22"/>
        </w:rPr>
        <w:t xml:space="preserve"> Megan E. McDonald</w:t>
      </w:r>
      <w:r>
        <w:rPr>
          <w:rFonts w:ascii="Arial" w:hAnsi="Arial" w:cs="Arial"/>
          <w:color w:val="auto"/>
          <w:sz w:val="22"/>
        </w:rPr>
        <w:t>,</w:t>
      </w:r>
      <w:r>
        <w:rPr>
          <w:rFonts w:ascii="Arial" w:hAnsi="Arial" w:cs="Arial"/>
          <w:color w:val="auto"/>
          <w:sz w:val="22"/>
          <w:vertAlign w:val="superscript"/>
        </w:rPr>
        <w:t>1</w:t>
      </w:r>
      <w:r w:rsidRPr="005F1390">
        <w:rPr>
          <w:rFonts w:ascii="Arial" w:hAnsi="Arial" w:cs="Arial"/>
          <w:color w:val="auto"/>
          <w:sz w:val="22"/>
        </w:rPr>
        <w:t xml:space="preserve"> </w:t>
      </w:r>
      <w:r>
        <w:rPr>
          <w:rFonts w:ascii="Arial" w:hAnsi="Arial" w:cs="Arial"/>
          <w:color w:val="auto"/>
          <w:sz w:val="22"/>
        </w:rPr>
        <w:t>Terry A. Braun,</w:t>
      </w:r>
      <w:r>
        <w:rPr>
          <w:rFonts w:ascii="Arial" w:hAnsi="Arial" w:cs="Arial"/>
          <w:color w:val="auto"/>
          <w:sz w:val="22"/>
          <w:vertAlign w:val="superscript"/>
        </w:rPr>
        <w:t>2,5</w:t>
      </w:r>
      <w:r>
        <w:rPr>
          <w:rFonts w:ascii="Arial" w:hAnsi="Arial" w:cs="Arial"/>
          <w:color w:val="auto"/>
          <w:sz w:val="22"/>
        </w:rPr>
        <w:t xml:space="preserve"> </w:t>
      </w:r>
      <w:r w:rsidRPr="005F1390">
        <w:rPr>
          <w:rFonts w:ascii="Arial" w:hAnsi="Arial" w:cs="Arial"/>
          <w:color w:val="auto"/>
          <w:sz w:val="22"/>
        </w:rPr>
        <w:t>Kristina W. Thiel</w:t>
      </w:r>
      <w:r>
        <w:rPr>
          <w:rFonts w:ascii="Arial" w:hAnsi="Arial" w:cs="Arial"/>
          <w:color w:val="auto"/>
          <w:sz w:val="22"/>
        </w:rPr>
        <w:t>,</w:t>
      </w:r>
      <w:r>
        <w:rPr>
          <w:rFonts w:ascii="Arial" w:hAnsi="Arial" w:cs="Arial"/>
          <w:color w:val="auto"/>
          <w:sz w:val="22"/>
          <w:vertAlign w:val="superscript"/>
        </w:rPr>
        <w:t>3</w:t>
      </w:r>
      <w:r w:rsidRPr="005F1390">
        <w:rPr>
          <w:rFonts w:ascii="Arial" w:hAnsi="Arial" w:cs="Arial"/>
          <w:color w:val="auto"/>
          <w:sz w:val="22"/>
        </w:rPr>
        <w:t xml:space="preserve"> Kimberly K. Leslie</w:t>
      </w:r>
      <w:r w:rsidRPr="005F1390">
        <w:rPr>
          <w:rFonts w:ascii="Arial" w:hAnsi="Arial" w:cs="Arial"/>
          <w:color w:val="auto"/>
          <w:sz w:val="22"/>
          <w:vertAlign w:val="superscript"/>
        </w:rPr>
        <w:t>2,</w:t>
      </w:r>
      <w:bookmarkEnd w:id="0"/>
      <w:r>
        <w:rPr>
          <w:rFonts w:ascii="Arial" w:hAnsi="Arial" w:cs="Arial"/>
          <w:color w:val="auto"/>
          <w:sz w:val="22"/>
          <w:vertAlign w:val="superscript"/>
        </w:rPr>
        <w:t>3</w:t>
      </w:r>
    </w:p>
    <w:p w14:paraId="55431E07" w14:textId="77777777" w:rsidR="008905EA" w:rsidRDefault="008905EA" w:rsidP="008905EA">
      <w:pPr>
        <w:pStyle w:val="MDPI16affiliation"/>
        <w:spacing w:after="120" w:line="240" w:lineRule="auto"/>
        <w:ind w:left="180" w:hanging="180"/>
        <w:jc w:val="both"/>
        <w:rPr>
          <w:rFonts w:ascii="Arial" w:hAnsi="Arial" w:cs="Arial"/>
          <w:sz w:val="22"/>
          <w:szCs w:val="22"/>
          <w:vertAlign w:val="superscript"/>
        </w:rPr>
      </w:pPr>
    </w:p>
    <w:p w14:paraId="0AE3DCA5" w14:textId="77777777" w:rsidR="008905EA" w:rsidRPr="005F1390" w:rsidRDefault="008905EA" w:rsidP="008905EA">
      <w:pPr>
        <w:pStyle w:val="MDPI16affiliation"/>
        <w:spacing w:after="120" w:line="240" w:lineRule="auto"/>
        <w:ind w:left="180" w:hanging="180"/>
        <w:jc w:val="both"/>
        <w:rPr>
          <w:rFonts w:ascii="Arial" w:hAnsi="Arial" w:cs="Arial"/>
          <w:color w:val="auto"/>
          <w:sz w:val="22"/>
          <w:szCs w:val="22"/>
          <w:highlight w:val="red"/>
        </w:rPr>
      </w:pPr>
      <w:r>
        <w:rPr>
          <w:rFonts w:ascii="Arial" w:hAnsi="Arial" w:cs="Arial"/>
          <w:color w:val="auto"/>
          <w:sz w:val="22"/>
          <w:szCs w:val="22"/>
          <w:vertAlign w:val="superscript"/>
        </w:rPr>
        <w:t>1</w:t>
      </w:r>
      <w:r w:rsidRPr="005F1390">
        <w:rPr>
          <w:rFonts w:ascii="Arial" w:hAnsi="Arial" w:cs="Arial"/>
          <w:color w:val="auto"/>
          <w:sz w:val="22"/>
          <w:szCs w:val="22"/>
        </w:rPr>
        <w:tab/>
        <w:t xml:space="preserve">Division of Gynecologic Oncology, Department of Obstetrics and Gynecology, University of Iowa Hospitals and Clinics, Iowa City, IA </w:t>
      </w:r>
      <w:r>
        <w:rPr>
          <w:rFonts w:ascii="Arial" w:hAnsi="Arial" w:cs="Arial"/>
          <w:sz w:val="22"/>
          <w:szCs w:val="22"/>
        </w:rPr>
        <w:t>52242</w:t>
      </w:r>
      <w:r w:rsidRPr="005F1390">
        <w:rPr>
          <w:rFonts w:ascii="Arial" w:hAnsi="Arial" w:cs="Arial"/>
          <w:color w:val="auto"/>
          <w:sz w:val="22"/>
          <w:szCs w:val="22"/>
        </w:rPr>
        <w:t xml:space="preserve">, USA; </w:t>
      </w:r>
      <w:hyperlink r:id="rId5" w:history="1">
        <w:r w:rsidRPr="005F1390">
          <w:rPr>
            <w:rStyle w:val="Hyperlink"/>
            <w:rFonts w:ascii="Arial" w:hAnsi="Arial" w:cs="Arial"/>
            <w:color w:val="auto"/>
            <w:sz w:val="22"/>
            <w:szCs w:val="22"/>
          </w:rPr>
          <w:t>andreea-newtson@uiowa.edu</w:t>
        </w:r>
      </w:hyperlink>
      <w:r w:rsidRPr="005F1390">
        <w:rPr>
          <w:rStyle w:val="Hyperlink"/>
          <w:rFonts w:ascii="Arial" w:hAnsi="Arial" w:cs="Arial"/>
          <w:color w:val="auto"/>
          <w:sz w:val="22"/>
          <w:szCs w:val="22"/>
        </w:rPr>
        <w:t xml:space="preserve"> (A.M.N.)</w:t>
      </w:r>
      <w:r w:rsidRPr="005F1390">
        <w:rPr>
          <w:rFonts w:ascii="Arial" w:hAnsi="Arial" w:cs="Arial"/>
          <w:color w:val="auto"/>
          <w:sz w:val="22"/>
          <w:szCs w:val="22"/>
        </w:rPr>
        <w:t xml:space="preserve">; </w:t>
      </w:r>
      <w:hyperlink r:id="rId6" w:history="1">
        <w:r w:rsidRPr="005F1390">
          <w:rPr>
            <w:rStyle w:val="Hyperlink"/>
            <w:rFonts w:ascii="Arial" w:hAnsi="Arial" w:cs="Arial"/>
            <w:color w:val="auto"/>
            <w:sz w:val="22"/>
            <w:szCs w:val="22"/>
          </w:rPr>
          <w:t>megan-e-mcdonald@uiowa.edu</w:t>
        </w:r>
      </w:hyperlink>
      <w:r w:rsidRPr="005F1390">
        <w:rPr>
          <w:rStyle w:val="Hyperlink"/>
          <w:rFonts w:ascii="Arial" w:hAnsi="Arial" w:cs="Arial"/>
          <w:color w:val="auto"/>
          <w:sz w:val="22"/>
          <w:szCs w:val="22"/>
        </w:rPr>
        <w:t xml:space="preserve"> (M.E.M.)</w:t>
      </w:r>
      <w:r w:rsidRPr="005F1390">
        <w:rPr>
          <w:rFonts w:ascii="Arial" w:hAnsi="Arial" w:cs="Arial"/>
          <w:color w:val="auto"/>
          <w:sz w:val="22"/>
          <w:szCs w:val="22"/>
        </w:rPr>
        <w:t xml:space="preserve">; </w:t>
      </w:r>
      <w:hyperlink r:id="rId7" w:history="1">
        <w:r w:rsidRPr="005F1390">
          <w:rPr>
            <w:rStyle w:val="Hyperlink"/>
            <w:rFonts w:ascii="Arial" w:hAnsi="Arial" w:cs="Arial"/>
            <w:color w:val="auto"/>
            <w:sz w:val="22"/>
            <w:szCs w:val="22"/>
          </w:rPr>
          <w:t>david-bender@uiowa.edu</w:t>
        </w:r>
      </w:hyperlink>
      <w:r w:rsidRPr="005F1390">
        <w:rPr>
          <w:rStyle w:val="Hyperlink"/>
          <w:rFonts w:ascii="Arial" w:hAnsi="Arial" w:cs="Arial"/>
          <w:color w:val="auto"/>
          <w:sz w:val="22"/>
          <w:szCs w:val="22"/>
        </w:rPr>
        <w:t xml:space="preserve"> (D.P.B.)</w:t>
      </w:r>
      <w:r w:rsidRPr="005F1390">
        <w:rPr>
          <w:rFonts w:ascii="Arial" w:hAnsi="Arial" w:cs="Arial"/>
          <w:color w:val="auto"/>
          <w:sz w:val="22"/>
          <w:szCs w:val="22"/>
        </w:rPr>
        <w:t xml:space="preserve">; </w:t>
      </w:r>
      <w:hyperlink r:id="rId8" w:history="1">
        <w:r w:rsidRPr="005F1390">
          <w:rPr>
            <w:rStyle w:val="Hyperlink"/>
            <w:rFonts w:ascii="Arial" w:hAnsi="Arial" w:cs="Arial"/>
            <w:color w:val="auto"/>
            <w:sz w:val="22"/>
            <w:szCs w:val="22"/>
          </w:rPr>
          <w:t>michael-goodheart@uiowa.edu</w:t>
        </w:r>
      </w:hyperlink>
      <w:r w:rsidRPr="005F1390">
        <w:rPr>
          <w:rStyle w:val="Hyperlink"/>
          <w:rFonts w:ascii="Arial" w:hAnsi="Arial" w:cs="Arial"/>
          <w:color w:val="auto"/>
          <w:sz w:val="22"/>
          <w:szCs w:val="22"/>
        </w:rPr>
        <w:t xml:space="preserve"> (M.J.G.)</w:t>
      </w:r>
      <w:r w:rsidRPr="005F1390">
        <w:rPr>
          <w:rFonts w:ascii="Arial" w:hAnsi="Arial" w:cs="Arial"/>
          <w:color w:val="auto"/>
          <w:sz w:val="22"/>
          <w:szCs w:val="22"/>
        </w:rPr>
        <w:t xml:space="preserve"> </w:t>
      </w:r>
    </w:p>
    <w:p w14:paraId="62946135" w14:textId="77777777" w:rsidR="008905EA" w:rsidRPr="005F1390" w:rsidRDefault="008905EA" w:rsidP="008905EA">
      <w:pPr>
        <w:pStyle w:val="MDPI16affiliation"/>
        <w:spacing w:after="120" w:line="240" w:lineRule="auto"/>
        <w:ind w:left="180" w:hanging="180"/>
        <w:jc w:val="both"/>
        <w:rPr>
          <w:rFonts w:ascii="Arial" w:hAnsi="Arial" w:cs="Arial"/>
          <w:sz w:val="22"/>
          <w:szCs w:val="22"/>
        </w:rPr>
      </w:pPr>
      <w:r>
        <w:rPr>
          <w:rFonts w:ascii="Arial" w:hAnsi="Arial" w:cs="Arial"/>
          <w:sz w:val="22"/>
          <w:szCs w:val="22"/>
          <w:vertAlign w:val="superscript"/>
        </w:rPr>
        <w:t>2</w:t>
      </w:r>
      <w:r w:rsidRPr="005F1390">
        <w:rPr>
          <w:rFonts w:ascii="Arial" w:hAnsi="Arial" w:cs="Arial"/>
          <w:sz w:val="22"/>
          <w:szCs w:val="22"/>
        </w:rPr>
        <w:tab/>
        <w:t xml:space="preserve">Holden Comprehensive Cancer Center, University of Iowa Hospitals and Clinics, Iowa City, IA </w:t>
      </w:r>
      <w:r>
        <w:rPr>
          <w:rFonts w:ascii="Arial" w:hAnsi="Arial" w:cs="Arial"/>
          <w:sz w:val="22"/>
          <w:szCs w:val="22"/>
        </w:rPr>
        <w:t>52242</w:t>
      </w:r>
      <w:r w:rsidRPr="005F1390">
        <w:rPr>
          <w:rFonts w:ascii="Arial" w:hAnsi="Arial" w:cs="Arial"/>
          <w:sz w:val="22"/>
          <w:szCs w:val="22"/>
        </w:rPr>
        <w:t>, USA</w:t>
      </w:r>
    </w:p>
    <w:p w14:paraId="71622217" w14:textId="77777777" w:rsidR="008905EA" w:rsidRPr="005F1390" w:rsidRDefault="008905EA" w:rsidP="008905EA">
      <w:pPr>
        <w:pStyle w:val="MDPI16affiliation"/>
        <w:spacing w:after="120" w:line="240" w:lineRule="auto"/>
        <w:ind w:left="180" w:hanging="180"/>
        <w:jc w:val="both"/>
        <w:rPr>
          <w:rFonts w:ascii="Arial" w:hAnsi="Arial" w:cs="Arial"/>
          <w:color w:val="auto"/>
          <w:sz w:val="22"/>
          <w:szCs w:val="22"/>
        </w:rPr>
      </w:pPr>
      <w:r>
        <w:rPr>
          <w:rFonts w:ascii="Arial" w:hAnsi="Arial" w:cs="Arial"/>
          <w:sz w:val="22"/>
          <w:szCs w:val="22"/>
          <w:vertAlign w:val="superscript"/>
        </w:rPr>
        <w:t>3</w:t>
      </w:r>
      <w:r w:rsidRPr="005F1390">
        <w:rPr>
          <w:rFonts w:ascii="Arial" w:hAnsi="Arial" w:cs="Arial"/>
          <w:sz w:val="22"/>
          <w:szCs w:val="22"/>
        </w:rPr>
        <w:tab/>
        <w:t xml:space="preserve">Department of Obstetrics and Gynecology, University of Iowa Hospitals and Clinics, Iowa City, IA </w:t>
      </w:r>
      <w:r>
        <w:rPr>
          <w:rFonts w:ascii="Arial" w:hAnsi="Arial" w:cs="Arial"/>
          <w:sz w:val="22"/>
          <w:szCs w:val="22"/>
        </w:rPr>
        <w:t>52242</w:t>
      </w:r>
      <w:r w:rsidRPr="005F1390">
        <w:rPr>
          <w:rFonts w:ascii="Arial" w:hAnsi="Arial" w:cs="Arial"/>
          <w:sz w:val="22"/>
          <w:szCs w:val="22"/>
        </w:rPr>
        <w:t>, USA</w:t>
      </w:r>
      <w:r w:rsidRPr="005F1390">
        <w:rPr>
          <w:rFonts w:ascii="Arial" w:hAnsi="Arial" w:cs="Arial"/>
          <w:color w:val="auto"/>
          <w:sz w:val="22"/>
          <w:szCs w:val="22"/>
        </w:rPr>
        <w:t xml:space="preserve">; </w:t>
      </w:r>
      <w:hyperlink r:id="rId9" w:history="1">
        <w:r w:rsidRPr="00A2725E">
          <w:rPr>
            <w:rStyle w:val="Hyperlink"/>
            <w:rFonts w:ascii="Arial" w:hAnsi="Arial" w:cs="Arial"/>
            <w:sz w:val="22"/>
            <w:szCs w:val="22"/>
          </w:rPr>
          <w:t>kristina-thiel@uiowa.edu</w:t>
        </w:r>
      </w:hyperlink>
      <w:r w:rsidRPr="005F1390">
        <w:rPr>
          <w:rStyle w:val="Hyperlink"/>
          <w:rFonts w:ascii="Arial" w:hAnsi="Arial" w:cs="Arial"/>
          <w:color w:val="auto"/>
          <w:sz w:val="22"/>
          <w:szCs w:val="22"/>
        </w:rPr>
        <w:t xml:space="preserve"> (K.W.T.)</w:t>
      </w:r>
      <w:r w:rsidRPr="005F1390">
        <w:rPr>
          <w:rFonts w:ascii="Arial" w:hAnsi="Arial" w:cs="Arial"/>
          <w:color w:val="auto"/>
          <w:sz w:val="22"/>
          <w:szCs w:val="22"/>
        </w:rPr>
        <w:t xml:space="preserve">; </w:t>
      </w:r>
      <w:hyperlink r:id="rId10" w:history="1">
        <w:r w:rsidRPr="005F1390">
          <w:rPr>
            <w:rStyle w:val="Hyperlink"/>
            <w:rFonts w:ascii="Arial" w:hAnsi="Arial" w:cs="Arial"/>
            <w:color w:val="auto"/>
            <w:sz w:val="22"/>
            <w:szCs w:val="22"/>
          </w:rPr>
          <w:t>eric-devor@uiowa.edu</w:t>
        </w:r>
      </w:hyperlink>
      <w:r w:rsidRPr="005F1390">
        <w:rPr>
          <w:rStyle w:val="Hyperlink"/>
          <w:rFonts w:ascii="Arial" w:hAnsi="Arial" w:cs="Arial"/>
          <w:color w:val="auto"/>
          <w:sz w:val="22"/>
          <w:szCs w:val="22"/>
        </w:rPr>
        <w:t xml:space="preserve"> (E.J.D.)</w:t>
      </w:r>
      <w:r w:rsidRPr="005F1390">
        <w:rPr>
          <w:rFonts w:ascii="Arial" w:hAnsi="Arial" w:cs="Arial"/>
          <w:color w:val="auto"/>
          <w:sz w:val="22"/>
          <w:szCs w:val="22"/>
        </w:rPr>
        <w:t xml:space="preserve">; </w:t>
      </w:r>
      <w:r w:rsidRPr="005F1390">
        <w:rPr>
          <w:rStyle w:val="Hyperlink"/>
          <w:rFonts w:ascii="Arial" w:hAnsi="Arial" w:cs="Arial"/>
          <w:color w:val="auto"/>
          <w:sz w:val="22"/>
          <w:szCs w:val="22"/>
        </w:rPr>
        <w:t>kimberly-leslie@uiowa.edu</w:t>
      </w:r>
      <w:r w:rsidRPr="005F1390">
        <w:rPr>
          <w:rFonts w:ascii="Arial" w:hAnsi="Arial" w:cs="Arial"/>
          <w:color w:val="auto"/>
          <w:sz w:val="22"/>
          <w:szCs w:val="22"/>
        </w:rPr>
        <w:t xml:space="preserve"> (K.K.L.)</w:t>
      </w:r>
    </w:p>
    <w:p w14:paraId="5CC2C583" w14:textId="77777777" w:rsidR="008905EA" w:rsidRDefault="008905EA" w:rsidP="008905EA">
      <w:pPr>
        <w:pStyle w:val="MDPI16affiliation"/>
        <w:spacing w:after="120" w:line="240" w:lineRule="auto"/>
        <w:ind w:left="180" w:hanging="180"/>
        <w:jc w:val="both"/>
        <w:rPr>
          <w:rStyle w:val="Hyperlink"/>
          <w:rFonts w:ascii="Arial" w:hAnsi="Arial" w:cs="Arial"/>
          <w:color w:val="auto"/>
          <w:sz w:val="22"/>
          <w:szCs w:val="22"/>
        </w:rPr>
      </w:pPr>
      <w:r>
        <w:rPr>
          <w:rFonts w:ascii="Arial" w:hAnsi="Arial" w:cs="Arial"/>
          <w:color w:val="auto"/>
          <w:sz w:val="22"/>
          <w:szCs w:val="22"/>
          <w:vertAlign w:val="superscript"/>
        </w:rPr>
        <w:t>4</w:t>
      </w:r>
      <w:r w:rsidRPr="005F1390">
        <w:rPr>
          <w:rFonts w:ascii="Arial" w:hAnsi="Arial" w:cs="Arial"/>
          <w:color w:val="auto"/>
          <w:sz w:val="22"/>
          <w:szCs w:val="22"/>
        </w:rPr>
        <w:tab/>
        <w:t xml:space="preserve">Department of biostatistics, University of Iowa College of Public Health, Iowa City, IA </w:t>
      </w:r>
      <w:r>
        <w:rPr>
          <w:rFonts w:ascii="Arial" w:hAnsi="Arial" w:cs="Arial"/>
          <w:sz w:val="22"/>
          <w:szCs w:val="22"/>
        </w:rPr>
        <w:t>52242</w:t>
      </w:r>
      <w:r w:rsidRPr="005F1390">
        <w:rPr>
          <w:rFonts w:ascii="Arial" w:hAnsi="Arial" w:cs="Arial"/>
          <w:color w:val="auto"/>
          <w:sz w:val="22"/>
          <w:szCs w:val="22"/>
        </w:rPr>
        <w:t xml:space="preserve">, USA; </w:t>
      </w:r>
      <w:hyperlink r:id="rId11" w:history="1">
        <w:r w:rsidRPr="005F1390">
          <w:rPr>
            <w:rStyle w:val="Hyperlink"/>
            <w:rFonts w:ascii="Arial" w:hAnsi="Arial" w:cs="Arial"/>
            <w:color w:val="auto"/>
            <w:sz w:val="22"/>
            <w:szCs w:val="22"/>
          </w:rPr>
          <w:t>brian-j-smith@uiowa.edu</w:t>
        </w:r>
      </w:hyperlink>
      <w:r w:rsidRPr="005F1390">
        <w:rPr>
          <w:rStyle w:val="Hyperlink"/>
          <w:rFonts w:ascii="Arial" w:hAnsi="Arial" w:cs="Arial"/>
          <w:color w:val="auto"/>
          <w:sz w:val="22"/>
          <w:szCs w:val="22"/>
        </w:rPr>
        <w:t xml:space="preserve"> (B.J.S.)</w:t>
      </w:r>
    </w:p>
    <w:p w14:paraId="372027DA" w14:textId="77777777" w:rsidR="008905EA" w:rsidRPr="005F1390" w:rsidRDefault="008905EA" w:rsidP="008905EA">
      <w:pPr>
        <w:pStyle w:val="MDPI16affiliation"/>
        <w:spacing w:after="120" w:line="240" w:lineRule="auto"/>
        <w:ind w:left="180" w:hanging="180"/>
        <w:jc w:val="both"/>
        <w:rPr>
          <w:rFonts w:ascii="Arial" w:hAnsi="Arial" w:cs="Arial"/>
          <w:sz w:val="22"/>
          <w:szCs w:val="22"/>
          <w:highlight w:val="red"/>
        </w:rPr>
      </w:pPr>
      <w:r>
        <w:rPr>
          <w:rFonts w:ascii="Arial" w:hAnsi="Arial" w:cs="Arial"/>
          <w:color w:val="auto"/>
          <w:sz w:val="22"/>
          <w:szCs w:val="22"/>
          <w:vertAlign w:val="superscript"/>
        </w:rPr>
        <w:t>5</w:t>
      </w:r>
      <w:r w:rsidRPr="005F1390">
        <w:rPr>
          <w:rFonts w:ascii="Arial" w:hAnsi="Arial" w:cs="Arial"/>
          <w:color w:val="auto"/>
          <w:sz w:val="22"/>
          <w:szCs w:val="22"/>
        </w:rPr>
        <w:tab/>
      </w:r>
      <w:r w:rsidRPr="002B2E05">
        <w:rPr>
          <w:rFonts w:ascii="Arial" w:hAnsi="Arial" w:cs="Arial"/>
          <w:sz w:val="22"/>
          <w:szCs w:val="22"/>
        </w:rPr>
        <w:t>Coordinated Laboratory for Computational Genomics,</w:t>
      </w:r>
      <w:r>
        <w:rPr>
          <w:rFonts w:ascii="Arial" w:hAnsi="Arial" w:cs="Arial"/>
          <w:sz w:val="22"/>
          <w:szCs w:val="22"/>
        </w:rPr>
        <w:t xml:space="preserve"> </w:t>
      </w:r>
      <w:r w:rsidRPr="005F1390">
        <w:rPr>
          <w:rFonts w:ascii="Arial" w:hAnsi="Arial" w:cs="Arial"/>
          <w:sz w:val="22"/>
          <w:szCs w:val="22"/>
        </w:rPr>
        <w:t xml:space="preserve">University of Iowa Hospitals and Clinics, Iowa City, IA </w:t>
      </w:r>
      <w:r>
        <w:rPr>
          <w:rFonts w:ascii="Arial" w:hAnsi="Arial" w:cs="Arial"/>
          <w:sz w:val="22"/>
          <w:szCs w:val="22"/>
        </w:rPr>
        <w:t>52242</w:t>
      </w:r>
      <w:r w:rsidRPr="005F1390">
        <w:rPr>
          <w:rFonts w:ascii="Arial" w:hAnsi="Arial" w:cs="Arial"/>
          <w:sz w:val="22"/>
          <w:szCs w:val="22"/>
        </w:rPr>
        <w:t>, USA</w:t>
      </w:r>
      <w:r>
        <w:rPr>
          <w:rFonts w:ascii="Arial" w:hAnsi="Arial" w:cs="Arial"/>
          <w:sz w:val="22"/>
          <w:szCs w:val="22"/>
        </w:rPr>
        <w:t xml:space="preserve">; </w:t>
      </w:r>
      <w:hyperlink r:id="rId12" w:history="1">
        <w:r w:rsidRPr="003F3714">
          <w:rPr>
            <w:rStyle w:val="Hyperlink"/>
            <w:rFonts w:ascii="Arial" w:hAnsi="Arial" w:cs="Arial"/>
            <w:color w:val="auto"/>
            <w:sz w:val="22"/>
            <w:szCs w:val="22"/>
          </w:rPr>
          <w:t>terry-braun@uiowa.edu</w:t>
        </w:r>
      </w:hyperlink>
      <w:r w:rsidRPr="003F3714">
        <w:rPr>
          <w:rFonts w:ascii="Arial" w:hAnsi="Arial" w:cs="Arial"/>
          <w:color w:val="auto"/>
          <w:sz w:val="22"/>
          <w:szCs w:val="22"/>
          <w:u w:val="single"/>
        </w:rPr>
        <w:t xml:space="preserve"> (T.A.B.)</w:t>
      </w:r>
    </w:p>
    <w:p w14:paraId="67A5BA4C" w14:textId="703F85D2" w:rsidR="008905EA" w:rsidRDefault="008905EA" w:rsidP="008905EA">
      <w:pPr>
        <w:pStyle w:val="MDPI16affiliation"/>
        <w:spacing w:after="120" w:line="240" w:lineRule="auto"/>
        <w:ind w:left="180" w:hanging="180"/>
        <w:jc w:val="both"/>
        <w:rPr>
          <w:rFonts w:ascii="Arial" w:hAnsi="Arial" w:cs="Arial"/>
          <w:sz w:val="22"/>
          <w:szCs w:val="22"/>
        </w:rPr>
      </w:pPr>
      <w:r w:rsidRPr="005F1390">
        <w:rPr>
          <w:rFonts w:ascii="Arial" w:hAnsi="Arial" w:cs="Arial"/>
          <w:sz w:val="22"/>
          <w:szCs w:val="22"/>
        </w:rPr>
        <w:t>*</w:t>
      </w:r>
      <w:r w:rsidRPr="005F1390">
        <w:rPr>
          <w:rFonts w:ascii="Arial" w:hAnsi="Arial" w:cs="Arial"/>
          <w:sz w:val="22"/>
          <w:szCs w:val="22"/>
        </w:rPr>
        <w:tab/>
        <w:t xml:space="preserve">Correspondence: </w:t>
      </w:r>
      <w:hyperlink r:id="rId13" w:history="1">
        <w:r w:rsidR="002F4B94" w:rsidRPr="00621FE1">
          <w:rPr>
            <w:rStyle w:val="Hyperlink"/>
            <w:rFonts w:ascii="Arial" w:hAnsi="Arial" w:cs="Arial"/>
            <w:sz w:val="22"/>
            <w:szCs w:val="22"/>
          </w:rPr>
          <w:t>jesus-gonzalezbosquet@uiowa.edu</w:t>
        </w:r>
      </w:hyperlink>
      <w:r w:rsidR="002F4B94">
        <w:rPr>
          <w:rStyle w:val="Hyperlink"/>
          <w:rFonts w:ascii="Arial" w:hAnsi="Arial" w:cs="Arial"/>
          <w:color w:val="auto"/>
          <w:sz w:val="22"/>
          <w:szCs w:val="22"/>
        </w:rPr>
        <w:t xml:space="preserve"> (J.G.B.)</w:t>
      </w:r>
      <w:r w:rsidRPr="005F1390">
        <w:rPr>
          <w:rFonts w:ascii="Arial" w:hAnsi="Arial" w:cs="Arial"/>
          <w:sz w:val="22"/>
          <w:szCs w:val="22"/>
        </w:rPr>
        <w:t>; Tel.: +1-(319)-356-2160</w:t>
      </w:r>
    </w:p>
    <w:p w14:paraId="5BE8E939" w14:textId="77777777" w:rsidR="008905EA" w:rsidRDefault="008905EA" w:rsidP="008905EA">
      <w:pPr>
        <w:pStyle w:val="MDPI16affiliation"/>
        <w:spacing w:after="120" w:line="240" w:lineRule="auto"/>
        <w:ind w:left="180" w:hanging="180"/>
        <w:jc w:val="both"/>
        <w:rPr>
          <w:rFonts w:ascii="Arial" w:hAnsi="Arial" w:cs="Arial"/>
          <w:sz w:val="22"/>
          <w:szCs w:val="22"/>
        </w:rPr>
      </w:pPr>
    </w:p>
    <w:p w14:paraId="114813F7" w14:textId="77777777" w:rsidR="008905EA" w:rsidRPr="005F1390" w:rsidRDefault="008905EA" w:rsidP="008905EA">
      <w:pPr>
        <w:spacing w:after="120"/>
        <w:jc w:val="both"/>
        <w:rPr>
          <w:rFonts w:ascii="Arial" w:hAnsi="Arial" w:cs="Arial"/>
          <w:b/>
          <w:color w:val="000000" w:themeColor="text1"/>
          <w:sz w:val="20"/>
          <w:szCs w:val="20"/>
          <w:u w:val="single"/>
        </w:rPr>
      </w:pPr>
      <w:r w:rsidRPr="005F1390">
        <w:rPr>
          <w:rFonts w:ascii="Arial" w:hAnsi="Arial" w:cs="Arial"/>
          <w:b/>
          <w:noProof/>
          <w:color w:val="000000" w:themeColor="text1"/>
          <w:sz w:val="20"/>
          <w:szCs w:val="20"/>
          <w:u w:val="single"/>
        </w:rPr>
        <mc:AlternateContent>
          <mc:Choice Requires="wps">
            <w:drawing>
              <wp:anchor distT="0" distB="0" distL="114300" distR="114300" simplePos="0" relativeHeight="251661312" behindDoc="0" locked="0" layoutInCell="1" allowOverlap="1" wp14:anchorId="521FE699" wp14:editId="2CDE5785">
                <wp:simplePos x="0" y="0"/>
                <wp:positionH relativeFrom="margin">
                  <wp:align>right</wp:align>
                </wp:positionH>
                <wp:positionV relativeFrom="paragraph">
                  <wp:posOffset>76835</wp:posOffset>
                </wp:positionV>
                <wp:extent cx="5892800" cy="6350"/>
                <wp:effectExtent l="0" t="0" r="31750" b="31750"/>
                <wp:wrapNone/>
                <wp:docPr id="4" name="Straight Connector 4"/>
                <wp:cNvGraphicFramePr/>
                <a:graphic xmlns:a="http://schemas.openxmlformats.org/drawingml/2006/main">
                  <a:graphicData uri="http://schemas.microsoft.com/office/word/2010/wordprocessingShape">
                    <wps:wsp>
                      <wps:cNvCnPr/>
                      <wps:spPr>
                        <a:xfrm flipV="1">
                          <a:off x="0" y="0"/>
                          <a:ext cx="589280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7ED80A" id="Straight Connector 4"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2.8pt,6.05pt" to="876.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" strokecolor="black [3213]" strokeweight=".5pt">
                <v:stroke joinstyle="miter"/>
                <w10:wrap anchorx="margin"/>
              </v:line>
            </w:pict>
          </mc:Fallback>
        </mc:AlternateContent>
      </w:r>
    </w:p>
    <w:p w14:paraId="15329F8F" w14:textId="77777777" w:rsidR="008905EA" w:rsidRDefault="008905EA" w:rsidP="008905EA">
      <w:pPr>
        <w:spacing w:after="160" w:line="259" w:lineRule="auto"/>
        <w:rPr>
          <w:rFonts w:ascii="Arial" w:hAnsi="Arial" w:cs="Arial"/>
          <w:b/>
          <w:color w:val="000000" w:themeColor="text1"/>
        </w:rPr>
      </w:pPr>
      <w:r>
        <w:rPr>
          <w:rFonts w:ascii="Arial" w:hAnsi="Arial" w:cs="Arial"/>
          <w:b/>
          <w:color w:val="000000" w:themeColor="text1"/>
        </w:rPr>
        <w:br w:type="page"/>
      </w:r>
    </w:p>
    <w:p w14:paraId="6D28E0BF" w14:textId="5516DDD3" w:rsidR="00A32B93" w:rsidRDefault="00884135" w:rsidP="00BC10BD">
      <w:pPr>
        <w:jc w:val="both"/>
        <w:rPr>
          <w:rFonts w:ascii="Arial" w:hAnsi="Arial" w:cs="Arial"/>
          <w:bCs/>
          <w:color w:val="000000" w:themeColor="text1"/>
        </w:rPr>
      </w:pPr>
      <w:r>
        <w:rPr>
          <w:rFonts w:ascii="Arial" w:hAnsi="Arial" w:cs="Arial"/>
          <w:b/>
          <w:color w:val="000000" w:themeColor="text1"/>
        </w:rPr>
        <w:lastRenderedPageBreak/>
        <w:t>SUPPLEMENTARY METHODS</w:t>
      </w:r>
    </w:p>
    <w:p w14:paraId="06438DE9" w14:textId="26E69C10" w:rsidR="009354E5" w:rsidRPr="00DD7A1C" w:rsidRDefault="009354E5" w:rsidP="00BC10BD">
      <w:pPr>
        <w:jc w:val="both"/>
        <w:rPr>
          <w:rFonts w:ascii="Arial" w:hAnsi="Arial" w:cs="Arial"/>
          <w:bCs/>
          <w:color w:val="000000" w:themeColor="text1"/>
        </w:rPr>
      </w:pPr>
      <w:r>
        <w:rPr>
          <w:rFonts w:ascii="Arial" w:hAnsi="Arial" w:cs="Arial"/>
          <w:bCs/>
          <w:color w:val="000000" w:themeColor="text1"/>
        </w:rPr>
        <w:t>The objective of this section is to give some details about some of the methods and analyses performed in our study.</w:t>
      </w:r>
    </w:p>
    <w:p w14:paraId="0EC7B5FE" w14:textId="0B603E52" w:rsidR="009541DF" w:rsidRDefault="00884135" w:rsidP="00BC10BD">
      <w:pPr>
        <w:jc w:val="both"/>
        <w:rPr>
          <w:rFonts w:ascii="Arial" w:hAnsi="Arial" w:cs="Arial"/>
          <w:bCs/>
          <w:color w:val="000000" w:themeColor="text1"/>
        </w:rPr>
      </w:pPr>
      <w:r w:rsidRPr="00884135">
        <w:rPr>
          <w:rFonts w:ascii="Arial" w:hAnsi="Arial" w:cs="Arial"/>
          <w:bCs/>
          <w:i/>
          <w:iCs/>
          <w:color w:val="000000" w:themeColor="text1"/>
        </w:rPr>
        <w:t>Clinical variables:</w:t>
      </w:r>
      <w:r w:rsidR="00A60572">
        <w:rPr>
          <w:rFonts w:ascii="Arial" w:hAnsi="Arial" w:cs="Arial"/>
          <w:bCs/>
          <w:color w:val="000000" w:themeColor="text1"/>
        </w:rPr>
        <w:t xml:space="preserve"> </w:t>
      </w:r>
    </w:p>
    <w:p w14:paraId="7874F965" w14:textId="1EA8708A" w:rsidR="009354E5" w:rsidRDefault="009354E5" w:rsidP="00BC10BD">
      <w:pPr>
        <w:jc w:val="both"/>
        <w:rPr>
          <w:rFonts w:ascii="Arial" w:hAnsi="Arial" w:cs="Arial"/>
          <w:bCs/>
          <w:color w:val="000000" w:themeColor="text1"/>
        </w:rPr>
      </w:pPr>
      <w:r>
        <w:rPr>
          <w:rFonts w:ascii="Arial" w:hAnsi="Arial" w:cs="Arial"/>
          <w:bCs/>
          <w:color w:val="000000" w:themeColor="text1"/>
        </w:rPr>
        <w:t>We introduced several types of clinical variables in the analysis</w:t>
      </w:r>
      <w:r w:rsidR="00EE1223">
        <w:rPr>
          <w:rFonts w:ascii="Arial" w:hAnsi="Arial" w:cs="Arial"/>
          <w:bCs/>
          <w:color w:val="000000" w:themeColor="text1"/>
        </w:rPr>
        <w:t xml:space="preserve"> of prediction</w:t>
      </w:r>
      <w:r>
        <w:rPr>
          <w:rFonts w:ascii="Arial" w:hAnsi="Arial" w:cs="Arial"/>
          <w:bCs/>
          <w:color w:val="000000" w:themeColor="text1"/>
        </w:rPr>
        <w:t>: epidemiological, imaging</w:t>
      </w:r>
      <w:r w:rsidR="00EE1223">
        <w:rPr>
          <w:rFonts w:ascii="Arial" w:hAnsi="Arial" w:cs="Arial"/>
          <w:bCs/>
          <w:color w:val="000000" w:themeColor="text1"/>
        </w:rPr>
        <w:t>,</w:t>
      </w:r>
      <w:r>
        <w:rPr>
          <w:rFonts w:ascii="Arial" w:hAnsi="Arial" w:cs="Arial"/>
          <w:bCs/>
          <w:color w:val="000000" w:themeColor="text1"/>
        </w:rPr>
        <w:t xml:space="preserve"> pathological, </w:t>
      </w:r>
      <w:r w:rsidR="00EE1223">
        <w:rPr>
          <w:rFonts w:ascii="Arial" w:hAnsi="Arial" w:cs="Arial"/>
          <w:bCs/>
          <w:color w:val="000000" w:themeColor="text1"/>
        </w:rPr>
        <w:t xml:space="preserve">surgical </w:t>
      </w:r>
      <w:r>
        <w:rPr>
          <w:rFonts w:ascii="Arial" w:hAnsi="Arial" w:cs="Arial"/>
          <w:bCs/>
          <w:color w:val="000000" w:themeColor="text1"/>
        </w:rPr>
        <w:t>and outcomes.</w:t>
      </w:r>
    </w:p>
    <w:p w14:paraId="46B86767" w14:textId="5C775F6A" w:rsidR="00A60572" w:rsidRDefault="00EE1223" w:rsidP="00BC10BD">
      <w:pPr>
        <w:jc w:val="both"/>
        <w:rPr>
          <w:rFonts w:ascii="Arial" w:hAnsi="Arial" w:cs="Arial"/>
          <w:bCs/>
          <w:color w:val="000000" w:themeColor="text1"/>
        </w:rPr>
      </w:pPr>
      <w:r w:rsidRPr="00DD7A1C">
        <w:rPr>
          <w:rFonts w:ascii="Arial" w:hAnsi="Arial" w:cs="Arial"/>
          <w:bCs/>
          <w:color w:val="000000" w:themeColor="text1"/>
          <w:u w:val="single"/>
        </w:rPr>
        <w:t>Epidemiological data</w:t>
      </w:r>
      <w:r w:rsidR="00A60572">
        <w:rPr>
          <w:rFonts w:ascii="Arial" w:hAnsi="Arial" w:cs="Arial"/>
          <w:bCs/>
          <w:color w:val="000000" w:themeColor="text1"/>
        </w:rPr>
        <w:t>:</w:t>
      </w:r>
      <w:r>
        <w:rPr>
          <w:rFonts w:ascii="Arial" w:hAnsi="Arial" w:cs="Arial"/>
          <w:bCs/>
          <w:color w:val="000000" w:themeColor="text1"/>
        </w:rPr>
        <w:t xml:space="preserve"> </w:t>
      </w:r>
      <w:r w:rsidR="00A60572" w:rsidRPr="00A60572">
        <w:rPr>
          <w:rFonts w:ascii="Arial" w:hAnsi="Arial" w:cs="Arial"/>
          <w:bCs/>
          <w:color w:val="000000" w:themeColor="text1"/>
        </w:rPr>
        <w:t>Age, BMI, Preop</w:t>
      </w:r>
      <w:r w:rsidR="00A60572">
        <w:rPr>
          <w:rFonts w:ascii="Arial" w:hAnsi="Arial" w:cs="Arial"/>
          <w:bCs/>
          <w:color w:val="000000" w:themeColor="text1"/>
        </w:rPr>
        <w:t xml:space="preserve">erative </w:t>
      </w:r>
      <w:r w:rsidR="00A60572" w:rsidRPr="00A60572">
        <w:rPr>
          <w:rFonts w:ascii="Arial" w:hAnsi="Arial" w:cs="Arial"/>
          <w:bCs/>
          <w:color w:val="000000" w:themeColor="text1"/>
        </w:rPr>
        <w:t>CA12</w:t>
      </w:r>
      <w:r w:rsidR="00A60572">
        <w:rPr>
          <w:rFonts w:ascii="Arial" w:hAnsi="Arial" w:cs="Arial"/>
          <w:bCs/>
          <w:color w:val="000000" w:themeColor="text1"/>
        </w:rPr>
        <w:t>5</w:t>
      </w:r>
      <w:r w:rsidR="00A60572" w:rsidRPr="00A60572">
        <w:rPr>
          <w:rFonts w:ascii="Arial" w:hAnsi="Arial" w:cs="Arial"/>
          <w:bCs/>
          <w:color w:val="000000" w:themeColor="text1"/>
        </w:rPr>
        <w:t>,</w:t>
      </w:r>
      <w:r w:rsidR="00A60572">
        <w:rPr>
          <w:rFonts w:ascii="Arial" w:hAnsi="Arial" w:cs="Arial"/>
          <w:bCs/>
          <w:color w:val="000000" w:themeColor="text1"/>
        </w:rPr>
        <w:t xml:space="preserve"> </w:t>
      </w:r>
      <w:r w:rsidR="00A60572" w:rsidRPr="00A60572">
        <w:rPr>
          <w:rFonts w:ascii="Arial" w:hAnsi="Arial" w:cs="Arial"/>
          <w:bCs/>
          <w:color w:val="000000" w:themeColor="text1"/>
        </w:rPr>
        <w:t>Charlson</w:t>
      </w:r>
      <w:r w:rsidR="00A60572">
        <w:rPr>
          <w:rFonts w:ascii="Arial" w:hAnsi="Arial" w:cs="Arial"/>
          <w:bCs/>
          <w:color w:val="000000" w:themeColor="text1"/>
        </w:rPr>
        <w:t xml:space="preserve"> </w:t>
      </w:r>
      <w:r w:rsidR="008B08E9" w:rsidRPr="008B08E9">
        <w:rPr>
          <w:rFonts w:ascii="Arial" w:hAnsi="Arial" w:cs="Arial"/>
          <w:bCs/>
          <w:color w:val="000000" w:themeColor="text1"/>
        </w:rPr>
        <w:t xml:space="preserve">Comorbidity </w:t>
      </w:r>
      <w:r w:rsidR="00A60572">
        <w:rPr>
          <w:rFonts w:ascii="Arial" w:hAnsi="Arial" w:cs="Arial"/>
          <w:bCs/>
          <w:color w:val="000000" w:themeColor="text1"/>
        </w:rPr>
        <w:t>Score</w:t>
      </w:r>
      <w:r w:rsidR="00A60572" w:rsidRPr="00A60572">
        <w:rPr>
          <w:rFonts w:ascii="Arial" w:hAnsi="Arial" w:cs="Arial"/>
          <w:bCs/>
          <w:color w:val="000000" w:themeColor="text1"/>
        </w:rPr>
        <w:t xml:space="preserve">, </w:t>
      </w:r>
      <w:r w:rsidR="00A60572">
        <w:rPr>
          <w:rFonts w:ascii="Arial" w:hAnsi="Arial" w:cs="Arial"/>
          <w:bCs/>
          <w:color w:val="000000" w:themeColor="text1"/>
        </w:rPr>
        <w:t>Imaging by Ultrasound</w:t>
      </w:r>
      <w:r w:rsidR="00A60572" w:rsidRPr="00A60572">
        <w:rPr>
          <w:rFonts w:ascii="Arial" w:hAnsi="Arial" w:cs="Arial"/>
          <w:bCs/>
          <w:color w:val="000000" w:themeColor="text1"/>
        </w:rPr>
        <w:t xml:space="preserve">, </w:t>
      </w:r>
      <w:r w:rsidR="00A60572">
        <w:rPr>
          <w:rFonts w:ascii="Arial" w:hAnsi="Arial" w:cs="Arial"/>
          <w:bCs/>
          <w:color w:val="000000" w:themeColor="text1"/>
        </w:rPr>
        <w:t xml:space="preserve">Imaging by </w:t>
      </w:r>
      <w:r w:rsidR="00A60572" w:rsidRPr="00A60572">
        <w:rPr>
          <w:rFonts w:ascii="Arial" w:hAnsi="Arial" w:cs="Arial"/>
          <w:bCs/>
          <w:color w:val="000000" w:themeColor="text1"/>
        </w:rPr>
        <w:t xml:space="preserve">CT, </w:t>
      </w:r>
      <w:r w:rsidR="00A60572">
        <w:rPr>
          <w:rFonts w:ascii="Arial" w:hAnsi="Arial" w:cs="Arial"/>
          <w:bCs/>
          <w:color w:val="000000" w:themeColor="text1"/>
        </w:rPr>
        <w:t xml:space="preserve">Imaging by </w:t>
      </w:r>
      <w:r w:rsidR="00A60572" w:rsidRPr="00A60572">
        <w:rPr>
          <w:rFonts w:ascii="Arial" w:hAnsi="Arial" w:cs="Arial"/>
          <w:bCs/>
          <w:color w:val="000000" w:themeColor="text1"/>
        </w:rPr>
        <w:t>PET</w:t>
      </w:r>
      <w:r w:rsidR="00A60572">
        <w:rPr>
          <w:rFonts w:ascii="Arial" w:hAnsi="Arial" w:cs="Arial"/>
          <w:bCs/>
          <w:color w:val="000000" w:themeColor="text1"/>
        </w:rPr>
        <w:t xml:space="preserve">/CT </w:t>
      </w:r>
      <w:r w:rsidR="00A60572" w:rsidRPr="00A60572">
        <w:rPr>
          <w:rFonts w:ascii="Arial" w:hAnsi="Arial" w:cs="Arial"/>
          <w:bCs/>
          <w:color w:val="000000" w:themeColor="text1"/>
        </w:rPr>
        <w:t xml:space="preserve">scan, </w:t>
      </w:r>
      <w:r w:rsidR="00A60572">
        <w:rPr>
          <w:rFonts w:ascii="Arial" w:hAnsi="Arial" w:cs="Arial"/>
          <w:bCs/>
          <w:color w:val="000000" w:themeColor="text1"/>
        </w:rPr>
        <w:t xml:space="preserve">Imaging by </w:t>
      </w:r>
      <w:r w:rsidR="00A60572" w:rsidRPr="00A60572">
        <w:rPr>
          <w:rFonts w:ascii="Arial" w:hAnsi="Arial" w:cs="Arial"/>
          <w:bCs/>
          <w:color w:val="000000" w:themeColor="text1"/>
        </w:rPr>
        <w:t>MRI</w:t>
      </w:r>
      <w:r w:rsidR="00A60572">
        <w:rPr>
          <w:rFonts w:ascii="Arial" w:hAnsi="Arial" w:cs="Arial"/>
          <w:bCs/>
          <w:color w:val="000000" w:themeColor="text1"/>
        </w:rPr>
        <w:t>.</w:t>
      </w:r>
    </w:p>
    <w:p w14:paraId="35BAB6E6" w14:textId="762E5BE5" w:rsidR="006C03FD" w:rsidRDefault="00EE1223" w:rsidP="00BC10BD">
      <w:pPr>
        <w:jc w:val="both"/>
        <w:rPr>
          <w:rFonts w:ascii="Arial" w:hAnsi="Arial" w:cs="Arial"/>
          <w:bCs/>
          <w:color w:val="000000" w:themeColor="text1"/>
        </w:rPr>
      </w:pPr>
      <w:r w:rsidRPr="00DD7A1C">
        <w:rPr>
          <w:rFonts w:ascii="Arial" w:hAnsi="Arial" w:cs="Arial"/>
          <w:bCs/>
          <w:color w:val="000000" w:themeColor="text1"/>
          <w:u w:val="single"/>
        </w:rPr>
        <w:t>I</w:t>
      </w:r>
      <w:r w:rsidR="00A60572" w:rsidRPr="00DD7A1C">
        <w:rPr>
          <w:rFonts w:ascii="Arial" w:hAnsi="Arial" w:cs="Arial"/>
          <w:bCs/>
          <w:color w:val="000000" w:themeColor="text1"/>
          <w:u w:val="single"/>
        </w:rPr>
        <w:t xml:space="preserve">maging </w:t>
      </w:r>
      <w:r w:rsidRPr="00DD7A1C">
        <w:rPr>
          <w:rFonts w:ascii="Arial" w:hAnsi="Arial" w:cs="Arial"/>
          <w:bCs/>
          <w:color w:val="000000" w:themeColor="text1"/>
          <w:u w:val="single"/>
        </w:rPr>
        <w:t>data from reports</w:t>
      </w:r>
      <w:r w:rsidR="00A60572">
        <w:rPr>
          <w:rFonts w:ascii="Arial" w:hAnsi="Arial" w:cs="Arial"/>
          <w:bCs/>
          <w:color w:val="000000" w:themeColor="text1"/>
        </w:rPr>
        <w:t xml:space="preserve">: Disease in </w:t>
      </w:r>
      <w:r w:rsidR="00A60572" w:rsidRPr="00A60572">
        <w:rPr>
          <w:rFonts w:ascii="Arial" w:hAnsi="Arial" w:cs="Arial"/>
          <w:bCs/>
          <w:color w:val="000000" w:themeColor="text1"/>
        </w:rPr>
        <w:t xml:space="preserve">Pelvis, </w:t>
      </w:r>
      <w:r w:rsidR="00A60572">
        <w:rPr>
          <w:rFonts w:ascii="Arial" w:hAnsi="Arial" w:cs="Arial"/>
          <w:bCs/>
          <w:color w:val="000000" w:themeColor="text1"/>
        </w:rPr>
        <w:t>disease in u</w:t>
      </w:r>
      <w:r w:rsidR="00A60572" w:rsidRPr="00A60572">
        <w:rPr>
          <w:rFonts w:ascii="Arial" w:hAnsi="Arial" w:cs="Arial"/>
          <w:bCs/>
          <w:color w:val="000000" w:themeColor="text1"/>
        </w:rPr>
        <w:t>pper</w:t>
      </w:r>
      <w:r w:rsidR="00A60572">
        <w:rPr>
          <w:rFonts w:ascii="Arial" w:hAnsi="Arial" w:cs="Arial"/>
          <w:bCs/>
          <w:color w:val="000000" w:themeColor="text1"/>
        </w:rPr>
        <w:t xml:space="preserve"> </w:t>
      </w:r>
      <w:r w:rsidR="00A60572" w:rsidRPr="00A60572">
        <w:rPr>
          <w:rFonts w:ascii="Arial" w:hAnsi="Arial" w:cs="Arial"/>
          <w:bCs/>
          <w:color w:val="000000" w:themeColor="text1"/>
        </w:rPr>
        <w:t>abdomen,</w:t>
      </w:r>
      <w:r w:rsidR="00A60572">
        <w:rPr>
          <w:rFonts w:ascii="Arial" w:hAnsi="Arial" w:cs="Arial"/>
          <w:bCs/>
          <w:color w:val="000000" w:themeColor="text1"/>
        </w:rPr>
        <w:t xml:space="preserve"> disease in o</w:t>
      </w:r>
      <w:r w:rsidR="00A60572" w:rsidRPr="00A60572">
        <w:rPr>
          <w:rFonts w:ascii="Arial" w:hAnsi="Arial" w:cs="Arial"/>
          <w:bCs/>
          <w:color w:val="000000" w:themeColor="text1"/>
        </w:rPr>
        <w:t>varies</w:t>
      </w:r>
      <w:r w:rsidR="00A60572">
        <w:rPr>
          <w:rFonts w:ascii="Arial" w:hAnsi="Arial" w:cs="Arial"/>
          <w:bCs/>
          <w:color w:val="000000" w:themeColor="text1"/>
        </w:rPr>
        <w:t>, disease in u</w:t>
      </w:r>
      <w:r w:rsidR="00A60572" w:rsidRPr="00A60572">
        <w:rPr>
          <w:rFonts w:ascii="Arial" w:hAnsi="Arial" w:cs="Arial"/>
          <w:bCs/>
          <w:color w:val="000000" w:themeColor="text1"/>
        </w:rPr>
        <w:t>terus</w:t>
      </w:r>
      <w:r w:rsidR="00A60572">
        <w:rPr>
          <w:rFonts w:ascii="Arial" w:hAnsi="Arial" w:cs="Arial"/>
          <w:bCs/>
          <w:color w:val="000000" w:themeColor="text1"/>
        </w:rPr>
        <w:t>, disease in b</w:t>
      </w:r>
      <w:r w:rsidR="00A60572" w:rsidRPr="00A60572">
        <w:rPr>
          <w:rFonts w:ascii="Arial" w:hAnsi="Arial" w:cs="Arial"/>
          <w:bCs/>
          <w:color w:val="000000" w:themeColor="text1"/>
        </w:rPr>
        <w:t>ladder</w:t>
      </w:r>
      <w:r w:rsidR="00A60572">
        <w:rPr>
          <w:rFonts w:ascii="Arial" w:hAnsi="Arial" w:cs="Arial"/>
          <w:bCs/>
          <w:color w:val="000000" w:themeColor="text1"/>
        </w:rPr>
        <w:t>, disease in c</w:t>
      </w:r>
      <w:r w:rsidR="00A60572" w:rsidRPr="00A60572">
        <w:rPr>
          <w:rFonts w:ascii="Arial" w:hAnsi="Arial" w:cs="Arial"/>
          <w:bCs/>
          <w:color w:val="000000" w:themeColor="text1"/>
        </w:rPr>
        <w:t>olon</w:t>
      </w:r>
      <w:r w:rsidR="00A60572">
        <w:rPr>
          <w:rFonts w:ascii="Arial" w:hAnsi="Arial" w:cs="Arial"/>
          <w:bCs/>
          <w:color w:val="000000" w:themeColor="text1"/>
        </w:rPr>
        <w:t xml:space="preserve">-rectum, disease in pelvic lymph nodes, disease in </w:t>
      </w:r>
      <w:r w:rsidR="004A190F">
        <w:rPr>
          <w:rFonts w:ascii="Arial" w:hAnsi="Arial" w:cs="Arial"/>
          <w:bCs/>
          <w:color w:val="000000" w:themeColor="text1"/>
        </w:rPr>
        <w:t>omentum</w:t>
      </w:r>
      <w:r w:rsidR="00A60572">
        <w:rPr>
          <w:rFonts w:ascii="Arial" w:hAnsi="Arial" w:cs="Arial"/>
          <w:bCs/>
          <w:color w:val="000000" w:themeColor="text1"/>
        </w:rPr>
        <w:t>, disease in colon-u</w:t>
      </w:r>
      <w:r w:rsidR="00A60572" w:rsidRPr="00A60572">
        <w:rPr>
          <w:rFonts w:ascii="Arial" w:hAnsi="Arial" w:cs="Arial"/>
          <w:bCs/>
          <w:color w:val="000000" w:themeColor="text1"/>
        </w:rPr>
        <w:t>pper</w:t>
      </w:r>
      <w:r w:rsidR="00A60572">
        <w:rPr>
          <w:rFonts w:ascii="Arial" w:hAnsi="Arial" w:cs="Arial"/>
          <w:bCs/>
          <w:color w:val="000000" w:themeColor="text1"/>
        </w:rPr>
        <w:t xml:space="preserve"> </w:t>
      </w:r>
      <w:r w:rsidR="00A60572" w:rsidRPr="00A60572">
        <w:rPr>
          <w:rFonts w:ascii="Arial" w:hAnsi="Arial" w:cs="Arial"/>
          <w:bCs/>
          <w:color w:val="000000" w:themeColor="text1"/>
        </w:rPr>
        <w:t>abdomen</w:t>
      </w:r>
      <w:r w:rsidR="00A60572">
        <w:rPr>
          <w:rFonts w:ascii="Arial" w:hAnsi="Arial" w:cs="Arial"/>
          <w:bCs/>
          <w:color w:val="000000" w:themeColor="text1"/>
        </w:rPr>
        <w:t>, disease in s</w:t>
      </w:r>
      <w:r w:rsidR="00A60572" w:rsidRPr="00A60572">
        <w:rPr>
          <w:rFonts w:ascii="Arial" w:hAnsi="Arial" w:cs="Arial"/>
          <w:bCs/>
          <w:color w:val="000000" w:themeColor="text1"/>
        </w:rPr>
        <w:t xml:space="preserve">pleen, </w:t>
      </w:r>
      <w:r w:rsidR="00A60572">
        <w:rPr>
          <w:rFonts w:ascii="Arial" w:hAnsi="Arial" w:cs="Arial"/>
          <w:bCs/>
          <w:color w:val="000000" w:themeColor="text1"/>
        </w:rPr>
        <w:t>disease in p</w:t>
      </w:r>
      <w:r w:rsidR="00A60572" w:rsidRPr="00A60572">
        <w:rPr>
          <w:rFonts w:ascii="Arial" w:hAnsi="Arial" w:cs="Arial"/>
          <w:bCs/>
          <w:color w:val="000000" w:themeColor="text1"/>
        </w:rPr>
        <w:t>orta</w:t>
      </w:r>
      <w:r w:rsidR="00A60572">
        <w:rPr>
          <w:rFonts w:ascii="Arial" w:hAnsi="Arial" w:cs="Arial"/>
          <w:bCs/>
          <w:color w:val="000000" w:themeColor="text1"/>
        </w:rPr>
        <w:t>-</w:t>
      </w:r>
      <w:r w:rsidR="00A60572" w:rsidRPr="00A60572">
        <w:rPr>
          <w:rFonts w:ascii="Arial" w:hAnsi="Arial" w:cs="Arial"/>
          <w:bCs/>
          <w:color w:val="000000" w:themeColor="text1"/>
        </w:rPr>
        <w:t>hepatis</w:t>
      </w:r>
      <w:r w:rsidR="00A60572">
        <w:rPr>
          <w:rFonts w:ascii="Arial" w:hAnsi="Arial" w:cs="Arial"/>
          <w:bCs/>
          <w:color w:val="000000" w:themeColor="text1"/>
        </w:rPr>
        <w:t>, disease in s</w:t>
      </w:r>
      <w:r w:rsidR="00A60572" w:rsidRPr="00A60572">
        <w:rPr>
          <w:rFonts w:ascii="Arial" w:hAnsi="Arial" w:cs="Arial"/>
          <w:bCs/>
          <w:color w:val="000000" w:themeColor="text1"/>
        </w:rPr>
        <w:t>uprarenal</w:t>
      </w:r>
      <w:r w:rsidR="00A60572">
        <w:rPr>
          <w:rFonts w:ascii="Arial" w:hAnsi="Arial" w:cs="Arial"/>
          <w:bCs/>
          <w:color w:val="000000" w:themeColor="text1"/>
        </w:rPr>
        <w:t xml:space="preserve"> lymph nodes, disease in m</w:t>
      </w:r>
      <w:r w:rsidR="00A60572" w:rsidRPr="00A60572">
        <w:rPr>
          <w:rFonts w:ascii="Arial" w:hAnsi="Arial" w:cs="Arial"/>
          <w:bCs/>
          <w:color w:val="000000" w:themeColor="text1"/>
        </w:rPr>
        <w:t>esenteric</w:t>
      </w:r>
      <w:r w:rsidR="00A60572">
        <w:rPr>
          <w:rFonts w:ascii="Arial" w:hAnsi="Arial" w:cs="Arial"/>
          <w:bCs/>
          <w:color w:val="000000" w:themeColor="text1"/>
        </w:rPr>
        <w:t xml:space="preserve"> lymph nodes, disease in </w:t>
      </w:r>
      <w:r w:rsidR="00A60572" w:rsidRPr="00A60572">
        <w:rPr>
          <w:rFonts w:ascii="Arial" w:hAnsi="Arial" w:cs="Arial"/>
          <w:bCs/>
          <w:color w:val="000000" w:themeColor="text1"/>
        </w:rPr>
        <w:t xml:space="preserve">pleura, </w:t>
      </w:r>
      <w:r w:rsidR="00A60572">
        <w:rPr>
          <w:rFonts w:ascii="Arial" w:hAnsi="Arial" w:cs="Arial"/>
          <w:bCs/>
          <w:color w:val="000000" w:themeColor="text1"/>
        </w:rPr>
        <w:t>a</w:t>
      </w:r>
      <w:r w:rsidR="00A60572" w:rsidRPr="00A60572">
        <w:rPr>
          <w:rFonts w:ascii="Arial" w:hAnsi="Arial" w:cs="Arial"/>
          <w:bCs/>
          <w:color w:val="000000" w:themeColor="text1"/>
        </w:rPr>
        <w:t>scites</w:t>
      </w:r>
      <w:r w:rsidR="00A60572">
        <w:rPr>
          <w:rFonts w:ascii="Arial" w:hAnsi="Arial" w:cs="Arial"/>
          <w:bCs/>
          <w:color w:val="000000" w:themeColor="text1"/>
        </w:rPr>
        <w:t xml:space="preserve"> in u</w:t>
      </w:r>
      <w:r w:rsidR="00A60572" w:rsidRPr="00A60572">
        <w:rPr>
          <w:rFonts w:ascii="Arial" w:hAnsi="Arial" w:cs="Arial"/>
          <w:bCs/>
          <w:color w:val="000000" w:themeColor="text1"/>
        </w:rPr>
        <w:t>pper</w:t>
      </w:r>
      <w:r w:rsidR="00A60572">
        <w:rPr>
          <w:rFonts w:ascii="Arial" w:hAnsi="Arial" w:cs="Arial"/>
          <w:bCs/>
          <w:color w:val="000000" w:themeColor="text1"/>
        </w:rPr>
        <w:t xml:space="preserve"> </w:t>
      </w:r>
      <w:r w:rsidR="00A60572" w:rsidRPr="00A60572">
        <w:rPr>
          <w:rFonts w:ascii="Arial" w:hAnsi="Arial" w:cs="Arial"/>
          <w:bCs/>
          <w:color w:val="000000" w:themeColor="text1"/>
        </w:rPr>
        <w:t xml:space="preserve">abdomen, </w:t>
      </w:r>
      <w:r w:rsidR="00A60572">
        <w:rPr>
          <w:rFonts w:ascii="Arial" w:hAnsi="Arial" w:cs="Arial"/>
          <w:bCs/>
          <w:color w:val="000000" w:themeColor="text1"/>
        </w:rPr>
        <w:t>disease in c</w:t>
      </w:r>
      <w:r w:rsidR="00A60572" w:rsidRPr="00A60572">
        <w:rPr>
          <w:rFonts w:ascii="Arial" w:hAnsi="Arial" w:cs="Arial"/>
          <w:bCs/>
          <w:color w:val="000000" w:themeColor="text1"/>
        </w:rPr>
        <w:t xml:space="preserve">hest, </w:t>
      </w:r>
      <w:r w:rsidR="006C03FD">
        <w:rPr>
          <w:rFonts w:ascii="Arial" w:hAnsi="Arial" w:cs="Arial"/>
          <w:bCs/>
          <w:color w:val="000000" w:themeColor="text1"/>
        </w:rPr>
        <w:t>other organs affected in up</w:t>
      </w:r>
      <w:r w:rsidR="00A60572" w:rsidRPr="00A60572">
        <w:rPr>
          <w:rFonts w:ascii="Arial" w:hAnsi="Arial" w:cs="Arial"/>
          <w:bCs/>
          <w:color w:val="000000" w:themeColor="text1"/>
        </w:rPr>
        <w:t>per</w:t>
      </w:r>
      <w:r w:rsidR="006C03FD">
        <w:rPr>
          <w:rFonts w:ascii="Arial" w:hAnsi="Arial" w:cs="Arial"/>
          <w:bCs/>
          <w:color w:val="000000" w:themeColor="text1"/>
        </w:rPr>
        <w:t xml:space="preserve"> </w:t>
      </w:r>
      <w:r w:rsidR="00A60572" w:rsidRPr="00A60572">
        <w:rPr>
          <w:rFonts w:ascii="Arial" w:hAnsi="Arial" w:cs="Arial"/>
          <w:bCs/>
          <w:color w:val="000000" w:themeColor="text1"/>
        </w:rPr>
        <w:t>abdomen</w:t>
      </w:r>
      <w:r w:rsidR="006C03FD">
        <w:rPr>
          <w:rFonts w:ascii="Arial" w:hAnsi="Arial" w:cs="Arial"/>
          <w:bCs/>
          <w:color w:val="000000" w:themeColor="text1"/>
        </w:rPr>
        <w:t>.</w:t>
      </w:r>
    </w:p>
    <w:p w14:paraId="6C0576B8" w14:textId="66C7B864" w:rsidR="006C03FD" w:rsidRDefault="006C03FD" w:rsidP="00BC10BD">
      <w:pPr>
        <w:jc w:val="both"/>
        <w:rPr>
          <w:rFonts w:ascii="Arial" w:hAnsi="Arial" w:cs="Arial"/>
          <w:bCs/>
          <w:color w:val="000000" w:themeColor="text1"/>
        </w:rPr>
      </w:pPr>
      <w:r w:rsidRPr="00DD7A1C">
        <w:rPr>
          <w:rFonts w:ascii="Arial" w:hAnsi="Arial" w:cs="Arial"/>
          <w:bCs/>
          <w:color w:val="000000" w:themeColor="text1"/>
          <w:u w:val="single"/>
        </w:rPr>
        <w:t xml:space="preserve">Pathological </w:t>
      </w:r>
      <w:r w:rsidR="00EE1223">
        <w:rPr>
          <w:rFonts w:ascii="Arial" w:hAnsi="Arial" w:cs="Arial"/>
          <w:bCs/>
          <w:color w:val="000000" w:themeColor="text1"/>
          <w:u w:val="single"/>
        </w:rPr>
        <w:t>data</w:t>
      </w:r>
      <w:r w:rsidR="00EE1223">
        <w:rPr>
          <w:rFonts w:ascii="Arial" w:hAnsi="Arial" w:cs="Arial"/>
          <w:bCs/>
          <w:color w:val="000000" w:themeColor="text1"/>
        </w:rPr>
        <w:t xml:space="preserve"> </w:t>
      </w:r>
      <w:r>
        <w:rPr>
          <w:rFonts w:ascii="Arial" w:hAnsi="Arial" w:cs="Arial"/>
          <w:bCs/>
          <w:color w:val="000000" w:themeColor="text1"/>
        </w:rPr>
        <w:t xml:space="preserve">(all cases were reviewed to be serous type): FIGO </w:t>
      </w:r>
      <w:r w:rsidRPr="00A60572">
        <w:rPr>
          <w:rFonts w:ascii="Arial" w:hAnsi="Arial" w:cs="Arial"/>
          <w:bCs/>
          <w:color w:val="000000" w:themeColor="text1"/>
        </w:rPr>
        <w:t>Stage</w:t>
      </w:r>
      <w:r>
        <w:rPr>
          <w:rFonts w:ascii="Arial" w:hAnsi="Arial" w:cs="Arial"/>
          <w:bCs/>
          <w:color w:val="000000" w:themeColor="text1"/>
        </w:rPr>
        <w:t>, histological grade.</w:t>
      </w:r>
    </w:p>
    <w:p w14:paraId="1340E4E5" w14:textId="03CF36F8" w:rsidR="006C03FD" w:rsidRDefault="00EE1223" w:rsidP="00BC10BD">
      <w:pPr>
        <w:jc w:val="both"/>
        <w:rPr>
          <w:rFonts w:ascii="Arial" w:hAnsi="Arial" w:cs="Arial"/>
          <w:bCs/>
          <w:color w:val="000000" w:themeColor="text1"/>
        </w:rPr>
      </w:pPr>
      <w:r w:rsidRPr="00DD7A1C">
        <w:rPr>
          <w:rFonts w:ascii="Arial" w:hAnsi="Arial" w:cs="Arial"/>
          <w:bCs/>
          <w:color w:val="000000" w:themeColor="text1"/>
          <w:u w:val="single"/>
        </w:rPr>
        <w:t>S</w:t>
      </w:r>
      <w:r w:rsidR="006C03FD" w:rsidRPr="00DD7A1C">
        <w:rPr>
          <w:rFonts w:ascii="Arial" w:hAnsi="Arial" w:cs="Arial"/>
          <w:bCs/>
          <w:color w:val="000000" w:themeColor="text1"/>
          <w:u w:val="single"/>
        </w:rPr>
        <w:t>urgical</w:t>
      </w:r>
      <w:r w:rsidRPr="00DD7A1C">
        <w:rPr>
          <w:rFonts w:ascii="Arial" w:hAnsi="Arial" w:cs="Arial"/>
          <w:bCs/>
          <w:color w:val="000000" w:themeColor="text1"/>
          <w:u w:val="single"/>
        </w:rPr>
        <w:t xml:space="preserve"> data from</w:t>
      </w:r>
      <w:r w:rsidR="006C03FD" w:rsidRPr="00DD7A1C">
        <w:rPr>
          <w:rFonts w:ascii="Arial" w:hAnsi="Arial" w:cs="Arial"/>
          <w:bCs/>
          <w:color w:val="000000" w:themeColor="text1"/>
          <w:u w:val="single"/>
        </w:rPr>
        <w:t xml:space="preserve"> reports</w:t>
      </w:r>
      <w:r w:rsidR="006C03FD">
        <w:rPr>
          <w:rFonts w:ascii="Arial" w:hAnsi="Arial" w:cs="Arial"/>
          <w:bCs/>
          <w:color w:val="000000" w:themeColor="text1"/>
        </w:rPr>
        <w:t>: surgery to remove u</w:t>
      </w:r>
      <w:r w:rsidR="00A60572" w:rsidRPr="00A60572">
        <w:rPr>
          <w:rFonts w:ascii="Arial" w:hAnsi="Arial" w:cs="Arial"/>
          <w:bCs/>
          <w:color w:val="000000" w:themeColor="text1"/>
        </w:rPr>
        <w:t>terus</w:t>
      </w:r>
      <w:r w:rsidR="006C03FD">
        <w:rPr>
          <w:rFonts w:ascii="Arial" w:hAnsi="Arial" w:cs="Arial"/>
          <w:bCs/>
          <w:color w:val="000000" w:themeColor="text1"/>
        </w:rPr>
        <w:t>, surgery to remove c</w:t>
      </w:r>
      <w:r w:rsidR="00A60572" w:rsidRPr="00A60572">
        <w:rPr>
          <w:rFonts w:ascii="Arial" w:hAnsi="Arial" w:cs="Arial"/>
          <w:bCs/>
          <w:color w:val="000000" w:themeColor="text1"/>
        </w:rPr>
        <w:t>ervix</w:t>
      </w:r>
      <w:r w:rsidR="006C03FD">
        <w:rPr>
          <w:rFonts w:ascii="Arial" w:hAnsi="Arial" w:cs="Arial"/>
          <w:bCs/>
          <w:color w:val="000000" w:themeColor="text1"/>
        </w:rPr>
        <w:t>, surgery to remove the a</w:t>
      </w:r>
      <w:r w:rsidR="00A60572" w:rsidRPr="00A60572">
        <w:rPr>
          <w:rFonts w:ascii="Arial" w:hAnsi="Arial" w:cs="Arial"/>
          <w:bCs/>
          <w:color w:val="000000" w:themeColor="text1"/>
        </w:rPr>
        <w:t>dnex</w:t>
      </w:r>
      <w:r w:rsidR="006C03FD">
        <w:rPr>
          <w:rFonts w:ascii="Arial" w:hAnsi="Arial" w:cs="Arial"/>
          <w:bCs/>
          <w:color w:val="000000" w:themeColor="text1"/>
        </w:rPr>
        <w:t>a (ovaries and tubes), surgery to remove o</w:t>
      </w:r>
      <w:r w:rsidR="00A60572" w:rsidRPr="00A60572">
        <w:rPr>
          <w:rFonts w:ascii="Arial" w:hAnsi="Arial" w:cs="Arial"/>
          <w:bCs/>
          <w:color w:val="000000" w:themeColor="text1"/>
        </w:rPr>
        <w:t>ment</w:t>
      </w:r>
      <w:r w:rsidR="006C03FD">
        <w:rPr>
          <w:rFonts w:ascii="Arial" w:hAnsi="Arial" w:cs="Arial"/>
          <w:bCs/>
          <w:color w:val="000000" w:themeColor="text1"/>
        </w:rPr>
        <w:t>um, surgery to remove p</w:t>
      </w:r>
      <w:r w:rsidR="00A60572" w:rsidRPr="00A60572">
        <w:rPr>
          <w:rFonts w:ascii="Arial" w:hAnsi="Arial" w:cs="Arial"/>
          <w:bCs/>
          <w:color w:val="000000" w:themeColor="text1"/>
        </w:rPr>
        <w:t>elvic</w:t>
      </w:r>
      <w:r w:rsidR="006C03FD">
        <w:rPr>
          <w:rFonts w:ascii="Arial" w:hAnsi="Arial" w:cs="Arial"/>
          <w:bCs/>
          <w:color w:val="000000" w:themeColor="text1"/>
        </w:rPr>
        <w:t xml:space="preserve"> lymph nodes, surgery to remove p</w:t>
      </w:r>
      <w:r w:rsidR="00A60572" w:rsidRPr="00A60572">
        <w:rPr>
          <w:rFonts w:ascii="Arial" w:hAnsi="Arial" w:cs="Arial"/>
          <w:bCs/>
          <w:color w:val="000000" w:themeColor="text1"/>
        </w:rPr>
        <w:t>ara</w:t>
      </w:r>
      <w:r w:rsidR="006C03FD">
        <w:rPr>
          <w:rFonts w:ascii="Arial" w:hAnsi="Arial" w:cs="Arial"/>
          <w:bCs/>
          <w:color w:val="000000" w:themeColor="text1"/>
        </w:rPr>
        <w:t>-</w:t>
      </w:r>
      <w:r w:rsidR="00A60572" w:rsidRPr="00A60572">
        <w:rPr>
          <w:rFonts w:ascii="Arial" w:hAnsi="Arial" w:cs="Arial"/>
          <w:bCs/>
          <w:color w:val="000000" w:themeColor="text1"/>
        </w:rPr>
        <w:t>aortic</w:t>
      </w:r>
      <w:r w:rsidR="006C03FD">
        <w:rPr>
          <w:rFonts w:ascii="Arial" w:hAnsi="Arial" w:cs="Arial"/>
          <w:bCs/>
          <w:color w:val="000000" w:themeColor="text1"/>
        </w:rPr>
        <w:t xml:space="preserve"> lymph nodes, surgery to remove s</w:t>
      </w:r>
      <w:r w:rsidR="00A60572" w:rsidRPr="00A60572">
        <w:rPr>
          <w:rFonts w:ascii="Arial" w:hAnsi="Arial" w:cs="Arial"/>
          <w:bCs/>
          <w:color w:val="000000" w:themeColor="text1"/>
        </w:rPr>
        <w:t>mall</w:t>
      </w:r>
      <w:r w:rsidR="006C03FD">
        <w:rPr>
          <w:rFonts w:ascii="Arial" w:hAnsi="Arial" w:cs="Arial"/>
          <w:bCs/>
          <w:color w:val="000000" w:themeColor="text1"/>
        </w:rPr>
        <w:t xml:space="preserve"> </w:t>
      </w:r>
      <w:r w:rsidR="00A60572" w:rsidRPr="00A60572">
        <w:rPr>
          <w:rFonts w:ascii="Arial" w:hAnsi="Arial" w:cs="Arial"/>
          <w:bCs/>
          <w:color w:val="000000" w:themeColor="text1"/>
        </w:rPr>
        <w:t>bowel</w:t>
      </w:r>
      <w:r w:rsidR="006C03FD">
        <w:rPr>
          <w:rFonts w:ascii="Arial" w:hAnsi="Arial" w:cs="Arial"/>
          <w:bCs/>
          <w:color w:val="000000" w:themeColor="text1"/>
        </w:rPr>
        <w:t>, surgery to remove colon/l</w:t>
      </w:r>
      <w:r w:rsidR="00A60572" w:rsidRPr="00A60572">
        <w:rPr>
          <w:rFonts w:ascii="Arial" w:hAnsi="Arial" w:cs="Arial"/>
          <w:bCs/>
          <w:color w:val="000000" w:themeColor="text1"/>
        </w:rPr>
        <w:t>arge</w:t>
      </w:r>
      <w:r w:rsidR="006C03FD">
        <w:rPr>
          <w:rFonts w:ascii="Arial" w:hAnsi="Arial" w:cs="Arial"/>
          <w:bCs/>
          <w:color w:val="000000" w:themeColor="text1"/>
        </w:rPr>
        <w:t xml:space="preserve"> </w:t>
      </w:r>
      <w:r w:rsidR="00A60572" w:rsidRPr="00A60572">
        <w:rPr>
          <w:rFonts w:ascii="Arial" w:hAnsi="Arial" w:cs="Arial"/>
          <w:bCs/>
          <w:color w:val="000000" w:themeColor="text1"/>
        </w:rPr>
        <w:t>bowel</w:t>
      </w:r>
      <w:r w:rsidR="006C03FD">
        <w:rPr>
          <w:rFonts w:ascii="Arial" w:hAnsi="Arial" w:cs="Arial"/>
          <w:bCs/>
          <w:color w:val="000000" w:themeColor="text1"/>
        </w:rPr>
        <w:t>, surgery to remove d</w:t>
      </w:r>
      <w:r w:rsidR="00A60572" w:rsidRPr="00A60572">
        <w:rPr>
          <w:rFonts w:ascii="Arial" w:hAnsi="Arial" w:cs="Arial"/>
          <w:bCs/>
          <w:color w:val="000000" w:themeColor="text1"/>
        </w:rPr>
        <w:t>i</w:t>
      </w:r>
      <w:r w:rsidR="006C03FD">
        <w:rPr>
          <w:rFonts w:ascii="Arial" w:hAnsi="Arial" w:cs="Arial"/>
          <w:bCs/>
          <w:color w:val="000000" w:themeColor="text1"/>
        </w:rPr>
        <w:t>a</w:t>
      </w:r>
      <w:r w:rsidR="00A60572" w:rsidRPr="00A60572">
        <w:rPr>
          <w:rFonts w:ascii="Arial" w:hAnsi="Arial" w:cs="Arial"/>
          <w:bCs/>
          <w:color w:val="000000" w:themeColor="text1"/>
        </w:rPr>
        <w:t xml:space="preserve">phragm, </w:t>
      </w:r>
      <w:r w:rsidR="006C03FD">
        <w:rPr>
          <w:rFonts w:ascii="Arial" w:hAnsi="Arial" w:cs="Arial"/>
          <w:bCs/>
          <w:color w:val="000000" w:themeColor="text1"/>
        </w:rPr>
        <w:t>surgery to remove spleen, surgery to remove other organs in upper abdomen, surgical complex</w:t>
      </w:r>
      <w:r w:rsidR="00C41B2B">
        <w:rPr>
          <w:rFonts w:ascii="Arial" w:hAnsi="Arial" w:cs="Arial"/>
          <w:bCs/>
          <w:color w:val="000000" w:themeColor="text1"/>
        </w:rPr>
        <w:t>ity</w:t>
      </w:r>
      <w:r w:rsidR="006C03FD">
        <w:rPr>
          <w:rFonts w:ascii="Arial" w:hAnsi="Arial" w:cs="Arial"/>
          <w:bCs/>
          <w:color w:val="000000" w:themeColor="text1"/>
        </w:rPr>
        <w:t xml:space="preserve"> </w:t>
      </w:r>
      <w:r w:rsidR="00D13D70">
        <w:rPr>
          <w:rFonts w:ascii="Arial" w:hAnsi="Arial" w:cs="Arial"/>
          <w:bCs/>
          <w:color w:val="000000" w:themeColor="text1"/>
        </w:rPr>
        <w:t>score</w:t>
      </w:r>
      <w:r w:rsidR="006C03FD">
        <w:rPr>
          <w:rFonts w:ascii="Arial" w:hAnsi="Arial" w:cs="Arial"/>
          <w:bCs/>
          <w:color w:val="000000" w:themeColor="text1"/>
        </w:rPr>
        <w:t>.</w:t>
      </w:r>
      <w:r w:rsidR="009541DF">
        <w:rPr>
          <w:rFonts w:ascii="Arial" w:hAnsi="Arial" w:cs="Arial"/>
          <w:bCs/>
          <w:color w:val="000000" w:themeColor="text1"/>
        </w:rPr>
        <w:fldChar w:fldCharType="begin"/>
      </w:r>
      <w:r w:rsidR="009541DF">
        <w:rPr>
          <w:rFonts w:ascii="Arial" w:hAnsi="Arial" w:cs="Arial"/>
          <w:bCs/>
          <w:color w:val="000000" w:themeColor="text1"/>
        </w:rPr>
        <w:instrText xml:space="preserve"> ADDIN EN.CITE &lt;EndNote&gt;&lt;Cite&gt;&lt;Author&gt;Aletti&lt;/Author&gt;&lt;Year&gt;2007&lt;/Year&gt;&lt;RecNum&gt;887&lt;/RecNum&gt;&lt;DisplayText&gt;&lt;style face="superscript"&gt;1&lt;/style&gt;&lt;/DisplayText&gt;&lt;record&gt;&lt;rec-number&gt;887&lt;/rec-number&gt;&lt;foreign-keys&gt;&lt;key app="EN" db-id="de2st0d59zssvme0xpr5d2t8ef5pspaxrt2s" timestamp="1523297037"&gt;887&lt;/key&gt;&lt;/foreign-keys&gt;&lt;ref-type name="Journal Article"&gt;17&lt;/ref-type&gt;&lt;contributors&gt;&lt;authors&gt;&lt;author&gt;Aletti, G. D.&lt;/author&gt;&lt;author&gt;Dowdy, S. C.&lt;/author&gt;&lt;author&gt;Podratz, K. C.&lt;/author&gt;&lt;author&gt;Cliby, W. A.&lt;/author&gt;&lt;/authors&gt;&lt;/contributors&gt;&lt;auth-address&gt;Department of Obstetrics and Gynecology, Mayo Clinic and Foundation, Rochester, MN 55905, USA.&lt;/auth-address&gt;&lt;titles&gt;&lt;title&gt;Relationship among surgical complexity, short-term morbidity, and overall survival in primary surgery for advanced ovarian cancer&lt;/title&gt;&lt;secondary-title&gt;Am J Obstet Gynecol&lt;/secondary-title&gt;&lt;alt-title&gt;American journal of obstetrics and gynecology&lt;/alt-title&gt;&lt;/titles&gt;&lt;periodical&gt;&lt;full-title&gt;Am J Obstet Gynecol&lt;/full-title&gt;&lt;/periodical&gt;&lt;pages&gt;676 e1-7&lt;/pages&gt;&lt;volume&gt;197&lt;/volume&gt;&lt;number&gt;6&lt;/number&gt;&lt;keywords&gt;&lt;keyword&gt;Adult&lt;/keyword&gt;&lt;keyword&gt;Aged&lt;/keyword&gt;&lt;keyword&gt;Aged, 80 and over&lt;/keyword&gt;&lt;keyword&gt;Female&lt;/keyword&gt;&lt;keyword&gt;Gynecologic Surgical Procedures/*adverse effects/methods/statistics &amp;amp; numerical&lt;/keyword&gt;&lt;keyword&gt;data&lt;/keyword&gt;&lt;keyword&gt;Humans&lt;/keyword&gt;&lt;keyword&gt;Middle Aged&lt;/keyword&gt;&lt;keyword&gt;Morbidity&lt;/keyword&gt;&lt;keyword&gt;Neoplasm Staging&lt;/keyword&gt;&lt;keyword&gt;Neoplasm, Residual/prevention &amp;amp; control/*surgery&lt;/keyword&gt;&lt;keyword&gt;Ovarian Neoplasms/pathology/*surgery&lt;/keyword&gt;&lt;keyword&gt;Risk Factors&lt;/keyword&gt;&lt;keyword&gt;Survival Analysis&lt;/keyword&gt;&lt;/keywords&gt;&lt;dates&gt;&lt;year&gt;2007&lt;/year&gt;&lt;pub-dates&gt;&lt;date&gt;Dec&lt;/date&gt;&lt;/pub-dates&gt;&lt;/dates&gt;&lt;isbn&gt;1097-6868 (Electronic)&amp;#xD;0002-9378 (Linking)&lt;/isbn&gt;&lt;accession-num&gt;18060979&lt;/accession-num&gt;&lt;urls&gt;&lt;related-urls&gt;&lt;url&gt;http://www.ncbi.nlm.nih.gov/pubmed/18060979&lt;/url&gt;&lt;/related-urls&gt;&lt;/urls&gt;&lt;electronic-resource-num&gt;10.1016/j.ajog.2007.10.495&lt;/electronic-resource-num&gt;&lt;/record&gt;&lt;/Cite&gt;&lt;/EndNote&gt;</w:instrText>
      </w:r>
      <w:r w:rsidR="009541DF">
        <w:rPr>
          <w:rFonts w:ascii="Arial" w:hAnsi="Arial" w:cs="Arial"/>
          <w:bCs/>
          <w:color w:val="000000" w:themeColor="text1"/>
        </w:rPr>
        <w:fldChar w:fldCharType="separate"/>
      </w:r>
      <w:r w:rsidR="009541DF" w:rsidRPr="009541DF">
        <w:rPr>
          <w:rFonts w:ascii="Arial" w:hAnsi="Arial" w:cs="Arial"/>
          <w:bCs/>
          <w:noProof/>
          <w:color w:val="000000" w:themeColor="text1"/>
          <w:vertAlign w:val="superscript"/>
        </w:rPr>
        <w:t>1</w:t>
      </w:r>
      <w:r w:rsidR="009541DF">
        <w:rPr>
          <w:rFonts w:ascii="Arial" w:hAnsi="Arial" w:cs="Arial"/>
          <w:bCs/>
          <w:color w:val="000000" w:themeColor="text1"/>
        </w:rPr>
        <w:fldChar w:fldCharType="end"/>
      </w:r>
      <w:r w:rsidR="006C03FD">
        <w:rPr>
          <w:rFonts w:ascii="Arial" w:hAnsi="Arial" w:cs="Arial"/>
          <w:bCs/>
          <w:color w:val="000000" w:themeColor="text1"/>
        </w:rPr>
        <w:t xml:space="preserve"> </w:t>
      </w:r>
    </w:p>
    <w:p w14:paraId="6827D76F" w14:textId="316DF172" w:rsidR="00884135" w:rsidRPr="00A60572" w:rsidRDefault="00EE1223" w:rsidP="00BC10BD">
      <w:pPr>
        <w:jc w:val="both"/>
        <w:rPr>
          <w:rFonts w:ascii="Arial" w:hAnsi="Arial" w:cs="Arial"/>
          <w:bCs/>
          <w:color w:val="000000" w:themeColor="text1"/>
        </w:rPr>
      </w:pPr>
      <w:r w:rsidRPr="00DD7A1C">
        <w:rPr>
          <w:rFonts w:ascii="Arial" w:hAnsi="Arial" w:cs="Arial"/>
          <w:bCs/>
          <w:color w:val="000000" w:themeColor="text1"/>
          <w:u w:val="single"/>
        </w:rPr>
        <w:t>Outcome and t</w:t>
      </w:r>
      <w:r w:rsidR="006C03FD" w:rsidRPr="00DD7A1C">
        <w:rPr>
          <w:rFonts w:ascii="Arial" w:hAnsi="Arial" w:cs="Arial"/>
          <w:bCs/>
          <w:color w:val="000000" w:themeColor="text1"/>
          <w:u w:val="single"/>
        </w:rPr>
        <w:t xml:space="preserve">reatment </w:t>
      </w:r>
      <w:r w:rsidRPr="00DD7A1C">
        <w:rPr>
          <w:rFonts w:ascii="Arial" w:hAnsi="Arial" w:cs="Arial"/>
          <w:bCs/>
          <w:color w:val="000000" w:themeColor="text1"/>
          <w:u w:val="single"/>
        </w:rPr>
        <w:t>data</w:t>
      </w:r>
      <w:r w:rsidR="006C03FD">
        <w:rPr>
          <w:rFonts w:ascii="Arial" w:hAnsi="Arial" w:cs="Arial"/>
          <w:bCs/>
          <w:color w:val="000000" w:themeColor="text1"/>
        </w:rPr>
        <w:t xml:space="preserve">: </w:t>
      </w:r>
      <w:r w:rsidRPr="00A60572">
        <w:rPr>
          <w:rFonts w:ascii="Arial" w:hAnsi="Arial" w:cs="Arial"/>
          <w:bCs/>
          <w:color w:val="000000" w:themeColor="text1"/>
        </w:rPr>
        <w:t>Response</w:t>
      </w:r>
      <w:r>
        <w:rPr>
          <w:rFonts w:ascii="Arial" w:hAnsi="Arial" w:cs="Arial"/>
          <w:bCs/>
          <w:color w:val="000000" w:themeColor="text1"/>
        </w:rPr>
        <w:t xml:space="preserve"> to therapy,</w:t>
      </w:r>
      <w:r w:rsidRPr="00A60572">
        <w:rPr>
          <w:rFonts w:ascii="Arial" w:hAnsi="Arial" w:cs="Arial"/>
          <w:bCs/>
          <w:color w:val="000000" w:themeColor="text1"/>
        </w:rPr>
        <w:t xml:space="preserve"> </w:t>
      </w:r>
      <w:r>
        <w:rPr>
          <w:rFonts w:ascii="Arial" w:hAnsi="Arial" w:cs="Arial"/>
          <w:bCs/>
          <w:color w:val="000000" w:themeColor="text1"/>
        </w:rPr>
        <w:t>n</w:t>
      </w:r>
      <w:r w:rsidR="00A60572" w:rsidRPr="00A60572">
        <w:rPr>
          <w:rFonts w:ascii="Arial" w:hAnsi="Arial" w:cs="Arial"/>
          <w:bCs/>
          <w:color w:val="000000" w:themeColor="text1"/>
        </w:rPr>
        <w:t>eoadjuvant</w:t>
      </w:r>
      <w:r w:rsidR="006C03FD">
        <w:rPr>
          <w:rFonts w:ascii="Arial" w:hAnsi="Arial" w:cs="Arial"/>
          <w:bCs/>
          <w:color w:val="000000" w:themeColor="text1"/>
        </w:rPr>
        <w:t xml:space="preserve"> therapy, o</w:t>
      </w:r>
      <w:r w:rsidR="00A60572" w:rsidRPr="00A60572">
        <w:rPr>
          <w:rFonts w:ascii="Arial" w:hAnsi="Arial" w:cs="Arial"/>
          <w:bCs/>
          <w:color w:val="000000" w:themeColor="text1"/>
        </w:rPr>
        <w:t>ptimal</w:t>
      </w:r>
      <w:r w:rsidR="006C03FD">
        <w:rPr>
          <w:rFonts w:ascii="Arial" w:hAnsi="Arial" w:cs="Arial"/>
          <w:bCs/>
          <w:color w:val="000000" w:themeColor="text1"/>
        </w:rPr>
        <w:t xml:space="preserve"> </w:t>
      </w:r>
      <w:r w:rsidR="00A60572" w:rsidRPr="00A60572">
        <w:rPr>
          <w:rFonts w:ascii="Arial" w:hAnsi="Arial" w:cs="Arial"/>
          <w:bCs/>
          <w:color w:val="000000" w:themeColor="text1"/>
        </w:rPr>
        <w:t>surgery,</w:t>
      </w:r>
      <w:r w:rsidR="006C03FD">
        <w:rPr>
          <w:rFonts w:ascii="Arial" w:hAnsi="Arial" w:cs="Arial"/>
          <w:bCs/>
          <w:color w:val="000000" w:themeColor="text1"/>
        </w:rPr>
        <w:t xml:space="preserve"> o</w:t>
      </w:r>
      <w:r w:rsidR="00A60572" w:rsidRPr="00A60572">
        <w:rPr>
          <w:rFonts w:ascii="Arial" w:hAnsi="Arial" w:cs="Arial"/>
          <w:bCs/>
          <w:color w:val="000000" w:themeColor="text1"/>
        </w:rPr>
        <w:t>ptimal</w:t>
      </w:r>
      <w:r w:rsidR="006C03FD">
        <w:rPr>
          <w:rFonts w:ascii="Arial" w:hAnsi="Arial" w:cs="Arial"/>
          <w:bCs/>
          <w:color w:val="000000" w:themeColor="text1"/>
        </w:rPr>
        <w:t xml:space="preserve"> surgical outcome (including optimal surgery, mortality 90 days after surgery</w:t>
      </w:r>
      <w:r w:rsidR="00A60572">
        <w:rPr>
          <w:rFonts w:ascii="Arial" w:hAnsi="Arial" w:cs="Arial"/>
          <w:bCs/>
          <w:color w:val="000000" w:themeColor="text1"/>
        </w:rPr>
        <w:t xml:space="preserve"> </w:t>
      </w:r>
      <w:r w:rsidR="006C03FD">
        <w:rPr>
          <w:rFonts w:ascii="Arial" w:hAnsi="Arial" w:cs="Arial"/>
          <w:bCs/>
          <w:color w:val="000000" w:themeColor="text1"/>
        </w:rPr>
        <w:t>and start of chemotherapy before 2 months after surgery).</w:t>
      </w:r>
      <w:r w:rsidR="009541DF">
        <w:rPr>
          <w:rFonts w:ascii="Arial" w:hAnsi="Arial" w:cs="Arial"/>
          <w:bCs/>
          <w:color w:val="000000" w:themeColor="text1"/>
        </w:rPr>
        <w:fldChar w:fldCharType="begin"/>
      </w:r>
      <w:r w:rsidR="009541DF">
        <w:rPr>
          <w:rFonts w:ascii="Arial" w:hAnsi="Arial" w:cs="Arial"/>
          <w:bCs/>
          <w:color w:val="000000" w:themeColor="text1"/>
        </w:rPr>
        <w:instrText xml:space="preserve"> ADDIN EN.CITE &lt;EndNote&gt;&lt;Cite&gt;&lt;Author&gt;Newtson&lt;/Author&gt;&lt;Year&gt;2020&lt;/Year&gt;&lt;RecNum&gt;2751&lt;/RecNum&gt;&lt;DisplayText&gt;&lt;style face="superscript"&gt;2&lt;/style&gt;&lt;/DisplayText&gt;&lt;record&gt;&lt;rec-number&gt;2751&lt;/rec-number&gt;&lt;foreign-keys&gt;&lt;key app="EN" db-id="de2st0d59zssvme0xpr5d2t8ef5pspaxrt2s" timestamp="1586093852"&gt;2751&lt;/key&gt;&lt;/foreign-keys&gt;&lt;ref-type name="Journal Article"&gt;17&lt;/ref-type&gt;&lt;contributors&gt;&lt;authors&gt;&lt;author&gt;Newtson, A. M.&lt;/author&gt;&lt;author&gt;Devor, E. J.&lt;/author&gt;&lt;author&gt;Gonzalez Bosquet, J.&lt;/author&gt;&lt;/authors&gt;&lt;/contributors&gt;&lt;auth-address&gt;Department of Obstetrics and Gynecology, Division of Gynecologic Oncology.&amp;#xD;Department of Obstetrics and Gynecology.&amp;#xD;Holden Comprehensive Cancer Center, University of Iowa Hospitals and Clinics, Iowa City, Iowa.&lt;/auth-address&gt;&lt;titles&gt;&lt;title&gt;Prediction of Epithelial Ovarian Cancer Outcomes With Integration of Genomic Data&lt;/title&gt;&lt;secondary-title&gt;Clin Obstet Gynecol&lt;/secondary-title&gt;&lt;/titles&gt;&lt;periodical&gt;&lt;full-title&gt;Clin Obstet Gynecol&lt;/full-title&gt;&lt;/periodical&gt;&lt;pages&gt;92-108&lt;/pages&gt;&lt;volume&gt;63&lt;/volume&gt;&lt;number&gt;1&lt;/number&gt;&lt;dates&gt;&lt;year&gt;2020&lt;/year&gt;&lt;pub-dates&gt;&lt;date&gt;Mar&lt;/date&gt;&lt;/pub-dates&gt;&lt;/dates&gt;&lt;isbn&gt;1532-5520 (Electronic)&amp;#xD;0009-9201 (Linking)&lt;/isbn&gt;&lt;accession-num&gt;31789830&lt;/accession-num&gt;&lt;urls&gt;&lt;related-urls&gt;&lt;url&gt;https://www.ncbi.nlm.nih.gov/pubmed/31789830&lt;/url&gt;&lt;/related-urls&gt;&lt;/urls&gt;&lt;electronic-resource-num&gt;10.1097/GRF.0000000000000493&lt;/electronic-resource-num&gt;&lt;/record&gt;&lt;/Cite&gt;&lt;/EndNote&gt;</w:instrText>
      </w:r>
      <w:r w:rsidR="009541DF">
        <w:rPr>
          <w:rFonts w:ascii="Arial" w:hAnsi="Arial" w:cs="Arial"/>
          <w:bCs/>
          <w:color w:val="000000" w:themeColor="text1"/>
        </w:rPr>
        <w:fldChar w:fldCharType="separate"/>
      </w:r>
      <w:r w:rsidR="009541DF" w:rsidRPr="009541DF">
        <w:rPr>
          <w:rFonts w:ascii="Arial" w:hAnsi="Arial" w:cs="Arial"/>
          <w:bCs/>
          <w:noProof/>
          <w:color w:val="000000" w:themeColor="text1"/>
          <w:vertAlign w:val="superscript"/>
        </w:rPr>
        <w:t>2</w:t>
      </w:r>
      <w:r w:rsidR="009541DF">
        <w:rPr>
          <w:rFonts w:ascii="Arial" w:hAnsi="Arial" w:cs="Arial"/>
          <w:bCs/>
          <w:color w:val="000000" w:themeColor="text1"/>
        </w:rPr>
        <w:fldChar w:fldCharType="end"/>
      </w:r>
    </w:p>
    <w:p w14:paraId="3E215445" w14:textId="77777777" w:rsidR="007B5479" w:rsidRDefault="007B5479" w:rsidP="00BC10BD">
      <w:pPr>
        <w:tabs>
          <w:tab w:val="left" w:pos="270"/>
        </w:tabs>
        <w:spacing w:after="0"/>
        <w:jc w:val="both"/>
        <w:rPr>
          <w:rFonts w:ascii="Arial" w:hAnsi="Arial" w:cs="Arial"/>
          <w:i/>
          <w:iCs/>
          <w:lang w:bidi="en-US"/>
        </w:rPr>
      </w:pPr>
    </w:p>
    <w:p w14:paraId="3B54956D" w14:textId="77777777" w:rsidR="00D40D00" w:rsidRDefault="00D40D00">
      <w:pPr>
        <w:spacing w:after="160" w:line="259" w:lineRule="auto"/>
        <w:rPr>
          <w:rFonts w:ascii="Arial" w:hAnsi="Arial" w:cs="Arial"/>
          <w:i/>
          <w:iCs/>
          <w:lang w:bidi="en-US"/>
        </w:rPr>
      </w:pPr>
      <w:bookmarkStart w:id="6" w:name="_Hlk58321746"/>
      <w:r>
        <w:rPr>
          <w:rFonts w:ascii="Arial" w:hAnsi="Arial" w:cs="Arial"/>
          <w:i/>
          <w:iCs/>
          <w:lang w:bidi="en-US"/>
        </w:rPr>
        <w:br w:type="page"/>
      </w:r>
    </w:p>
    <w:p w14:paraId="39C09615" w14:textId="5551B9DF" w:rsidR="007B5479" w:rsidRDefault="007B5479" w:rsidP="00BC10BD">
      <w:pPr>
        <w:tabs>
          <w:tab w:val="left" w:pos="270"/>
        </w:tabs>
        <w:spacing w:after="0"/>
        <w:jc w:val="both"/>
        <w:rPr>
          <w:rFonts w:ascii="Arial" w:hAnsi="Arial" w:cs="Arial"/>
          <w:i/>
          <w:iCs/>
          <w:lang w:bidi="en-US"/>
        </w:rPr>
      </w:pPr>
      <w:r w:rsidRPr="00081BA0">
        <w:rPr>
          <w:rFonts w:ascii="Arial" w:hAnsi="Arial" w:cs="Arial"/>
          <w:i/>
          <w:iCs/>
          <w:lang w:bidi="en-US"/>
        </w:rPr>
        <w:lastRenderedPageBreak/>
        <w:t>Biological Data</w:t>
      </w:r>
      <w:r>
        <w:rPr>
          <w:rFonts w:ascii="Arial" w:hAnsi="Arial" w:cs="Arial"/>
          <w:i/>
          <w:iCs/>
          <w:lang w:bidi="en-US"/>
        </w:rPr>
        <w:t xml:space="preserve">: </w:t>
      </w:r>
    </w:p>
    <w:p w14:paraId="0515123B" w14:textId="346ACA12" w:rsidR="00DC6D5B" w:rsidRDefault="00A25DBD" w:rsidP="00BC10BD">
      <w:pPr>
        <w:tabs>
          <w:tab w:val="left" w:pos="270"/>
        </w:tabs>
        <w:spacing w:after="0"/>
        <w:jc w:val="both"/>
        <w:rPr>
          <w:rFonts w:ascii="Arial" w:hAnsi="Arial" w:cs="Arial"/>
          <w:i/>
          <w:iCs/>
          <w:lang w:bidi="en-US"/>
        </w:rPr>
      </w:pPr>
      <w:bookmarkStart w:id="7" w:name="_Hlk61934011"/>
      <w:bookmarkStart w:id="8" w:name="_Hlk57805651"/>
      <w:bookmarkEnd w:id="6"/>
      <w:r w:rsidRPr="00A25DBD">
        <w:rPr>
          <w:rFonts w:ascii="Arial" w:hAnsi="Arial" w:cs="Arial"/>
          <w:u w:val="single"/>
          <w:lang w:bidi="en-US"/>
        </w:rPr>
        <w:t xml:space="preserve">Quality control </w:t>
      </w:r>
      <w:r>
        <w:rPr>
          <w:rFonts w:ascii="Arial" w:hAnsi="Arial" w:cs="Arial"/>
          <w:u w:val="single"/>
          <w:lang w:bidi="en-US"/>
        </w:rPr>
        <w:t xml:space="preserve">of </w:t>
      </w:r>
      <w:r w:rsidR="00DC6D5B" w:rsidRPr="00081BA0">
        <w:rPr>
          <w:rFonts w:ascii="Arial" w:hAnsi="Arial" w:cs="Arial"/>
          <w:u w:val="single"/>
          <w:lang w:bidi="en-US"/>
        </w:rPr>
        <w:t xml:space="preserve">RNA </w:t>
      </w:r>
      <w:r w:rsidR="00DC6D5B">
        <w:rPr>
          <w:rFonts w:ascii="Arial" w:hAnsi="Arial" w:cs="Arial"/>
          <w:u w:val="single"/>
          <w:lang w:bidi="en-US"/>
        </w:rPr>
        <w:t>s</w:t>
      </w:r>
      <w:r w:rsidR="00DC6D5B" w:rsidRPr="00081BA0">
        <w:rPr>
          <w:rFonts w:ascii="Arial" w:hAnsi="Arial" w:cs="Arial"/>
          <w:u w:val="single"/>
          <w:lang w:bidi="en-US"/>
        </w:rPr>
        <w:t>equencing</w:t>
      </w:r>
      <w:r>
        <w:rPr>
          <w:rFonts w:ascii="Arial" w:hAnsi="Arial" w:cs="Arial"/>
          <w:u w:val="single"/>
          <w:lang w:bidi="en-US"/>
        </w:rPr>
        <w:t xml:space="preserve"> and DNA methylation</w:t>
      </w:r>
      <w:bookmarkEnd w:id="7"/>
      <w:r w:rsidR="00DC6D5B" w:rsidRPr="00081BA0">
        <w:rPr>
          <w:rFonts w:ascii="Arial" w:hAnsi="Arial" w:cs="Arial"/>
          <w:u w:val="single"/>
          <w:lang w:bidi="en-US"/>
        </w:rPr>
        <w:t>:</w:t>
      </w:r>
      <w:r w:rsidR="00DC6D5B" w:rsidRPr="00081BA0">
        <w:rPr>
          <w:rFonts w:ascii="Arial" w:hAnsi="Arial" w:cs="Arial"/>
          <w:i/>
          <w:iCs/>
          <w:lang w:bidi="en-US"/>
        </w:rPr>
        <w:t xml:space="preserve"> </w:t>
      </w:r>
    </w:p>
    <w:p w14:paraId="7C84276F" w14:textId="59FF483A" w:rsidR="00D40D00" w:rsidRPr="004545E5" w:rsidRDefault="00D40D00" w:rsidP="00D40D00">
      <w:pPr>
        <w:tabs>
          <w:tab w:val="left" w:pos="270"/>
        </w:tabs>
        <w:spacing w:after="0"/>
        <w:jc w:val="both"/>
        <w:rPr>
          <w:rFonts w:ascii="Arial" w:hAnsi="Arial" w:cs="Arial"/>
          <w:iCs/>
          <w:lang w:bidi="en-US"/>
        </w:rPr>
      </w:pPr>
      <w:bookmarkStart w:id="9" w:name="_Hlk61933968"/>
      <w:r w:rsidRPr="004643A3">
        <w:rPr>
          <w:rFonts w:ascii="Arial" w:hAnsi="Arial" w:cs="Arial"/>
        </w:rPr>
        <w:t xml:space="preserve">Quality control </w:t>
      </w:r>
      <w:bookmarkEnd w:id="9"/>
      <w:r w:rsidRPr="004643A3">
        <w:rPr>
          <w:rFonts w:ascii="Arial" w:hAnsi="Arial" w:cs="Arial"/>
        </w:rPr>
        <w:t xml:space="preserve">(QC) of </w:t>
      </w:r>
      <w:r w:rsidRPr="004643A3">
        <w:rPr>
          <w:rFonts w:ascii="Arial" w:hAnsi="Arial" w:cs="Arial"/>
          <w:iCs/>
          <w:lang w:bidi="en-US"/>
        </w:rPr>
        <w:t xml:space="preserve">methylationEPIC arrays </w:t>
      </w:r>
      <w:r>
        <w:rPr>
          <w:rFonts w:ascii="Arial" w:hAnsi="Arial" w:cs="Arial"/>
          <w:iCs/>
          <w:lang w:bidi="en-US"/>
        </w:rPr>
        <w:t xml:space="preserve">was performed </w:t>
      </w:r>
      <w:r w:rsidRPr="004545E5">
        <w:rPr>
          <w:rFonts w:ascii="Arial" w:hAnsi="Arial" w:cs="Arial"/>
          <w:iCs/>
          <w:lang w:bidi="en-US"/>
        </w:rPr>
        <w:t xml:space="preserve">with </w:t>
      </w:r>
      <w:r w:rsidRPr="004545E5">
        <w:rPr>
          <w:rFonts w:ascii="Arial" w:hAnsi="Arial" w:cs="Arial"/>
          <w:i/>
          <w:lang w:bidi="en-US"/>
        </w:rPr>
        <w:t>shinyMethyl</w:t>
      </w:r>
      <w:r w:rsidRPr="004545E5">
        <w:rPr>
          <w:rFonts w:ascii="Arial" w:hAnsi="Arial" w:cs="Arial"/>
          <w:iCs/>
          <w:lang w:bidi="en-US"/>
        </w:rPr>
        <w:t xml:space="preserve"> and </w:t>
      </w:r>
      <w:r w:rsidRPr="004545E5">
        <w:rPr>
          <w:rFonts w:ascii="Arial" w:hAnsi="Arial" w:cs="Arial"/>
          <w:i/>
          <w:lang w:bidi="en-US"/>
        </w:rPr>
        <w:t>Minfi</w:t>
      </w:r>
      <w:r w:rsidRPr="004545E5">
        <w:rPr>
          <w:rFonts w:ascii="Arial" w:hAnsi="Arial" w:cs="Arial"/>
          <w:iCs/>
          <w:lang w:bidi="en-US"/>
        </w:rPr>
        <w:t xml:space="preserve"> R packages.</w:t>
      </w:r>
      <w:r w:rsidR="003A3256" w:rsidRPr="004545E5">
        <w:rPr>
          <w:rFonts w:ascii="Arial" w:hAnsi="Arial" w:cs="Arial"/>
          <w:iCs/>
          <w:lang w:bidi="en-US"/>
        </w:rPr>
        <w:fldChar w:fldCharType="begin">
          <w:fldData xml:space="preserve">PEVuZE5vdGU+PENpdGU+PEF1dGhvcj5Gb3J0aW48L0F1dGhvcj48WWVhcj4yMDE0PC9ZZWFyPjxS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</w:fldData>
        </w:fldChar>
      </w:r>
      <w:r w:rsidR="003A3256" w:rsidRPr="003A3256">
        <w:rPr>
          <w:rFonts w:ascii="Arial" w:hAnsi="Arial" w:cs="Arial"/>
          <w:iCs/>
          <w:lang w:bidi="en-US"/>
        </w:rPr>
        <w:instrText xml:space="preserve"> ADDIN EN.CITE </w:instrText>
      </w:r>
      <w:r w:rsidR="003A3256" w:rsidRPr="00DD7A1C">
        <w:rPr>
          <w:rFonts w:ascii="Arial" w:hAnsi="Arial" w:cs="Arial"/>
          <w:iCs/>
          <w:lang w:bidi="en-US"/>
        </w:rPr>
        <w:fldChar w:fldCharType="begin">
          <w:fldData xml:space="preserve">PEVuZE5vdGU+PENpdGU+PEF1dGhvcj5Gb3J0aW48L0F1dGhvcj48WWVhcj4yMDE0PC9ZZWFyPjxS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</w:fldData>
        </w:fldChar>
      </w:r>
      <w:r w:rsidR="003A3256" w:rsidRPr="003A3256">
        <w:rPr>
          <w:rFonts w:ascii="Arial" w:hAnsi="Arial" w:cs="Arial"/>
          <w:iCs/>
          <w:lang w:bidi="en-US"/>
        </w:rPr>
        <w:instrText xml:space="preserve"> ADDIN EN.CITE.DATA </w:instrText>
      </w:r>
      <w:r w:rsidR="003A3256" w:rsidRPr="00DD7A1C">
        <w:rPr>
          <w:rFonts w:ascii="Arial" w:hAnsi="Arial" w:cs="Arial"/>
          <w:iCs/>
          <w:lang w:bidi="en-US"/>
        </w:rPr>
      </w:r>
      <w:r w:rsidR="003A3256" w:rsidRPr="00DD7A1C">
        <w:rPr>
          <w:rFonts w:ascii="Arial" w:hAnsi="Arial" w:cs="Arial"/>
          <w:iCs/>
          <w:lang w:bidi="en-US"/>
        </w:rPr>
        <w:fldChar w:fldCharType="end"/>
      </w:r>
      <w:r w:rsidR="003A3256" w:rsidRPr="004545E5">
        <w:rPr>
          <w:rFonts w:ascii="Arial" w:hAnsi="Arial" w:cs="Arial"/>
          <w:iCs/>
          <w:lang w:bidi="en-US"/>
        </w:rPr>
      </w:r>
      <w:r w:rsidR="003A3256" w:rsidRPr="004545E5">
        <w:rPr>
          <w:rFonts w:ascii="Arial" w:hAnsi="Arial" w:cs="Arial"/>
          <w:iCs/>
          <w:lang w:bidi="en-US"/>
        </w:rPr>
        <w:fldChar w:fldCharType="separate"/>
      </w:r>
      <w:r w:rsidR="003A3256" w:rsidRPr="004545E5">
        <w:rPr>
          <w:rFonts w:ascii="Arial" w:hAnsi="Arial" w:cs="Arial"/>
          <w:iCs/>
          <w:noProof/>
          <w:vertAlign w:val="superscript"/>
          <w:lang w:bidi="en-US"/>
        </w:rPr>
        <w:t>3,4</w:t>
      </w:r>
      <w:r w:rsidR="003A3256" w:rsidRPr="004545E5">
        <w:rPr>
          <w:rFonts w:ascii="Arial" w:hAnsi="Arial" w:cs="Arial"/>
          <w:iCs/>
          <w:lang w:bidi="en-US"/>
        </w:rPr>
        <w:fldChar w:fldCharType="end"/>
      </w:r>
      <w:r w:rsidRPr="004545E5">
        <w:rPr>
          <w:rFonts w:ascii="Arial" w:hAnsi="Arial" w:cs="Arial"/>
          <w:iCs/>
          <w:lang w:bidi="en-US"/>
        </w:rPr>
        <w:t xml:space="preserve"> To assess outliers and possible technical biases be assessed</w:t>
      </w:r>
      <w:r>
        <w:rPr>
          <w:rFonts w:ascii="Arial" w:hAnsi="Arial" w:cs="Arial"/>
          <w:iCs/>
          <w:lang w:bidi="en-US"/>
        </w:rPr>
        <w:t>: Bisulfite conversion, QC plot (</w:t>
      </w:r>
      <w:r w:rsidRPr="004643A3">
        <w:rPr>
          <w:rFonts w:ascii="Arial" w:hAnsi="Arial" w:cs="Arial"/>
          <w:b/>
          <w:bCs/>
        </w:rPr>
        <w:t>Supplementary Figure S</w:t>
      </w:r>
      <w:r>
        <w:rPr>
          <w:rFonts w:ascii="Arial" w:hAnsi="Arial" w:cs="Arial"/>
          <w:b/>
          <w:bCs/>
        </w:rPr>
        <w:t>1</w:t>
      </w:r>
      <w:r>
        <w:rPr>
          <w:rFonts w:ascii="Arial" w:hAnsi="Arial" w:cs="Arial"/>
        </w:rPr>
        <w:t>)</w:t>
      </w:r>
      <w:r w:rsidR="00A13558">
        <w:rPr>
          <w:rFonts w:ascii="Arial" w:hAnsi="Arial" w:cs="Arial"/>
          <w:iCs/>
          <w:lang w:bidi="en-US"/>
        </w:rPr>
        <w:t>, and Beta-values density (</w:t>
      </w:r>
      <w:r w:rsidR="00A13558" w:rsidRPr="004643A3">
        <w:rPr>
          <w:rFonts w:ascii="Arial" w:hAnsi="Arial" w:cs="Arial"/>
          <w:b/>
          <w:bCs/>
        </w:rPr>
        <w:t>Supplementary Figure S</w:t>
      </w:r>
      <w:r w:rsidR="00A13558">
        <w:rPr>
          <w:rFonts w:ascii="Arial" w:hAnsi="Arial" w:cs="Arial"/>
          <w:b/>
          <w:bCs/>
        </w:rPr>
        <w:t>2</w:t>
      </w:r>
      <w:r w:rsidR="00A13558">
        <w:rPr>
          <w:rFonts w:ascii="Arial" w:hAnsi="Arial" w:cs="Arial"/>
        </w:rPr>
        <w:t>).</w:t>
      </w:r>
    </w:p>
    <w:p w14:paraId="79FC62CC" w14:textId="77777777" w:rsidR="00D40D00" w:rsidRDefault="00D40D00" w:rsidP="00D40D00">
      <w:pPr>
        <w:tabs>
          <w:tab w:val="left" w:pos="270"/>
        </w:tabs>
        <w:spacing w:after="0"/>
        <w:jc w:val="both"/>
        <w:rPr>
          <w:noProof/>
        </w:rPr>
      </w:pPr>
    </w:p>
    <w:p w14:paraId="6020102A" w14:textId="36E4A469" w:rsidR="00D40D00" w:rsidRDefault="00D40D00" w:rsidP="00DD7A1C">
      <w:pPr>
        <w:tabs>
          <w:tab w:val="left" w:pos="270"/>
        </w:tabs>
        <w:spacing w:after="0"/>
        <w:jc w:val="both"/>
      </w:pPr>
      <w:r>
        <w:rPr>
          <w:noProof/>
        </w:rPr>
        <w:drawing>
          <wp:inline distT="0" distB="0" distL="0" distR="0" wp14:anchorId="4918FE8A" wp14:editId="1184E2C3">
            <wp:extent cx="5641975" cy="29391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4162" t="23260" r="1901" b="43433"/>
                    <a:stretch/>
                  </pic:blipFill>
                  <pic:spPr bwMode="auto">
                    <a:xfrm>
                      <a:off x="0" y="0"/>
                      <a:ext cx="5700402" cy="2969580"/>
                    </a:xfrm>
                    <a:prstGeom prst="rect">
                      <a:avLst/>
                    </a:prstGeom>
                    <a:ln>
                      <a:noFill/>
                    </a:ln>
                    <a:extLst>
                      <a:ext uri="{53640926-AAD7-44D8-BBD7-CCE9431645EC}">
                        <a14:shadowObscured xmlns:a14="http://schemas.microsoft.com/office/drawing/2010/main"/>
                      </a:ext>
                    </a:extLst>
                  </pic:spPr>
                </pic:pic>
              </a:graphicData>
            </a:graphic>
          </wp:inline>
        </w:drawing>
      </w:r>
    </w:p>
    <w:p w14:paraId="772B5B12" w14:textId="228EE644" w:rsidR="00D40D00" w:rsidRPr="004643A3" w:rsidRDefault="00D40D00" w:rsidP="00DD7A1C">
      <w:pPr>
        <w:ind w:left="360"/>
        <w:rPr>
          <w:rFonts w:ascii="Arial" w:hAnsi="Arial" w:cs="Arial"/>
        </w:rPr>
      </w:pPr>
      <w:r w:rsidRPr="004643A3">
        <w:rPr>
          <w:rFonts w:ascii="Arial" w:hAnsi="Arial" w:cs="Arial"/>
          <w:b/>
          <w:bCs/>
        </w:rPr>
        <w:t>Supplementary Figure S</w:t>
      </w:r>
      <w:r>
        <w:rPr>
          <w:rFonts w:ascii="Arial" w:hAnsi="Arial" w:cs="Arial"/>
          <w:b/>
          <w:bCs/>
        </w:rPr>
        <w:t>1</w:t>
      </w:r>
      <w:r w:rsidRPr="004643A3">
        <w:rPr>
          <w:rFonts w:ascii="Arial" w:hAnsi="Arial" w:cs="Arial"/>
        </w:rPr>
        <w:t xml:space="preserve">: QC of </w:t>
      </w:r>
      <w:r w:rsidRPr="004643A3">
        <w:rPr>
          <w:rFonts w:ascii="Arial" w:hAnsi="Arial" w:cs="Arial"/>
          <w:iCs/>
          <w:lang w:bidi="en-US"/>
        </w:rPr>
        <w:t>methylationEPIC arrays show</w:t>
      </w:r>
      <w:r>
        <w:rPr>
          <w:rFonts w:ascii="Arial" w:hAnsi="Arial" w:cs="Arial"/>
          <w:iCs/>
          <w:lang w:bidi="en-US"/>
        </w:rPr>
        <w:t>ed</w:t>
      </w:r>
      <w:r w:rsidRPr="004643A3">
        <w:rPr>
          <w:rFonts w:ascii="Arial" w:hAnsi="Arial" w:cs="Arial"/>
          <w:iCs/>
          <w:lang w:bidi="en-US"/>
        </w:rPr>
        <w:t xml:space="preserve"> no </w:t>
      </w:r>
      <w:r>
        <w:rPr>
          <w:rFonts w:ascii="Arial" w:hAnsi="Arial" w:cs="Arial"/>
          <w:iCs/>
          <w:lang w:bidi="en-US"/>
        </w:rPr>
        <w:t xml:space="preserve">obvious </w:t>
      </w:r>
      <w:r w:rsidRPr="004643A3">
        <w:rPr>
          <w:rFonts w:ascii="Arial" w:hAnsi="Arial" w:cs="Arial"/>
          <w:iCs/>
          <w:lang w:bidi="en-US"/>
        </w:rPr>
        <w:t>outliers for the different analyses</w:t>
      </w:r>
      <w:r>
        <w:rPr>
          <w:rFonts w:ascii="Arial" w:hAnsi="Arial" w:cs="Arial"/>
          <w:iCs/>
          <w:lang w:bidi="en-US"/>
        </w:rPr>
        <w:t xml:space="preserve"> performed.  Cancer samples are in blue, tubal samples in green. Red represent cell cultures added to the study for control. </w:t>
      </w:r>
      <w:r w:rsidR="00381700">
        <w:rPr>
          <w:rFonts w:ascii="Arial" w:hAnsi="Arial" w:cs="Arial"/>
        </w:rPr>
        <w:t xml:space="preserve">Graphics were generated with R package </w:t>
      </w:r>
      <w:r w:rsidR="00381700" w:rsidRPr="004545E5">
        <w:rPr>
          <w:rFonts w:ascii="Arial" w:hAnsi="Arial" w:cs="Arial"/>
          <w:i/>
          <w:lang w:bidi="en-US"/>
        </w:rPr>
        <w:t>shinyMethyl</w:t>
      </w:r>
      <w:r w:rsidR="00381700">
        <w:rPr>
          <w:rFonts w:ascii="Arial" w:hAnsi="Arial" w:cs="Arial"/>
        </w:rPr>
        <w:t>.</w:t>
      </w:r>
      <w:r w:rsidR="00381700">
        <w:rPr>
          <w:rFonts w:ascii="Arial" w:hAnsi="Arial" w:cs="Arial"/>
        </w:rPr>
        <w:fldChar w:fldCharType="begin"/>
      </w:r>
      <w:r w:rsidR="00381700">
        <w:rPr>
          <w:rFonts w:ascii="Arial" w:hAnsi="Arial" w:cs="Arial"/>
        </w:rPr>
        <w:instrText xml:space="preserve"> ADDIN EN.CITE &lt;EndNote&gt;&lt;Cite&gt;&lt;Author&gt;Fortin&lt;/Author&gt;&lt;Year&gt;2014&lt;/Year&gt;&lt;RecNum&gt;2788&lt;/RecNum&gt;&lt;DisplayText&gt;&lt;style face="superscript"&gt;3&lt;/style&gt;&lt;/DisplayText&gt;&lt;record&gt;&lt;rec-number&gt;2788&lt;/rec-number&gt;&lt;foreign-keys&gt;&lt;key app="EN" db-id="de2st0d59zssvme0xpr5d2t8ef5pspaxrt2s" timestamp="1607383488"&gt;2788&lt;/key&gt;&lt;/foreign-keys&gt;&lt;ref-type name="Journal Article"&gt;17&lt;/ref-type&gt;&lt;contributors&gt;&lt;authors&gt;&lt;author&gt;Fortin, J. P.&lt;/author&gt;&lt;author&gt;Fertig, E.&lt;/author&gt;&lt;author&gt;Hansen, K.&lt;/author&gt;&lt;/authors&gt;&lt;/contributors&gt;&lt;auth-address&gt;Department of Biostatistics, Johns Hopkins Bloomberg School of Public Health, Baltimore, MD, 21205, USA.&amp;#xD;Department of Oncology, Sidney Kimmel Cancer Center, Johns Hopkins School of Medicine, Baltimore, MD, 21205, USA.&amp;#xD;Department of Biostatistics, Johns Hopkins Bloomberg School of Public Health, Baltimore, MD, 21205, USA ; McKusick-Nathans Institute of Genetic Medicine, Johns Hopkins School of Medicine, Baltimore, MD, 21205, USA.&lt;/auth-address&gt;&lt;titles&gt;&lt;title&gt;shinyMethyl: interactive quality control of Illumina 450k DNA methylation arrays in R&lt;/title&gt;&lt;secondary-title&gt;F1000Res&lt;/secondary-title&gt;&lt;/titles&gt;&lt;periodical&gt;&lt;full-title&gt;F1000Res&lt;/full-title&gt;&lt;/periodical&gt;&lt;pages&gt;175&lt;/pages&gt;&lt;volume&gt;3&lt;/volume&gt;&lt;dates&gt;&lt;year&gt;2014&lt;/year&gt;&lt;/dates&gt;&lt;isbn&gt;2046-1402 (Print)&amp;#xD;2046-1402 (Linking)&lt;/isbn&gt;&lt;accession-num&gt;25285208&lt;/accession-num&gt;&lt;urls&gt;&lt;related-urls&gt;&lt;url&gt;https://www.ncbi.nlm.nih.gov/pubmed/25285208&lt;/url&gt;&lt;/related-urls&gt;&lt;/urls&gt;&lt;custom2&gt;PMC4176427&lt;/custom2&gt;&lt;electronic-resource-num&gt;10.12688/f1000research.4680.2&lt;/electronic-resource-num&gt;&lt;/record&gt;&lt;/Cite&gt;&lt;/EndNote&gt;</w:instrText>
      </w:r>
      <w:r w:rsidR="00381700">
        <w:rPr>
          <w:rFonts w:ascii="Arial" w:hAnsi="Arial" w:cs="Arial"/>
        </w:rPr>
        <w:fldChar w:fldCharType="separate"/>
      </w:r>
      <w:r w:rsidR="00381700" w:rsidRPr="00381700">
        <w:rPr>
          <w:rFonts w:ascii="Arial" w:hAnsi="Arial" w:cs="Arial"/>
          <w:noProof/>
          <w:vertAlign w:val="superscript"/>
        </w:rPr>
        <w:t>3</w:t>
      </w:r>
      <w:r w:rsidR="00381700">
        <w:rPr>
          <w:rFonts w:ascii="Arial" w:hAnsi="Arial" w:cs="Arial"/>
        </w:rPr>
        <w:fldChar w:fldCharType="end"/>
      </w:r>
    </w:p>
    <w:p w14:paraId="1B838CC3" w14:textId="071477C7" w:rsidR="00D40D00" w:rsidRDefault="00A13558" w:rsidP="00DD7A1C">
      <w:pPr>
        <w:tabs>
          <w:tab w:val="left" w:pos="270"/>
        </w:tabs>
        <w:spacing w:after="0"/>
        <w:ind w:left="360"/>
        <w:jc w:val="center"/>
        <w:rPr>
          <w:rFonts w:ascii="Arial" w:hAnsi="Arial" w:cs="Arial"/>
          <w:iCs/>
          <w:lang w:bidi="en-US"/>
        </w:rPr>
      </w:pPr>
      <w:r w:rsidRPr="00A13558">
        <w:rPr>
          <w:rFonts w:ascii="Arial" w:hAnsi="Arial" w:cs="Arial"/>
          <w:iCs/>
          <w:noProof/>
          <w:lang w:bidi="en-US"/>
        </w:rPr>
        <w:drawing>
          <wp:inline distT="0" distB="0" distL="0" distR="0" wp14:anchorId="382D6506" wp14:editId="1F0EC04B">
            <wp:extent cx="4348843" cy="26882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52645" cy="2690641"/>
                    </a:xfrm>
                    <a:prstGeom prst="rect">
                      <a:avLst/>
                    </a:prstGeom>
                    <a:noFill/>
                    <a:ln>
                      <a:noFill/>
                    </a:ln>
                  </pic:spPr>
                </pic:pic>
              </a:graphicData>
            </a:graphic>
          </wp:inline>
        </w:drawing>
      </w:r>
    </w:p>
    <w:p w14:paraId="18304664" w14:textId="7B8737EA" w:rsidR="0015363E" w:rsidRPr="004643A3" w:rsidRDefault="0015363E" w:rsidP="0015363E">
      <w:pPr>
        <w:ind w:left="360"/>
        <w:rPr>
          <w:rFonts w:ascii="Arial" w:hAnsi="Arial" w:cs="Arial"/>
        </w:rPr>
      </w:pPr>
      <w:r w:rsidRPr="004643A3">
        <w:rPr>
          <w:rFonts w:ascii="Arial" w:hAnsi="Arial" w:cs="Arial"/>
          <w:b/>
          <w:bCs/>
        </w:rPr>
        <w:t>Supplementary Figure S</w:t>
      </w:r>
      <w:r>
        <w:rPr>
          <w:rFonts w:ascii="Arial" w:hAnsi="Arial" w:cs="Arial"/>
          <w:b/>
          <w:bCs/>
        </w:rPr>
        <w:t>2</w:t>
      </w:r>
      <w:r w:rsidRPr="004643A3">
        <w:rPr>
          <w:rFonts w:ascii="Arial" w:hAnsi="Arial" w:cs="Arial"/>
        </w:rPr>
        <w:t xml:space="preserve">: </w:t>
      </w:r>
      <w:r w:rsidRPr="0015363E">
        <w:rPr>
          <w:rFonts w:ascii="Arial" w:hAnsi="Arial" w:cs="Arial"/>
        </w:rPr>
        <w:t>QC by methylation distribution for all samples</w:t>
      </w:r>
      <w:r>
        <w:rPr>
          <w:rFonts w:ascii="Arial" w:hAnsi="Arial" w:cs="Arial"/>
        </w:rPr>
        <w:t>. W</w:t>
      </w:r>
      <w:r w:rsidRPr="0015363E">
        <w:rPr>
          <w:rFonts w:ascii="Arial" w:hAnsi="Arial" w:cs="Arial"/>
        </w:rPr>
        <w:t>e expect to find a bimodal shape showing two peaks reflecting high number of low and high methylation</w:t>
      </w:r>
      <w:r>
        <w:rPr>
          <w:rFonts w:ascii="Arial" w:hAnsi="Arial" w:cs="Arial"/>
          <w:iCs/>
          <w:lang w:bidi="en-US"/>
        </w:rPr>
        <w:t xml:space="preserve">. </w:t>
      </w:r>
      <w:r w:rsidR="00381700">
        <w:rPr>
          <w:rFonts w:ascii="Arial" w:hAnsi="Arial" w:cs="Arial"/>
        </w:rPr>
        <w:t xml:space="preserve">Graphics were generated with R package </w:t>
      </w:r>
      <w:r w:rsidR="00381700" w:rsidRPr="004545E5">
        <w:rPr>
          <w:rFonts w:ascii="Arial" w:hAnsi="Arial" w:cs="Arial"/>
          <w:i/>
          <w:lang w:bidi="en-US"/>
        </w:rPr>
        <w:t>shinyMethyl</w:t>
      </w:r>
      <w:r w:rsidR="00381700">
        <w:rPr>
          <w:rFonts w:ascii="Arial" w:hAnsi="Arial" w:cs="Arial"/>
        </w:rPr>
        <w:t>.</w:t>
      </w:r>
      <w:r w:rsidR="00381700">
        <w:rPr>
          <w:rFonts w:ascii="Arial" w:hAnsi="Arial" w:cs="Arial"/>
        </w:rPr>
        <w:fldChar w:fldCharType="begin"/>
      </w:r>
      <w:r w:rsidR="00381700">
        <w:rPr>
          <w:rFonts w:ascii="Arial" w:hAnsi="Arial" w:cs="Arial"/>
        </w:rPr>
        <w:instrText xml:space="preserve"> ADDIN EN.CITE &lt;EndNote&gt;&lt;Cite&gt;&lt;Author&gt;Fortin&lt;/Author&gt;&lt;Year&gt;2014&lt;/Year&gt;&lt;RecNum&gt;2788&lt;/RecNum&gt;&lt;DisplayText&gt;&lt;style face="superscript"&gt;3&lt;/style&gt;&lt;/DisplayText&gt;&lt;record&gt;&lt;rec-number&gt;2788&lt;/rec-number&gt;&lt;foreign-keys&gt;&lt;key app="EN" db-id="de2st0d59zssvme0xpr5d2t8ef5pspaxrt2s" timestamp="1607383488"&gt;2788&lt;/key&gt;&lt;/foreign-keys&gt;&lt;ref-type name="Journal Article"&gt;17&lt;/ref-type&gt;&lt;contributors&gt;&lt;authors&gt;&lt;author&gt;Fortin, J. P.&lt;/author&gt;&lt;author&gt;Fertig, E.&lt;/author&gt;&lt;author&gt;Hansen, K.&lt;/author&gt;&lt;/authors&gt;&lt;/contributors&gt;&lt;auth-address&gt;Department of Biostatistics, Johns Hopkins Bloomberg School of Public Health, Baltimore, MD, 21205, USA.&amp;#xD;Department of Oncology, Sidney Kimmel Cancer Center, Johns Hopkins School of Medicine, Baltimore, MD, 21205, USA.&amp;#xD;Department of Biostatistics, Johns Hopkins Bloomberg School of Public Health, Baltimore, MD, 21205, USA ; McKusick-Nathans Institute of Genetic Medicine, Johns Hopkins School of Medicine, Baltimore, MD, 21205, USA.&lt;/auth-address&gt;&lt;titles&gt;&lt;title&gt;shinyMethyl: interactive quality control of Illumina 450k DNA methylation arrays in R&lt;/title&gt;&lt;secondary-title&gt;F1000Res&lt;/secondary-title&gt;&lt;/titles&gt;&lt;periodical&gt;&lt;full-title&gt;F1000Res&lt;/full-title&gt;&lt;/periodical&gt;&lt;pages&gt;175&lt;/pages&gt;&lt;volume&gt;3&lt;/volume&gt;&lt;dates&gt;&lt;year&gt;2014&lt;/year&gt;&lt;/dates&gt;&lt;isbn&gt;2046-1402 (Print)&amp;#xD;2046-1402 (Linking)&lt;/isbn&gt;&lt;accession-num&gt;25285208&lt;/accession-num&gt;&lt;urls&gt;&lt;related-urls&gt;&lt;url&gt;https://www.ncbi.nlm.nih.gov/pubmed/25285208&lt;/url&gt;&lt;/related-urls&gt;&lt;/urls&gt;&lt;custom2&gt;PMC4176427&lt;/custom2&gt;&lt;electronic-resource-num&gt;10.12688/f1000research.4680.2&lt;/electronic-resource-num&gt;&lt;/record&gt;&lt;/Cite&gt;&lt;/EndNote&gt;</w:instrText>
      </w:r>
      <w:r w:rsidR="00381700">
        <w:rPr>
          <w:rFonts w:ascii="Arial" w:hAnsi="Arial" w:cs="Arial"/>
        </w:rPr>
        <w:fldChar w:fldCharType="separate"/>
      </w:r>
      <w:r w:rsidR="00381700" w:rsidRPr="00381700">
        <w:rPr>
          <w:rFonts w:ascii="Arial" w:hAnsi="Arial" w:cs="Arial"/>
          <w:noProof/>
          <w:vertAlign w:val="superscript"/>
        </w:rPr>
        <w:t>3</w:t>
      </w:r>
      <w:r w:rsidR="00381700">
        <w:rPr>
          <w:rFonts w:ascii="Arial" w:hAnsi="Arial" w:cs="Arial"/>
        </w:rPr>
        <w:fldChar w:fldCharType="end"/>
      </w:r>
    </w:p>
    <w:p w14:paraId="61163596" w14:textId="77777777" w:rsidR="00A13558" w:rsidRDefault="00A13558">
      <w:pPr>
        <w:pStyle w:val="PlainText"/>
        <w:rPr>
          <w:rFonts w:ascii="Arial" w:hAnsi="Arial" w:cs="Arial"/>
          <w:szCs w:val="22"/>
          <w:highlight w:val="yellow"/>
        </w:rPr>
      </w:pPr>
    </w:p>
    <w:p w14:paraId="64449E04" w14:textId="6D287FAC" w:rsidR="00A13558" w:rsidRDefault="0015363E">
      <w:pPr>
        <w:pStyle w:val="PlainText"/>
        <w:rPr>
          <w:rFonts w:ascii="Arial" w:hAnsi="Arial" w:cs="Arial"/>
          <w:szCs w:val="22"/>
        </w:rPr>
      </w:pPr>
      <w:r>
        <w:rPr>
          <w:rFonts w:ascii="Arial" w:hAnsi="Arial" w:cs="Arial"/>
          <w:szCs w:val="22"/>
        </w:rPr>
        <w:lastRenderedPageBreak/>
        <w:t xml:space="preserve">Also, we </w:t>
      </w:r>
      <w:r w:rsidR="00084513">
        <w:rPr>
          <w:rFonts w:ascii="Arial" w:hAnsi="Arial" w:cs="Arial"/>
          <w:szCs w:val="22"/>
        </w:rPr>
        <w:t>assessed</w:t>
      </w:r>
      <w:r>
        <w:rPr>
          <w:rFonts w:ascii="Arial" w:hAnsi="Arial" w:cs="Arial"/>
          <w:szCs w:val="22"/>
        </w:rPr>
        <w:t xml:space="preserve"> </w:t>
      </w:r>
      <w:r w:rsidRPr="0015363E">
        <w:rPr>
          <w:rFonts w:ascii="Arial" w:hAnsi="Arial" w:cs="Arial"/>
          <w:szCs w:val="22"/>
        </w:rPr>
        <w:t>QC by proportion of failed probes</w:t>
      </w:r>
      <w:r w:rsidR="00D718C6">
        <w:rPr>
          <w:rFonts w:ascii="Arial" w:hAnsi="Arial" w:cs="Arial"/>
          <w:szCs w:val="22"/>
        </w:rPr>
        <w:t xml:space="preserve">: 232 probes failed out of 866,091 for all experiments (probe failure of </w:t>
      </w:r>
      <w:r w:rsidR="00D718C6" w:rsidRPr="00D718C6">
        <w:rPr>
          <w:rFonts w:ascii="Arial" w:hAnsi="Arial" w:cs="Arial"/>
          <w:szCs w:val="22"/>
        </w:rPr>
        <w:t>2.68</w:t>
      </w:r>
      <w:r w:rsidR="00D718C6">
        <w:rPr>
          <w:rFonts w:ascii="Arial" w:hAnsi="Arial" w:cs="Arial"/>
          <w:szCs w:val="22"/>
        </w:rPr>
        <w:t>x10</w:t>
      </w:r>
      <w:r w:rsidR="00D718C6" w:rsidRPr="00DD7A1C">
        <w:rPr>
          <w:rFonts w:ascii="Arial" w:hAnsi="Arial" w:cs="Arial"/>
          <w:szCs w:val="22"/>
          <w:vertAlign w:val="superscript"/>
        </w:rPr>
        <w:t>-04</w:t>
      </w:r>
      <w:r w:rsidR="00D718C6">
        <w:rPr>
          <w:rFonts w:ascii="Arial" w:hAnsi="Arial" w:cs="Arial"/>
          <w:szCs w:val="22"/>
        </w:rPr>
        <w:t>)</w:t>
      </w:r>
      <w:r w:rsidR="001D0B60">
        <w:rPr>
          <w:rFonts w:ascii="Arial" w:hAnsi="Arial" w:cs="Arial"/>
          <w:szCs w:val="22"/>
        </w:rPr>
        <w:t xml:space="preserve">, which is </w:t>
      </w:r>
      <w:r w:rsidR="002309DE">
        <w:rPr>
          <w:rFonts w:ascii="Arial" w:hAnsi="Arial" w:cs="Arial"/>
          <w:szCs w:val="22"/>
        </w:rPr>
        <w:t>below</w:t>
      </w:r>
      <w:r w:rsidR="001D0B60">
        <w:rPr>
          <w:rFonts w:ascii="Arial" w:hAnsi="Arial" w:cs="Arial"/>
          <w:szCs w:val="22"/>
        </w:rPr>
        <w:t xml:space="preserve"> the </w:t>
      </w:r>
      <w:r w:rsidRPr="0015363E">
        <w:rPr>
          <w:rFonts w:ascii="Arial" w:hAnsi="Arial" w:cs="Arial"/>
          <w:szCs w:val="22"/>
        </w:rPr>
        <w:t xml:space="preserve">0.1 </w:t>
      </w:r>
      <w:r w:rsidR="001D0B60">
        <w:rPr>
          <w:rFonts w:ascii="Arial" w:hAnsi="Arial" w:cs="Arial"/>
          <w:szCs w:val="22"/>
        </w:rPr>
        <w:t xml:space="preserve">threshold. </w:t>
      </w:r>
    </w:p>
    <w:p w14:paraId="096F3DF0" w14:textId="77777777" w:rsidR="0015363E" w:rsidRDefault="0015363E">
      <w:pPr>
        <w:pStyle w:val="PlainText"/>
        <w:rPr>
          <w:rFonts w:ascii="Arial" w:hAnsi="Arial" w:cs="Arial"/>
          <w:szCs w:val="22"/>
          <w:highlight w:val="yellow"/>
        </w:rPr>
      </w:pPr>
    </w:p>
    <w:p w14:paraId="3177BA45" w14:textId="7FD6E2DF" w:rsidR="00D40D00" w:rsidRDefault="00D40D00">
      <w:pPr>
        <w:pStyle w:val="PlainText"/>
        <w:rPr>
          <w:rFonts w:ascii="Arial" w:hAnsi="Arial" w:cs="Arial"/>
          <w:szCs w:val="22"/>
        </w:rPr>
      </w:pPr>
      <w:r w:rsidRPr="007257F2">
        <w:rPr>
          <w:rFonts w:ascii="Arial" w:hAnsi="Arial" w:cs="Arial"/>
          <w:szCs w:val="22"/>
        </w:rPr>
        <w:t xml:space="preserve">For </w:t>
      </w:r>
      <w:r w:rsidR="00577EC1" w:rsidRPr="007257F2">
        <w:rPr>
          <w:rFonts w:ascii="Arial" w:hAnsi="Arial" w:cs="Arial"/>
          <w:szCs w:val="22"/>
        </w:rPr>
        <w:t>QC of our</w:t>
      </w:r>
      <w:r w:rsidRPr="007257F2">
        <w:rPr>
          <w:rFonts w:ascii="Arial" w:hAnsi="Arial" w:cs="Arial"/>
          <w:szCs w:val="22"/>
        </w:rPr>
        <w:t xml:space="preserve"> RNA-Seq experiments, we looked at the number of reads per sample</w:t>
      </w:r>
      <w:r w:rsidR="00577EC1" w:rsidRPr="007257F2">
        <w:rPr>
          <w:rFonts w:ascii="Arial" w:hAnsi="Arial" w:cs="Arial"/>
          <w:szCs w:val="22"/>
        </w:rPr>
        <w:t xml:space="preserve"> and number of </w:t>
      </w:r>
      <w:r w:rsidR="00AE4E54" w:rsidRPr="007257F2">
        <w:rPr>
          <w:rFonts w:ascii="Arial" w:hAnsi="Arial" w:cs="Arial"/>
          <w:szCs w:val="22"/>
        </w:rPr>
        <w:t>un</w:t>
      </w:r>
      <w:r w:rsidR="00AE4E54">
        <w:rPr>
          <w:rFonts w:ascii="Arial" w:hAnsi="Arial" w:cs="Arial"/>
          <w:szCs w:val="22"/>
        </w:rPr>
        <w:t>mapped</w:t>
      </w:r>
      <w:r w:rsidR="00AE4E54" w:rsidRPr="007257F2">
        <w:rPr>
          <w:rFonts w:ascii="Arial" w:hAnsi="Arial" w:cs="Arial"/>
          <w:szCs w:val="22"/>
        </w:rPr>
        <w:t xml:space="preserve"> </w:t>
      </w:r>
      <w:r w:rsidR="00577EC1" w:rsidRPr="007257F2">
        <w:rPr>
          <w:rFonts w:ascii="Arial" w:hAnsi="Arial" w:cs="Arial"/>
          <w:szCs w:val="22"/>
        </w:rPr>
        <w:t>transcripts</w:t>
      </w:r>
      <w:r w:rsidR="004545E5" w:rsidRPr="00DD7A1C">
        <w:rPr>
          <w:rFonts w:ascii="Arial" w:hAnsi="Arial" w:cs="Arial"/>
          <w:szCs w:val="22"/>
        </w:rPr>
        <w:t xml:space="preserve"> (see </w:t>
      </w:r>
      <w:r w:rsidR="00764196" w:rsidRPr="007257F2">
        <w:rPr>
          <w:rFonts w:ascii="Arial" w:hAnsi="Arial" w:cs="Arial"/>
          <w:b/>
          <w:szCs w:val="22"/>
        </w:rPr>
        <w:t xml:space="preserve">Supplementary Table S1 </w:t>
      </w:r>
      <w:r w:rsidR="00764196" w:rsidRPr="00DD7A1C">
        <w:rPr>
          <w:rFonts w:ascii="Arial" w:hAnsi="Arial" w:cs="Arial"/>
          <w:bCs/>
          <w:szCs w:val="22"/>
        </w:rPr>
        <w:t>for details)</w:t>
      </w:r>
      <w:r w:rsidR="00577EC1" w:rsidRPr="007257F2">
        <w:rPr>
          <w:rFonts w:ascii="Arial" w:hAnsi="Arial" w:cs="Arial"/>
          <w:szCs w:val="22"/>
        </w:rPr>
        <w:t>.</w:t>
      </w:r>
      <w:r w:rsidR="008C515A" w:rsidRPr="007257F2">
        <w:rPr>
          <w:rFonts w:ascii="Arial" w:hAnsi="Arial" w:cs="Arial"/>
          <w:szCs w:val="22"/>
        </w:rPr>
        <w:t xml:space="preserve"> None of the samples</w:t>
      </w:r>
      <w:r w:rsidR="008C515A">
        <w:rPr>
          <w:rFonts w:ascii="Arial" w:hAnsi="Arial" w:cs="Arial"/>
          <w:szCs w:val="22"/>
        </w:rPr>
        <w:t xml:space="preserve"> had a number of </w:t>
      </w:r>
      <w:r w:rsidR="008C515A" w:rsidRPr="008C515A">
        <w:rPr>
          <w:rFonts w:ascii="Arial" w:hAnsi="Arial" w:cs="Arial"/>
          <w:szCs w:val="22"/>
        </w:rPr>
        <w:t xml:space="preserve">mapped reads below </w:t>
      </w:r>
      <w:r w:rsidR="008C515A">
        <w:rPr>
          <w:rFonts w:ascii="Arial" w:hAnsi="Arial" w:cs="Arial"/>
          <w:szCs w:val="22"/>
        </w:rPr>
        <w:t xml:space="preserve">the </w:t>
      </w:r>
      <w:r w:rsidR="008C515A" w:rsidRPr="008C515A">
        <w:rPr>
          <w:rFonts w:ascii="Arial" w:hAnsi="Arial" w:cs="Arial"/>
          <w:szCs w:val="22"/>
        </w:rPr>
        <w:t>10 million</w:t>
      </w:r>
      <w:r w:rsidR="008C515A">
        <w:rPr>
          <w:rFonts w:ascii="Arial" w:hAnsi="Arial" w:cs="Arial"/>
          <w:szCs w:val="22"/>
        </w:rPr>
        <w:t xml:space="preserve"> </w:t>
      </w:r>
      <w:proofErr w:type="gramStart"/>
      <w:r w:rsidR="008C515A" w:rsidRPr="008C515A">
        <w:rPr>
          <w:rFonts w:ascii="Arial" w:hAnsi="Arial" w:cs="Arial"/>
          <w:szCs w:val="22"/>
        </w:rPr>
        <w:t>threshold</w:t>
      </w:r>
      <w:proofErr w:type="gramEnd"/>
      <w:r w:rsidR="008C515A">
        <w:rPr>
          <w:rFonts w:ascii="Arial" w:hAnsi="Arial" w:cs="Arial"/>
          <w:szCs w:val="22"/>
        </w:rPr>
        <w:t xml:space="preserve">. </w:t>
      </w:r>
    </w:p>
    <w:p w14:paraId="65CBB8B4" w14:textId="5379D051" w:rsidR="006731FF" w:rsidRDefault="006731FF">
      <w:pPr>
        <w:pStyle w:val="PlainText"/>
        <w:rPr>
          <w:rFonts w:ascii="Arial" w:hAnsi="Arial" w:cs="Arial"/>
          <w:szCs w:val="22"/>
        </w:rPr>
      </w:pPr>
    </w:p>
    <w:p w14:paraId="55F24D13" w14:textId="45CBE82C" w:rsidR="006731FF" w:rsidRPr="00DD7A1C" w:rsidRDefault="006731FF" w:rsidP="00DD7A1C">
      <w:pPr>
        <w:ind w:left="360"/>
        <w:jc w:val="both"/>
        <w:rPr>
          <w:rFonts w:ascii="Arial" w:hAnsi="Arial" w:cs="Arial"/>
          <w:bCs/>
        </w:rPr>
      </w:pPr>
      <w:r w:rsidRPr="00C5109E">
        <w:rPr>
          <w:rFonts w:ascii="Arial" w:hAnsi="Arial" w:cs="Arial"/>
          <w:b/>
        </w:rPr>
        <w:t>Supplementary Table S</w:t>
      </w:r>
      <w:r>
        <w:rPr>
          <w:rFonts w:ascii="Arial" w:hAnsi="Arial" w:cs="Arial"/>
          <w:b/>
        </w:rPr>
        <w:t>1</w:t>
      </w:r>
      <w:r w:rsidRPr="00C5109E">
        <w:rPr>
          <w:rFonts w:ascii="Arial" w:hAnsi="Arial" w:cs="Arial"/>
          <w:b/>
        </w:rPr>
        <w:t xml:space="preserve">: </w:t>
      </w:r>
      <w:r w:rsidRPr="00DD7A1C">
        <w:rPr>
          <w:rFonts w:ascii="Arial" w:hAnsi="Arial" w:cs="Arial"/>
          <w:bCs/>
        </w:rPr>
        <w:t xml:space="preserve">Average of number of reads per sample for responders and non-responders. </w:t>
      </w:r>
      <w:r>
        <w:rPr>
          <w:rFonts w:ascii="Arial" w:hAnsi="Arial" w:cs="Arial"/>
          <w:bCs/>
        </w:rPr>
        <w:t xml:space="preserve">Also unmapped reads were computed for too many mismatches, for sequences too short </w:t>
      </w:r>
      <w:r w:rsidR="00054B78">
        <w:rPr>
          <w:rFonts w:ascii="Arial" w:hAnsi="Arial" w:cs="Arial"/>
          <w:bCs/>
        </w:rPr>
        <w:t xml:space="preserve">(set up at length &lt;200 bp, for 300 bp reads) </w:t>
      </w:r>
      <w:r>
        <w:rPr>
          <w:rFonts w:ascii="Arial" w:hAnsi="Arial" w:cs="Arial"/>
          <w:bCs/>
        </w:rPr>
        <w:t>and for other reads (as reported by STAR alignment software).</w:t>
      </w:r>
    </w:p>
    <w:tbl>
      <w:tblPr>
        <w:tblW w:w="9887" w:type="dxa"/>
        <w:jc w:val="center"/>
        <w:tblLook w:val="04A0" w:firstRow="1" w:lastRow="0" w:firstColumn="1" w:lastColumn="0" w:noHBand="0" w:noVBand="1"/>
      </w:tblPr>
      <w:tblGrid>
        <w:gridCol w:w="5310"/>
        <w:gridCol w:w="1710"/>
        <w:gridCol w:w="1800"/>
        <w:gridCol w:w="1067"/>
      </w:tblGrid>
      <w:tr w:rsidR="006731FF" w:rsidRPr="00EB40CF" w14:paraId="358AF841" w14:textId="77777777" w:rsidTr="00DD7A1C">
        <w:trPr>
          <w:trHeight w:val="288"/>
          <w:jc w:val="center"/>
        </w:trPr>
        <w:tc>
          <w:tcPr>
            <w:tcW w:w="53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32935" w14:textId="77777777" w:rsidR="00EB40CF" w:rsidRPr="00EB40CF" w:rsidRDefault="00EB40CF" w:rsidP="00EB40CF">
            <w:pPr>
              <w:spacing w:after="0"/>
              <w:rPr>
                <w:rFonts w:ascii="Arial" w:eastAsia="Times New Roman" w:hAnsi="Arial" w:cs="Arial"/>
                <w:b/>
                <w:bCs/>
                <w:color w:val="000000"/>
              </w:rPr>
            </w:pPr>
            <w:r w:rsidRPr="00EB40CF">
              <w:rPr>
                <w:rFonts w:ascii="Arial" w:eastAsia="Times New Roman" w:hAnsi="Arial" w:cs="Arial"/>
                <w:b/>
                <w:bCs/>
                <w:color w:val="000000"/>
              </w:rPr>
              <w:t> </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0E50BA83" w14:textId="7FE7D491" w:rsidR="00EB40CF" w:rsidRPr="00EB40CF" w:rsidRDefault="006731FF">
            <w:pPr>
              <w:spacing w:after="0"/>
              <w:jc w:val="center"/>
              <w:rPr>
                <w:rFonts w:ascii="Arial" w:eastAsia="Times New Roman" w:hAnsi="Arial" w:cs="Arial"/>
                <w:color w:val="000000"/>
              </w:rPr>
            </w:pPr>
            <w:r>
              <w:rPr>
                <w:rFonts w:ascii="Arial" w:eastAsia="Times New Roman" w:hAnsi="Arial" w:cs="Arial"/>
                <w:color w:val="000000"/>
              </w:rPr>
              <w:t>Responders</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4A0FE86A" w14:textId="003140B0" w:rsidR="00EB40CF" w:rsidRPr="00EB40CF" w:rsidRDefault="006731FF">
            <w:pPr>
              <w:spacing w:after="0"/>
              <w:jc w:val="center"/>
              <w:rPr>
                <w:rFonts w:ascii="Arial" w:eastAsia="Times New Roman" w:hAnsi="Arial" w:cs="Arial"/>
                <w:color w:val="000000"/>
              </w:rPr>
            </w:pPr>
            <w:r>
              <w:rPr>
                <w:rFonts w:ascii="Arial" w:eastAsia="Times New Roman" w:hAnsi="Arial" w:cs="Arial"/>
                <w:color w:val="000000"/>
              </w:rPr>
              <w:t>Non-responders</w:t>
            </w:r>
          </w:p>
        </w:tc>
        <w:tc>
          <w:tcPr>
            <w:tcW w:w="1067" w:type="dxa"/>
            <w:tcBorders>
              <w:top w:val="single" w:sz="4" w:space="0" w:color="auto"/>
              <w:left w:val="nil"/>
              <w:bottom w:val="single" w:sz="4" w:space="0" w:color="auto"/>
              <w:right w:val="single" w:sz="4" w:space="0" w:color="auto"/>
            </w:tcBorders>
            <w:shd w:val="clear" w:color="auto" w:fill="auto"/>
            <w:noWrap/>
            <w:vAlign w:val="center"/>
            <w:hideMark/>
          </w:tcPr>
          <w:p w14:paraId="5F540685"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p-value</w:t>
            </w:r>
          </w:p>
        </w:tc>
      </w:tr>
      <w:tr w:rsidR="006731FF" w:rsidRPr="00EB40CF" w14:paraId="5E26896A" w14:textId="77777777" w:rsidTr="00DD7A1C">
        <w:trPr>
          <w:trHeight w:val="288"/>
          <w:jc w:val="center"/>
        </w:trPr>
        <w:tc>
          <w:tcPr>
            <w:tcW w:w="5310" w:type="dxa"/>
            <w:tcBorders>
              <w:top w:val="nil"/>
              <w:left w:val="single" w:sz="4" w:space="0" w:color="auto"/>
              <w:bottom w:val="single" w:sz="4" w:space="0" w:color="auto"/>
              <w:right w:val="single" w:sz="4" w:space="0" w:color="auto"/>
            </w:tcBorders>
            <w:shd w:val="clear" w:color="auto" w:fill="auto"/>
            <w:noWrap/>
            <w:vAlign w:val="bottom"/>
            <w:hideMark/>
          </w:tcPr>
          <w:p w14:paraId="2F62AA95" w14:textId="77777777" w:rsidR="00EB40CF" w:rsidRPr="00EB40CF" w:rsidRDefault="00EB40CF" w:rsidP="00EB40CF">
            <w:pPr>
              <w:spacing w:after="0"/>
              <w:rPr>
                <w:rFonts w:ascii="Arial" w:eastAsia="Times New Roman" w:hAnsi="Arial" w:cs="Arial"/>
                <w:b/>
                <w:bCs/>
                <w:color w:val="000000"/>
              </w:rPr>
            </w:pPr>
            <w:r w:rsidRPr="00EB40CF">
              <w:rPr>
                <w:rFonts w:ascii="Arial" w:eastAsia="Times New Roman" w:hAnsi="Arial" w:cs="Arial"/>
                <w:b/>
                <w:bCs/>
                <w:color w:val="000000"/>
              </w:rPr>
              <w:t>Number of input reads (mean)</w:t>
            </w:r>
          </w:p>
        </w:tc>
        <w:tc>
          <w:tcPr>
            <w:tcW w:w="1710" w:type="dxa"/>
            <w:tcBorders>
              <w:top w:val="nil"/>
              <w:left w:val="nil"/>
              <w:bottom w:val="single" w:sz="4" w:space="0" w:color="auto"/>
              <w:right w:val="single" w:sz="4" w:space="0" w:color="auto"/>
            </w:tcBorders>
            <w:shd w:val="clear" w:color="auto" w:fill="auto"/>
            <w:noWrap/>
            <w:vAlign w:val="center"/>
            <w:hideMark/>
          </w:tcPr>
          <w:p w14:paraId="7736EF37" w14:textId="76EE8EEB"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28</w:t>
            </w:r>
            <w:r w:rsidR="006731FF">
              <w:rPr>
                <w:rFonts w:ascii="Arial" w:eastAsia="Times New Roman" w:hAnsi="Arial" w:cs="Arial"/>
                <w:color w:val="000000"/>
              </w:rPr>
              <w:t>,</w:t>
            </w:r>
            <w:r w:rsidRPr="00EB40CF">
              <w:rPr>
                <w:rFonts w:ascii="Arial" w:eastAsia="Times New Roman" w:hAnsi="Arial" w:cs="Arial"/>
                <w:color w:val="000000"/>
              </w:rPr>
              <w:t>364</w:t>
            </w:r>
            <w:r w:rsidR="006731FF">
              <w:rPr>
                <w:rFonts w:ascii="Arial" w:eastAsia="Times New Roman" w:hAnsi="Arial" w:cs="Arial"/>
                <w:color w:val="000000"/>
              </w:rPr>
              <w:t>,</w:t>
            </w:r>
            <w:r w:rsidRPr="00EB40CF">
              <w:rPr>
                <w:rFonts w:ascii="Arial" w:eastAsia="Times New Roman" w:hAnsi="Arial" w:cs="Arial"/>
                <w:color w:val="000000"/>
              </w:rPr>
              <w:t>017.06</w:t>
            </w:r>
          </w:p>
        </w:tc>
        <w:tc>
          <w:tcPr>
            <w:tcW w:w="1800" w:type="dxa"/>
            <w:tcBorders>
              <w:top w:val="nil"/>
              <w:left w:val="nil"/>
              <w:bottom w:val="single" w:sz="4" w:space="0" w:color="auto"/>
              <w:right w:val="single" w:sz="4" w:space="0" w:color="auto"/>
            </w:tcBorders>
            <w:shd w:val="clear" w:color="auto" w:fill="auto"/>
            <w:noWrap/>
            <w:vAlign w:val="center"/>
            <w:hideMark/>
          </w:tcPr>
          <w:p w14:paraId="11841010" w14:textId="126DBAC3"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27</w:t>
            </w:r>
            <w:r w:rsidR="006731FF">
              <w:rPr>
                <w:rFonts w:ascii="Arial" w:eastAsia="Times New Roman" w:hAnsi="Arial" w:cs="Arial"/>
                <w:color w:val="000000"/>
              </w:rPr>
              <w:t>,</w:t>
            </w:r>
            <w:r w:rsidRPr="00EB40CF">
              <w:rPr>
                <w:rFonts w:ascii="Arial" w:eastAsia="Times New Roman" w:hAnsi="Arial" w:cs="Arial"/>
                <w:color w:val="000000"/>
              </w:rPr>
              <w:t>124</w:t>
            </w:r>
            <w:r w:rsidR="006731FF">
              <w:rPr>
                <w:rFonts w:ascii="Arial" w:eastAsia="Times New Roman" w:hAnsi="Arial" w:cs="Arial"/>
                <w:color w:val="000000"/>
              </w:rPr>
              <w:t>,</w:t>
            </w:r>
            <w:r w:rsidRPr="00EB40CF">
              <w:rPr>
                <w:rFonts w:ascii="Arial" w:eastAsia="Times New Roman" w:hAnsi="Arial" w:cs="Arial"/>
                <w:color w:val="000000"/>
              </w:rPr>
              <w:t>213.97</w:t>
            </w:r>
          </w:p>
        </w:tc>
        <w:tc>
          <w:tcPr>
            <w:tcW w:w="1067" w:type="dxa"/>
            <w:tcBorders>
              <w:top w:val="nil"/>
              <w:left w:val="nil"/>
              <w:bottom w:val="single" w:sz="4" w:space="0" w:color="auto"/>
              <w:right w:val="single" w:sz="4" w:space="0" w:color="auto"/>
            </w:tcBorders>
            <w:shd w:val="clear" w:color="auto" w:fill="auto"/>
            <w:noWrap/>
            <w:vAlign w:val="center"/>
            <w:hideMark/>
          </w:tcPr>
          <w:p w14:paraId="1268EBB0"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0.539</w:t>
            </w:r>
          </w:p>
        </w:tc>
      </w:tr>
      <w:tr w:rsidR="006731FF" w:rsidRPr="00EB40CF" w14:paraId="43A7F591" w14:textId="77777777" w:rsidTr="00DD7A1C">
        <w:trPr>
          <w:trHeight w:val="288"/>
          <w:jc w:val="center"/>
        </w:trPr>
        <w:tc>
          <w:tcPr>
            <w:tcW w:w="5310" w:type="dxa"/>
            <w:tcBorders>
              <w:top w:val="nil"/>
              <w:left w:val="single" w:sz="4" w:space="0" w:color="auto"/>
              <w:bottom w:val="single" w:sz="4" w:space="0" w:color="auto"/>
              <w:right w:val="single" w:sz="4" w:space="0" w:color="auto"/>
            </w:tcBorders>
            <w:shd w:val="clear" w:color="auto" w:fill="auto"/>
            <w:noWrap/>
            <w:vAlign w:val="bottom"/>
            <w:hideMark/>
          </w:tcPr>
          <w:p w14:paraId="0772967B" w14:textId="77777777" w:rsidR="00EB40CF" w:rsidRPr="00EB40CF" w:rsidRDefault="00EB40CF" w:rsidP="00EB40CF">
            <w:pPr>
              <w:spacing w:after="0"/>
              <w:rPr>
                <w:rFonts w:ascii="Arial" w:eastAsia="Times New Roman" w:hAnsi="Arial" w:cs="Arial"/>
                <w:b/>
                <w:bCs/>
                <w:color w:val="000000"/>
              </w:rPr>
            </w:pPr>
            <w:r w:rsidRPr="00EB40CF">
              <w:rPr>
                <w:rFonts w:ascii="Arial" w:eastAsia="Times New Roman" w:hAnsi="Arial" w:cs="Arial"/>
                <w:b/>
                <w:bCs/>
                <w:color w:val="000000"/>
              </w:rPr>
              <w:t>Number of reads unmapped: too many mismatches (mean)</w:t>
            </w:r>
          </w:p>
        </w:tc>
        <w:tc>
          <w:tcPr>
            <w:tcW w:w="1710" w:type="dxa"/>
            <w:tcBorders>
              <w:top w:val="nil"/>
              <w:left w:val="nil"/>
              <w:bottom w:val="single" w:sz="4" w:space="0" w:color="auto"/>
              <w:right w:val="single" w:sz="4" w:space="0" w:color="auto"/>
            </w:tcBorders>
            <w:shd w:val="clear" w:color="auto" w:fill="auto"/>
            <w:noWrap/>
            <w:vAlign w:val="center"/>
            <w:hideMark/>
          </w:tcPr>
          <w:p w14:paraId="5203A088"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0</w:t>
            </w:r>
          </w:p>
        </w:tc>
        <w:tc>
          <w:tcPr>
            <w:tcW w:w="1800" w:type="dxa"/>
            <w:tcBorders>
              <w:top w:val="nil"/>
              <w:left w:val="nil"/>
              <w:bottom w:val="single" w:sz="4" w:space="0" w:color="auto"/>
              <w:right w:val="single" w:sz="4" w:space="0" w:color="auto"/>
            </w:tcBorders>
            <w:shd w:val="clear" w:color="auto" w:fill="auto"/>
            <w:noWrap/>
            <w:vAlign w:val="center"/>
            <w:hideMark/>
          </w:tcPr>
          <w:p w14:paraId="703275EB"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0</w:t>
            </w:r>
          </w:p>
        </w:tc>
        <w:tc>
          <w:tcPr>
            <w:tcW w:w="1067" w:type="dxa"/>
            <w:tcBorders>
              <w:top w:val="nil"/>
              <w:left w:val="nil"/>
              <w:bottom w:val="single" w:sz="4" w:space="0" w:color="auto"/>
              <w:right w:val="single" w:sz="4" w:space="0" w:color="auto"/>
            </w:tcBorders>
            <w:shd w:val="clear" w:color="auto" w:fill="auto"/>
            <w:noWrap/>
            <w:vAlign w:val="center"/>
            <w:hideMark/>
          </w:tcPr>
          <w:p w14:paraId="5AE2A384"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w:t>
            </w:r>
          </w:p>
        </w:tc>
      </w:tr>
      <w:tr w:rsidR="006731FF" w:rsidRPr="00EB40CF" w14:paraId="41531916" w14:textId="77777777" w:rsidTr="00DD7A1C">
        <w:trPr>
          <w:trHeight w:val="288"/>
          <w:jc w:val="center"/>
        </w:trPr>
        <w:tc>
          <w:tcPr>
            <w:tcW w:w="5310" w:type="dxa"/>
            <w:tcBorders>
              <w:top w:val="nil"/>
              <w:left w:val="single" w:sz="4" w:space="0" w:color="auto"/>
              <w:bottom w:val="single" w:sz="4" w:space="0" w:color="auto"/>
              <w:right w:val="single" w:sz="4" w:space="0" w:color="auto"/>
            </w:tcBorders>
            <w:shd w:val="clear" w:color="auto" w:fill="auto"/>
            <w:noWrap/>
            <w:vAlign w:val="bottom"/>
            <w:hideMark/>
          </w:tcPr>
          <w:p w14:paraId="1D8483C2" w14:textId="5148E757" w:rsidR="00EB40CF" w:rsidRPr="00EB40CF" w:rsidRDefault="00EB40CF" w:rsidP="00EB40CF">
            <w:pPr>
              <w:spacing w:after="0"/>
              <w:rPr>
                <w:rFonts w:ascii="Arial" w:eastAsia="Times New Roman" w:hAnsi="Arial" w:cs="Arial"/>
                <w:b/>
                <w:bCs/>
                <w:color w:val="000000"/>
              </w:rPr>
            </w:pPr>
            <w:r w:rsidRPr="00EB40CF">
              <w:rPr>
                <w:rFonts w:ascii="Arial" w:eastAsia="Times New Roman" w:hAnsi="Arial" w:cs="Arial"/>
                <w:b/>
                <w:bCs/>
                <w:color w:val="000000"/>
              </w:rPr>
              <w:t>Number of reads unmapped: too short (mean</w:t>
            </w:r>
            <w:proofErr w:type="gramStart"/>
            <w:r w:rsidRPr="00EB40CF">
              <w:rPr>
                <w:rFonts w:ascii="Arial" w:eastAsia="Times New Roman" w:hAnsi="Arial" w:cs="Arial"/>
                <w:b/>
                <w:bCs/>
                <w:color w:val="000000"/>
              </w:rPr>
              <w:t>)</w:t>
            </w:r>
            <w:r w:rsidR="006731FF">
              <w:rPr>
                <w:rFonts w:ascii="Arial" w:eastAsia="Times New Roman" w:hAnsi="Arial" w:cs="Arial"/>
                <w:b/>
                <w:bCs/>
                <w:color w:val="000000"/>
              </w:rPr>
              <w:t>(</w:t>
            </w:r>
            <w:proofErr w:type="gramEnd"/>
            <w:r w:rsidR="006731FF">
              <w:rPr>
                <w:rFonts w:ascii="Arial" w:eastAsia="Times New Roman" w:hAnsi="Arial" w:cs="Arial"/>
                <w:b/>
                <w:bCs/>
                <w:color w:val="000000"/>
              </w:rPr>
              <w:t>%)</w:t>
            </w:r>
          </w:p>
        </w:tc>
        <w:tc>
          <w:tcPr>
            <w:tcW w:w="1710" w:type="dxa"/>
            <w:tcBorders>
              <w:top w:val="nil"/>
              <w:left w:val="nil"/>
              <w:bottom w:val="single" w:sz="4" w:space="0" w:color="auto"/>
              <w:right w:val="single" w:sz="4" w:space="0" w:color="auto"/>
            </w:tcBorders>
            <w:shd w:val="clear" w:color="auto" w:fill="auto"/>
            <w:noWrap/>
            <w:vAlign w:val="center"/>
            <w:hideMark/>
          </w:tcPr>
          <w:p w14:paraId="3716CB78" w14:textId="77777777" w:rsidR="00EB40CF" w:rsidRDefault="00EB40CF" w:rsidP="006731FF">
            <w:pPr>
              <w:spacing w:after="0"/>
              <w:jc w:val="center"/>
              <w:rPr>
                <w:rFonts w:ascii="Arial" w:eastAsia="Times New Roman" w:hAnsi="Arial" w:cs="Arial"/>
                <w:color w:val="000000"/>
              </w:rPr>
            </w:pPr>
            <w:r w:rsidRPr="00EB40CF">
              <w:rPr>
                <w:rFonts w:ascii="Arial" w:eastAsia="Times New Roman" w:hAnsi="Arial" w:cs="Arial"/>
                <w:color w:val="000000"/>
              </w:rPr>
              <w:t>6</w:t>
            </w:r>
            <w:r w:rsidR="006731FF">
              <w:rPr>
                <w:rFonts w:ascii="Arial" w:eastAsia="Times New Roman" w:hAnsi="Arial" w:cs="Arial"/>
                <w:color w:val="000000"/>
              </w:rPr>
              <w:t>,</w:t>
            </w:r>
            <w:r w:rsidRPr="00EB40CF">
              <w:rPr>
                <w:rFonts w:ascii="Arial" w:eastAsia="Times New Roman" w:hAnsi="Arial" w:cs="Arial"/>
                <w:color w:val="000000"/>
              </w:rPr>
              <w:t>423</w:t>
            </w:r>
            <w:r w:rsidR="006731FF">
              <w:rPr>
                <w:rFonts w:ascii="Arial" w:eastAsia="Times New Roman" w:hAnsi="Arial" w:cs="Arial"/>
                <w:color w:val="000000"/>
              </w:rPr>
              <w:t>,</w:t>
            </w:r>
            <w:r w:rsidRPr="00EB40CF">
              <w:rPr>
                <w:rFonts w:ascii="Arial" w:eastAsia="Times New Roman" w:hAnsi="Arial" w:cs="Arial"/>
                <w:color w:val="000000"/>
              </w:rPr>
              <w:t>659.88</w:t>
            </w:r>
          </w:p>
          <w:p w14:paraId="7FBF7946" w14:textId="1F11B2BF" w:rsidR="006731FF" w:rsidRPr="00EB40CF" w:rsidRDefault="006731FF">
            <w:pPr>
              <w:spacing w:after="0"/>
              <w:jc w:val="center"/>
              <w:rPr>
                <w:rFonts w:ascii="Arial" w:eastAsia="Times New Roman" w:hAnsi="Arial" w:cs="Arial"/>
                <w:color w:val="000000"/>
              </w:rPr>
            </w:pPr>
            <w:r>
              <w:rPr>
                <w:rFonts w:ascii="Arial" w:eastAsia="Times New Roman" w:hAnsi="Arial" w:cs="Arial"/>
                <w:color w:val="000000"/>
              </w:rPr>
              <w:t>(22%)</w:t>
            </w:r>
          </w:p>
        </w:tc>
        <w:tc>
          <w:tcPr>
            <w:tcW w:w="1800" w:type="dxa"/>
            <w:tcBorders>
              <w:top w:val="nil"/>
              <w:left w:val="nil"/>
              <w:bottom w:val="single" w:sz="4" w:space="0" w:color="auto"/>
              <w:right w:val="single" w:sz="4" w:space="0" w:color="auto"/>
            </w:tcBorders>
            <w:shd w:val="clear" w:color="auto" w:fill="auto"/>
            <w:noWrap/>
            <w:vAlign w:val="center"/>
            <w:hideMark/>
          </w:tcPr>
          <w:p w14:paraId="5F1B96E9" w14:textId="77777777" w:rsidR="00EB40CF" w:rsidRDefault="00EB40CF" w:rsidP="006731FF">
            <w:pPr>
              <w:spacing w:after="0"/>
              <w:jc w:val="center"/>
              <w:rPr>
                <w:rFonts w:ascii="Arial" w:eastAsia="Times New Roman" w:hAnsi="Arial" w:cs="Arial"/>
                <w:color w:val="000000"/>
              </w:rPr>
            </w:pPr>
            <w:r w:rsidRPr="00EB40CF">
              <w:rPr>
                <w:rFonts w:ascii="Arial" w:eastAsia="Times New Roman" w:hAnsi="Arial" w:cs="Arial"/>
                <w:color w:val="000000"/>
              </w:rPr>
              <w:t>5</w:t>
            </w:r>
            <w:r w:rsidR="006731FF">
              <w:rPr>
                <w:rFonts w:ascii="Arial" w:eastAsia="Times New Roman" w:hAnsi="Arial" w:cs="Arial"/>
                <w:color w:val="000000"/>
              </w:rPr>
              <w:t>,</w:t>
            </w:r>
            <w:r w:rsidRPr="00EB40CF">
              <w:rPr>
                <w:rFonts w:ascii="Arial" w:eastAsia="Times New Roman" w:hAnsi="Arial" w:cs="Arial"/>
                <w:color w:val="000000"/>
              </w:rPr>
              <w:t>729</w:t>
            </w:r>
            <w:r w:rsidR="006731FF">
              <w:rPr>
                <w:rFonts w:ascii="Arial" w:eastAsia="Times New Roman" w:hAnsi="Arial" w:cs="Arial"/>
                <w:color w:val="000000"/>
              </w:rPr>
              <w:t>,</w:t>
            </w:r>
            <w:r w:rsidRPr="00EB40CF">
              <w:rPr>
                <w:rFonts w:ascii="Arial" w:eastAsia="Times New Roman" w:hAnsi="Arial" w:cs="Arial"/>
                <w:color w:val="000000"/>
              </w:rPr>
              <w:t>251.36</w:t>
            </w:r>
          </w:p>
          <w:p w14:paraId="6F9C5D6D" w14:textId="518B8FDA" w:rsidR="006731FF" w:rsidRPr="00EB40CF" w:rsidRDefault="006731FF">
            <w:pPr>
              <w:spacing w:after="0"/>
              <w:jc w:val="center"/>
              <w:rPr>
                <w:rFonts w:ascii="Arial" w:eastAsia="Times New Roman" w:hAnsi="Arial" w:cs="Arial"/>
                <w:color w:val="000000"/>
              </w:rPr>
            </w:pPr>
            <w:r>
              <w:rPr>
                <w:rFonts w:ascii="Arial" w:eastAsia="Times New Roman" w:hAnsi="Arial" w:cs="Arial"/>
                <w:color w:val="000000"/>
              </w:rPr>
              <w:t>(21%)</w:t>
            </w:r>
          </w:p>
        </w:tc>
        <w:tc>
          <w:tcPr>
            <w:tcW w:w="1067" w:type="dxa"/>
            <w:tcBorders>
              <w:top w:val="nil"/>
              <w:left w:val="nil"/>
              <w:bottom w:val="single" w:sz="4" w:space="0" w:color="auto"/>
              <w:right w:val="single" w:sz="4" w:space="0" w:color="auto"/>
            </w:tcBorders>
            <w:shd w:val="clear" w:color="auto" w:fill="auto"/>
            <w:noWrap/>
            <w:vAlign w:val="center"/>
            <w:hideMark/>
          </w:tcPr>
          <w:p w14:paraId="5CB9071F"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0.274</w:t>
            </w:r>
          </w:p>
        </w:tc>
      </w:tr>
      <w:tr w:rsidR="006731FF" w:rsidRPr="00EB40CF" w14:paraId="5A37AC5D" w14:textId="77777777" w:rsidTr="00DD7A1C">
        <w:trPr>
          <w:trHeight w:val="288"/>
          <w:jc w:val="center"/>
        </w:trPr>
        <w:tc>
          <w:tcPr>
            <w:tcW w:w="5310" w:type="dxa"/>
            <w:tcBorders>
              <w:top w:val="nil"/>
              <w:left w:val="single" w:sz="4" w:space="0" w:color="auto"/>
              <w:bottom w:val="single" w:sz="4" w:space="0" w:color="auto"/>
              <w:right w:val="single" w:sz="4" w:space="0" w:color="auto"/>
            </w:tcBorders>
            <w:shd w:val="clear" w:color="auto" w:fill="auto"/>
            <w:noWrap/>
            <w:vAlign w:val="bottom"/>
            <w:hideMark/>
          </w:tcPr>
          <w:p w14:paraId="2BF63F41" w14:textId="069073A9" w:rsidR="00EB40CF" w:rsidRPr="00EB40CF" w:rsidRDefault="00EB40CF" w:rsidP="00EB40CF">
            <w:pPr>
              <w:spacing w:after="0"/>
              <w:rPr>
                <w:rFonts w:ascii="Arial" w:eastAsia="Times New Roman" w:hAnsi="Arial" w:cs="Arial"/>
                <w:b/>
                <w:bCs/>
                <w:color w:val="000000"/>
              </w:rPr>
            </w:pPr>
            <w:r w:rsidRPr="00EB40CF">
              <w:rPr>
                <w:rFonts w:ascii="Arial" w:eastAsia="Times New Roman" w:hAnsi="Arial" w:cs="Arial"/>
                <w:b/>
                <w:bCs/>
                <w:color w:val="000000"/>
              </w:rPr>
              <w:t>Number of reads unmapped: other (mean</w:t>
            </w:r>
            <w:proofErr w:type="gramStart"/>
            <w:r w:rsidRPr="00EB40CF">
              <w:rPr>
                <w:rFonts w:ascii="Arial" w:eastAsia="Times New Roman" w:hAnsi="Arial" w:cs="Arial"/>
                <w:b/>
                <w:bCs/>
                <w:color w:val="000000"/>
              </w:rPr>
              <w:t>)</w:t>
            </w:r>
            <w:r w:rsidR="006731FF">
              <w:rPr>
                <w:rFonts w:ascii="Arial" w:eastAsia="Times New Roman" w:hAnsi="Arial" w:cs="Arial"/>
                <w:b/>
                <w:bCs/>
                <w:color w:val="000000"/>
              </w:rPr>
              <w:t>(</w:t>
            </w:r>
            <w:proofErr w:type="gramEnd"/>
            <w:r w:rsidR="006731FF">
              <w:rPr>
                <w:rFonts w:ascii="Arial" w:eastAsia="Times New Roman" w:hAnsi="Arial" w:cs="Arial"/>
                <w:b/>
                <w:bCs/>
                <w:color w:val="000000"/>
              </w:rPr>
              <w:t>%)</w:t>
            </w:r>
          </w:p>
        </w:tc>
        <w:tc>
          <w:tcPr>
            <w:tcW w:w="1710" w:type="dxa"/>
            <w:tcBorders>
              <w:top w:val="nil"/>
              <w:left w:val="nil"/>
              <w:bottom w:val="single" w:sz="4" w:space="0" w:color="auto"/>
              <w:right w:val="single" w:sz="4" w:space="0" w:color="auto"/>
            </w:tcBorders>
            <w:shd w:val="clear" w:color="auto" w:fill="auto"/>
            <w:noWrap/>
            <w:vAlign w:val="center"/>
            <w:hideMark/>
          </w:tcPr>
          <w:p w14:paraId="4CB8E9AF" w14:textId="77777777" w:rsidR="00EB40CF" w:rsidRDefault="00EB40CF" w:rsidP="006731FF">
            <w:pPr>
              <w:spacing w:after="0"/>
              <w:jc w:val="center"/>
              <w:rPr>
                <w:rFonts w:ascii="Arial" w:eastAsia="Times New Roman" w:hAnsi="Arial" w:cs="Arial"/>
                <w:color w:val="000000"/>
              </w:rPr>
            </w:pPr>
            <w:r w:rsidRPr="00EB40CF">
              <w:rPr>
                <w:rFonts w:ascii="Arial" w:eastAsia="Times New Roman" w:hAnsi="Arial" w:cs="Arial"/>
                <w:color w:val="000000"/>
              </w:rPr>
              <w:t>63</w:t>
            </w:r>
            <w:r w:rsidR="006731FF">
              <w:rPr>
                <w:rFonts w:ascii="Arial" w:eastAsia="Times New Roman" w:hAnsi="Arial" w:cs="Arial"/>
                <w:color w:val="000000"/>
              </w:rPr>
              <w:t>,</w:t>
            </w:r>
            <w:r w:rsidRPr="00EB40CF">
              <w:rPr>
                <w:rFonts w:ascii="Arial" w:eastAsia="Times New Roman" w:hAnsi="Arial" w:cs="Arial"/>
                <w:color w:val="000000"/>
              </w:rPr>
              <w:t>307.62</w:t>
            </w:r>
          </w:p>
          <w:p w14:paraId="20E5676C" w14:textId="3442F946" w:rsidR="00020005" w:rsidRPr="00EB40CF" w:rsidRDefault="00020005">
            <w:pPr>
              <w:spacing w:after="0"/>
              <w:jc w:val="center"/>
              <w:rPr>
                <w:rFonts w:ascii="Arial" w:eastAsia="Times New Roman" w:hAnsi="Arial" w:cs="Arial"/>
                <w:color w:val="000000"/>
              </w:rPr>
            </w:pPr>
            <w:r>
              <w:rPr>
                <w:rFonts w:ascii="Arial" w:eastAsia="Times New Roman" w:hAnsi="Arial" w:cs="Arial"/>
                <w:color w:val="000000"/>
              </w:rPr>
              <w:t>(0.2%)</w:t>
            </w:r>
          </w:p>
        </w:tc>
        <w:tc>
          <w:tcPr>
            <w:tcW w:w="1800" w:type="dxa"/>
            <w:tcBorders>
              <w:top w:val="nil"/>
              <w:left w:val="nil"/>
              <w:bottom w:val="single" w:sz="4" w:space="0" w:color="auto"/>
              <w:right w:val="single" w:sz="4" w:space="0" w:color="auto"/>
            </w:tcBorders>
            <w:shd w:val="clear" w:color="auto" w:fill="auto"/>
            <w:noWrap/>
            <w:vAlign w:val="center"/>
            <w:hideMark/>
          </w:tcPr>
          <w:p w14:paraId="2A7349EA" w14:textId="77777777" w:rsidR="00EB40CF" w:rsidRDefault="00EB40CF" w:rsidP="006731FF">
            <w:pPr>
              <w:spacing w:after="0"/>
              <w:jc w:val="center"/>
              <w:rPr>
                <w:rFonts w:ascii="Arial" w:eastAsia="Times New Roman" w:hAnsi="Arial" w:cs="Arial"/>
                <w:color w:val="000000"/>
              </w:rPr>
            </w:pPr>
            <w:r w:rsidRPr="00EB40CF">
              <w:rPr>
                <w:rFonts w:ascii="Arial" w:eastAsia="Times New Roman" w:hAnsi="Arial" w:cs="Arial"/>
                <w:color w:val="000000"/>
              </w:rPr>
              <w:t>51</w:t>
            </w:r>
            <w:r w:rsidR="006731FF">
              <w:rPr>
                <w:rFonts w:ascii="Arial" w:eastAsia="Times New Roman" w:hAnsi="Arial" w:cs="Arial"/>
                <w:color w:val="000000"/>
              </w:rPr>
              <w:t>,</w:t>
            </w:r>
            <w:r w:rsidRPr="00EB40CF">
              <w:rPr>
                <w:rFonts w:ascii="Arial" w:eastAsia="Times New Roman" w:hAnsi="Arial" w:cs="Arial"/>
                <w:color w:val="000000"/>
              </w:rPr>
              <w:t>746.65</w:t>
            </w:r>
          </w:p>
          <w:p w14:paraId="1BBD66AA" w14:textId="1B557EFB" w:rsidR="00020005" w:rsidRPr="00EB40CF" w:rsidRDefault="00020005">
            <w:pPr>
              <w:spacing w:after="0"/>
              <w:jc w:val="center"/>
              <w:rPr>
                <w:rFonts w:ascii="Arial" w:eastAsia="Times New Roman" w:hAnsi="Arial" w:cs="Arial"/>
                <w:color w:val="000000"/>
              </w:rPr>
            </w:pPr>
            <w:r>
              <w:rPr>
                <w:rFonts w:ascii="Arial" w:eastAsia="Times New Roman" w:hAnsi="Arial" w:cs="Arial"/>
                <w:color w:val="000000"/>
              </w:rPr>
              <w:t>(0.2%)</w:t>
            </w:r>
          </w:p>
        </w:tc>
        <w:tc>
          <w:tcPr>
            <w:tcW w:w="1067" w:type="dxa"/>
            <w:tcBorders>
              <w:top w:val="nil"/>
              <w:left w:val="nil"/>
              <w:bottom w:val="single" w:sz="4" w:space="0" w:color="auto"/>
              <w:right w:val="single" w:sz="4" w:space="0" w:color="auto"/>
            </w:tcBorders>
            <w:shd w:val="clear" w:color="auto" w:fill="auto"/>
            <w:noWrap/>
            <w:vAlign w:val="center"/>
            <w:hideMark/>
          </w:tcPr>
          <w:p w14:paraId="4C1845B9" w14:textId="77777777" w:rsidR="00EB40CF" w:rsidRPr="00EB40CF" w:rsidRDefault="00EB40CF">
            <w:pPr>
              <w:spacing w:after="0"/>
              <w:jc w:val="center"/>
              <w:rPr>
                <w:rFonts w:ascii="Arial" w:eastAsia="Times New Roman" w:hAnsi="Arial" w:cs="Arial"/>
                <w:color w:val="000000"/>
              </w:rPr>
            </w:pPr>
            <w:r w:rsidRPr="00EB40CF">
              <w:rPr>
                <w:rFonts w:ascii="Arial" w:eastAsia="Times New Roman" w:hAnsi="Arial" w:cs="Arial"/>
                <w:color w:val="000000"/>
              </w:rPr>
              <w:t>0.243</w:t>
            </w:r>
          </w:p>
        </w:tc>
      </w:tr>
    </w:tbl>
    <w:p w14:paraId="38DDC79E" w14:textId="77777777" w:rsidR="00EB40CF" w:rsidRPr="003E7664" w:rsidRDefault="00EB40CF" w:rsidP="00DD7A1C">
      <w:pPr>
        <w:pStyle w:val="PlainText"/>
        <w:rPr>
          <w:rFonts w:ascii="Arial" w:hAnsi="Arial" w:cs="Arial"/>
          <w:szCs w:val="22"/>
        </w:rPr>
      </w:pPr>
    </w:p>
    <w:p w14:paraId="15263E29" w14:textId="77777777" w:rsidR="00D40D00" w:rsidRDefault="00D40D00">
      <w:pPr>
        <w:tabs>
          <w:tab w:val="left" w:pos="270"/>
        </w:tabs>
        <w:spacing w:after="0"/>
        <w:jc w:val="both"/>
        <w:rPr>
          <w:rFonts w:ascii="Arial" w:hAnsi="Arial" w:cs="Arial"/>
          <w:iCs/>
          <w:lang w:bidi="en-US"/>
        </w:rPr>
      </w:pPr>
    </w:p>
    <w:p w14:paraId="14C60435" w14:textId="5240B247" w:rsidR="00DC6D5B" w:rsidRDefault="00DC6D5B" w:rsidP="00BC10BD">
      <w:pPr>
        <w:tabs>
          <w:tab w:val="left" w:pos="270"/>
        </w:tabs>
        <w:spacing w:after="0"/>
        <w:jc w:val="both"/>
        <w:rPr>
          <w:rFonts w:ascii="Arial" w:hAnsi="Arial" w:cs="Arial"/>
          <w:iCs/>
          <w:u w:val="single"/>
          <w:lang w:bidi="en-US"/>
        </w:rPr>
      </w:pPr>
      <w:r w:rsidRPr="001A7199">
        <w:rPr>
          <w:rFonts w:ascii="Arial" w:hAnsi="Arial" w:cs="Arial"/>
          <w:iCs/>
          <w:u w:val="single"/>
          <w:lang w:bidi="en-US"/>
        </w:rPr>
        <w:t>P</w:t>
      </w:r>
      <w:r w:rsidRPr="00081BA0">
        <w:rPr>
          <w:rFonts w:ascii="Arial" w:hAnsi="Arial" w:cs="Arial"/>
          <w:iCs/>
          <w:u w:val="single"/>
          <w:lang w:bidi="en-US"/>
        </w:rPr>
        <w:t>re-processing of biological data</w:t>
      </w:r>
      <w:bookmarkEnd w:id="8"/>
    </w:p>
    <w:p w14:paraId="17043FFD" w14:textId="7F3BA4DC" w:rsidR="00D40D00" w:rsidRPr="00D40D00" w:rsidRDefault="00D40D00" w:rsidP="00BC10BD">
      <w:pPr>
        <w:tabs>
          <w:tab w:val="left" w:pos="270"/>
        </w:tabs>
        <w:spacing w:after="0"/>
        <w:jc w:val="both"/>
        <w:rPr>
          <w:rFonts w:ascii="Arial" w:hAnsi="Arial" w:cs="Arial"/>
          <w:i/>
          <w:iCs/>
          <w:lang w:bidi="en-US"/>
        </w:rPr>
      </w:pPr>
      <w:r>
        <w:rPr>
          <w:rFonts w:ascii="Arial" w:hAnsi="Arial" w:cs="Arial"/>
          <w:iCs/>
          <w:lang w:bidi="en-US"/>
        </w:rPr>
        <w:t xml:space="preserve">A flow diagram of how different genomic data was </w:t>
      </w:r>
      <w:r w:rsidR="00D41658">
        <w:rPr>
          <w:rFonts w:ascii="Arial" w:hAnsi="Arial" w:cs="Arial"/>
          <w:iCs/>
          <w:lang w:bidi="en-US"/>
        </w:rPr>
        <w:t>extracted</w:t>
      </w:r>
      <w:r>
        <w:rPr>
          <w:rFonts w:ascii="Arial" w:hAnsi="Arial" w:cs="Arial"/>
          <w:iCs/>
          <w:lang w:bidi="en-US"/>
        </w:rPr>
        <w:t xml:space="preserve"> from fastq and BAM files is represented in </w:t>
      </w:r>
      <w:r>
        <w:rPr>
          <w:rFonts w:ascii="Arial" w:hAnsi="Arial" w:cs="Arial"/>
          <w:b/>
        </w:rPr>
        <w:t xml:space="preserve">Supplementary </w:t>
      </w:r>
      <w:r w:rsidRPr="00491113">
        <w:rPr>
          <w:rFonts w:ascii="Arial" w:hAnsi="Arial" w:cs="Arial"/>
          <w:b/>
        </w:rPr>
        <w:t xml:space="preserve">Figure </w:t>
      </w:r>
      <w:r>
        <w:rPr>
          <w:rFonts w:ascii="Arial" w:hAnsi="Arial" w:cs="Arial"/>
          <w:b/>
        </w:rPr>
        <w:t>S</w:t>
      </w:r>
      <w:r w:rsidR="0047207C">
        <w:rPr>
          <w:rFonts w:ascii="Arial" w:hAnsi="Arial" w:cs="Arial"/>
          <w:b/>
        </w:rPr>
        <w:t>3</w:t>
      </w:r>
      <w:r w:rsidR="00340CC3">
        <w:rPr>
          <w:rFonts w:ascii="Arial" w:hAnsi="Arial" w:cs="Arial"/>
          <w:b/>
        </w:rPr>
        <w:t>.</w:t>
      </w:r>
    </w:p>
    <w:p w14:paraId="524EE958" w14:textId="77777777" w:rsidR="00E56524" w:rsidRDefault="00E56524" w:rsidP="00BC10BD">
      <w:pPr>
        <w:spacing w:after="160" w:line="259" w:lineRule="auto"/>
        <w:jc w:val="both"/>
        <w:rPr>
          <w:rFonts w:ascii="Arial" w:hAnsi="Arial" w:cs="Arial"/>
          <w:bCs/>
        </w:rPr>
      </w:pPr>
      <w:r>
        <w:rPr>
          <w:rFonts w:ascii="Arial" w:hAnsi="Arial" w:cs="Arial"/>
          <w:bCs/>
          <w:noProof/>
        </w:rPr>
        <w:drawing>
          <wp:inline distT="0" distB="0" distL="0" distR="0" wp14:anchorId="2B738F66" wp14:editId="32F826A5">
            <wp:extent cx="6165401" cy="3445328"/>
            <wp:effectExtent l="0" t="0" r="6985" b="3175"/>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2 - Pipeline of genomic analyses.jpg"/>
                    <pic:cNvPicPr/>
                  </pic:nvPicPr>
                  <pic:blipFill rotWithShape="1">
                    <a:blip r:embed="rId16" cstate="print">
                      <a:extLst>
                        <a:ext uri="{28A0092B-C50C-407E-A947-70E740481C1C}">
                          <a14:useLocalDpi xmlns:a14="http://schemas.microsoft.com/office/drawing/2010/main" val="0"/>
                        </a:ext>
                      </a:extLst>
                    </a:blip>
                    <a:srcRect l="4320" t="8458" r="4144" b="23341"/>
                    <a:stretch/>
                  </pic:blipFill>
                  <pic:spPr bwMode="auto">
                    <a:xfrm>
                      <a:off x="0" y="0"/>
                      <a:ext cx="6241651" cy="3487938"/>
                    </a:xfrm>
                    <a:prstGeom prst="rect">
                      <a:avLst/>
                    </a:prstGeom>
                    <a:ln>
                      <a:noFill/>
                    </a:ln>
                    <a:extLst>
                      <a:ext uri="{53640926-AAD7-44D8-BBD7-CCE9431645EC}">
                        <a14:shadowObscured xmlns:a14="http://schemas.microsoft.com/office/drawing/2010/main"/>
                      </a:ext>
                    </a:extLst>
                  </pic:spPr>
                </pic:pic>
              </a:graphicData>
            </a:graphic>
          </wp:inline>
        </w:drawing>
      </w:r>
    </w:p>
    <w:p w14:paraId="5CDFC6B0" w14:textId="77777777" w:rsidR="00E56524" w:rsidRDefault="00E56524" w:rsidP="00BC10BD">
      <w:pPr>
        <w:spacing w:after="0"/>
        <w:jc w:val="both"/>
        <w:rPr>
          <w:rFonts w:ascii="Arial" w:hAnsi="Arial" w:cs="Arial"/>
          <w:b/>
        </w:rPr>
      </w:pPr>
    </w:p>
    <w:p w14:paraId="385ABDF2" w14:textId="394D046C" w:rsidR="00E56524" w:rsidRPr="00491113" w:rsidRDefault="00E56524" w:rsidP="00DD7A1C">
      <w:pPr>
        <w:spacing w:after="0"/>
        <w:ind w:left="360"/>
        <w:jc w:val="both"/>
        <w:rPr>
          <w:rFonts w:ascii="Arial" w:hAnsi="Arial" w:cs="Arial"/>
          <w:b/>
        </w:rPr>
      </w:pPr>
      <w:r>
        <w:rPr>
          <w:rFonts w:ascii="Arial" w:hAnsi="Arial" w:cs="Arial"/>
          <w:b/>
        </w:rPr>
        <w:t xml:space="preserve">Supplementary </w:t>
      </w:r>
      <w:r w:rsidRPr="00491113">
        <w:rPr>
          <w:rFonts w:ascii="Arial" w:hAnsi="Arial" w:cs="Arial"/>
          <w:b/>
        </w:rPr>
        <w:t xml:space="preserve">Figure </w:t>
      </w:r>
      <w:r>
        <w:rPr>
          <w:rFonts w:ascii="Arial" w:hAnsi="Arial" w:cs="Arial"/>
          <w:b/>
        </w:rPr>
        <w:t>S</w:t>
      </w:r>
      <w:r w:rsidR="00946070">
        <w:rPr>
          <w:rFonts w:ascii="Arial" w:hAnsi="Arial" w:cs="Arial"/>
          <w:b/>
        </w:rPr>
        <w:t>3</w:t>
      </w:r>
      <w:r w:rsidRPr="00491113">
        <w:rPr>
          <w:rFonts w:ascii="Arial" w:hAnsi="Arial" w:cs="Arial"/>
          <w:b/>
        </w:rPr>
        <w:t xml:space="preserve">: Pipeline of genomic analytics starting with RNA sequencing. </w:t>
      </w:r>
    </w:p>
    <w:p w14:paraId="0C35B2C0" w14:textId="77777777" w:rsidR="00E56524" w:rsidRPr="0097566F" w:rsidRDefault="00E56524" w:rsidP="00DD7A1C">
      <w:pPr>
        <w:spacing w:after="0"/>
        <w:ind w:left="360"/>
        <w:jc w:val="both"/>
        <w:rPr>
          <w:rFonts w:ascii="Arial" w:hAnsi="Arial" w:cs="Arial"/>
          <w:bCs/>
        </w:rPr>
      </w:pPr>
      <w:r w:rsidRPr="00491113">
        <w:rPr>
          <w:rFonts w:ascii="Arial" w:hAnsi="Arial" w:cs="Arial"/>
          <w:bCs/>
        </w:rPr>
        <w:lastRenderedPageBreak/>
        <w:t xml:space="preserve">From </w:t>
      </w:r>
      <w:r w:rsidRPr="00491113">
        <w:rPr>
          <w:rFonts w:ascii="Arial" w:hAnsi="Arial" w:cs="Arial"/>
          <w:bCs/>
          <w:i/>
        </w:rPr>
        <w:t>fastq</w:t>
      </w:r>
      <w:r w:rsidRPr="00491113">
        <w:rPr>
          <w:rFonts w:ascii="Arial" w:hAnsi="Arial" w:cs="Arial"/>
          <w:bCs/>
        </w:rPr>
        <w:t xml:space="preserve"> files originated from RNA-seq, we created fusion genes and BAM files. The rest of genomic elements were produced from these BAM files and different software analytics. In red, different software utilities used to generate genomic elements for this project.</w:t>
      </w:r>
    </w:p>
    <w:p w14:paraId="41D90FA0" w14:textId="77777777" w:rsidR="00223902" w:rsidRDefault="00223902" w:rsidP="00BC10BD">
      <w:pPr>
        <w:spacing w:after="160" w:line="259" w:lineRule="auto"/>
        <w:jc w:val="both"/>
        <w:rPr>
          <w:rFonts w:ascii="Arial" w:hAnsi="Arial" w:cs="Arial"/>
          <w:bCs/>
        </w:rPr>
      </w:pPr>
    </w:p>
    <w:p w14:paraId="4DC908D2" w14:textId="15CA46B1" w:rsidR="00DC6D5B" w:rsidRPr="00081BA0" w:rsidRDefault="00DC6D5B" w:rsidP="00DC6D5B">
      <w:pPr>
        <w:tabs>
          <w:tab w:val="left" w:pos="270"/>
        </w:tabs>
        <w:spacing w:after="0"/>
        <w:jc w:val="both"/>
        <w:rPr>
          <w:rFonts w:ascii="Arial" w:hAnsi="Arial" w:cs="Arial"/>
          <w:i/>
          <w:iCs/>
          <w:lang w:bidi="en-US"/>
        </w:rPr>
      </w:pPr>
      <w:r w:rsidRPr="00081BA0">
        <w:rPr>
          <w:rFonts w:ascii="Arial" w:hAnsi="Arial" w:cs="Arial"/>
          <w:i/>
          <w:iCs/>
          <w:lang w:bidi="en-US"/>
        </w:rPr>
        <w:t xml:space="preserve">Statistical </w:t>
      </w:r>
      <w:r>
        <w:rPr>
          <w:rFonts w:ascii="Arial" w:hAnsi="Arial" w:cs="Arial"/>
          <w:i/>
          <w:iCs/>
          <w:lang w:bidi="en-US"/>
        </w:rPr>
        <w:t>a</w:t>
      </w:r>
      <w:r w:rsidRPr="00081BA0">
        <w:rPr>
          <w:rFonts w:ascii="Arial" w:hAnsi="Arial" w:cs="Arial"/>
          <w:i/>
          <w:iCs/>
          <w:lang w:bidi="en-US"/>
        </w:rPr>
        <w:t>nalysis</w:t>
      </w:r>
    </w:p>
    <w:p w14:paraId="3F395414" w14:textId="6F6ED435" w:rsidR="00223902" w:rsidRDefault="00223902" w:rsidP="00BC10BD">
      <w:pPr>
        <w:tabs>
          <w:tab w:val="left" w:pos="270"/>
        </w:tabs>
        <w:spacing w:after="0"/>
        <w:jc w:val="both"/>
        <w:rPr>
          <w:rFonts w:ascii="Arial" w:hAnsi="Arial" w:cs="Arial"/>
          <w:i/>
          <w:iCs/>
          <w:lang w:bidi="en-US"/>
        </w:rPr>
      </w:pPr>
      <w:r w:rsidRPr="004545E5">
        <w:rPr>
          <w:rFonts w:ascii="Arial" w:hAnsi="Arial" w:cs="Arial"/>
          <w:i/>
          <w:iCs/>
          <w:lang w:bidi="en-US"/>
        </w:rPr>
        <w:t>Validation - TCGA Data:</w:t>
      </w:r>
      <w:r>
        <w:rPr>
          <w:rFonts w:ascii="Arial" w:hAnsi="Arial" w:cs="Arial"/>
          <w:i/>
          <w:iCs/>
          <w:lang w:bidi="en-US"/>
        </w:rPr>
        <w:t xml:space="preserve"> </w:t>
      </w:r>
    </w:p>
    <w:p w14:paraId="40F418F9" w14:textId="464A55F2" w:rsidR="00223902" w:rsidRDefault="00223902" w:rsidP="00BC10BD">
      <w:pPr>
        <w:jc w:val="both"/>
        <w:rPr>
          <w:rFonts w:ascii="Arial" w:hAnsi="Arial" w:cs="Arial"/>
          <w:bCs/>
          <w:color w:val="000000" w:themeColor="text1"/>
        </w:rPr>
      </w:pPr>
      <w:r>
        <w:rPr>
          <w:rFonts w:ascii="Arial" w:hAnsi="Arial" w:cs="Arial"/>
          <w:bCs/>
          <w:color w:val="000000" w:themeColor="text1"/>
        </w:rPr>
        <w:t xml:space="preserve">The following clinical variables were available in TCGA dataset for validation of UI models of </w:t>
      </w:r>
      <w:r w:rsidR="001C72E2">
        <w:rPr>
          <w:rFonts w:ascii="Arial" w:hAnsi="Arial" w:cs="Arial"/>
          <w:bCs/>
          <w:color w:val="000000" w:themeColor="text1"/>
        </w:rPr>
        <w:t xml:space="preserve">treatment </w:t>
      </w:r>
      <w:r>
        <w:rPr>
          <w:rFonts w:ascii="Arial" w:hAnsi="Arial" w:cs="Arial"/>
          <w:bCs/>
          <w:color w:val="000000" w:themeColor="text1"/>
        </w:rPr>
        <w:t xml:space="preserve">response prediction: </w:t>
      </w:r>
      <w:r w:rsidRPr="00A60572">
        <w:rPr>
          <w:rFonts w:ascii="Arial" w:hAnsi="Arial" w:cs="Arial"/>
          <w:bCs/>
          <w:color w:val="000000" w:themeColor="text1"/>
        </w:rPr>
        <w:t>Response</w:t>
      </w:r>
      <w:r>
        <w:rPr>
          <w:rFonts w:ascii="Arial" w:hAnsi="Arial" w:cs="Arial"/>
          <w:bCs/>
          <w:color w:val="000000" w:themeColor="text1"/>
        </w:rPr>
        <w:t xml:space="preserve"> to therapy</w:t>
      </w:r>
      <w:r w:rsidRPr="00A60572">
        <w:rPr>
          <w:rFonts w:ascii="Arial" w:hAnsi="Arial" w:cs="Arial"/>
          <w:bCs/>
          <w:color w:val="000000" w:themeColor="text1"/>
        </w:rPr>
        <w:t xml:space="preserve">, Age, </w:t>
      </w:r>
      <w:r>
        <w:rPr>
          <w:rFonts w:ascii="Arial" w:hAnsi="Arial" w:cs="Arial"/>
          <w:bCs/>
          <w:color w:val="000000" w:themeColor="text1"/>
        </w:rPr>
        <w:t>n</w:t>
      </w:r>
      <w:r w:rsidRPr="00A60572">
        <w:rPr>
          <w:rFonts w:ascii="Arial" w:hAnsi="Arial" w:cs="Arial"/>
          <w:bCs/>
          <w:color w:val="000000" w:themeColor="text1"/>
        </w:rPr>
        <w:t>eoadjuvant</w:t>
      </w:r>
      <w:r>
        <w:rPr>
          <w:rFonts w:ascii="Arial" w:hAnsi="Arial" w:cs="Arial"/>
          <w:bCs/>
          <w:color w:val="000000" w:themeColor="text1"/>
        </w:rPr>
        <w:t xml:space="preserve"> therapy, and o</w:t>
      </w:r>
      <w:r w:rsidRPr="00A60572">
        <w:rPr>
          <w:rFonts w:ascii="Arial" w:hAnsi="Arial" w:cs="Arial"/>
          <w:bCs/>
          <w:color w:val="000000" w:themeColor="text1"/>
        </w:rPr>
        <w:t>ptimal</w:t>
      </w:r>
      <w:r>
        <w:rPr>
          <w:rFonts w:ascii="Arial" w:hAnsi="Arial" w:cs="Arial"/>
          <w:bCs/>
          <w:color w:val="000000" w:themeColor="text1"/>
        </w:rPr>
        <w:t xml:space="preserve"> </w:t>
      </w:r>
      <w:r w:rsidRPr="00A60572">
        <w:rPr>
          <w:rFonts w:ascii="Arial" w:hAnsi="Arial" w:cs="Arial"/>
          <w:bCs/>
          <w:color w:val="000000" w:themeColor="text1"/>
        </w:rPr>
        <w:t>surgery</w:t>
      </w:r>
      <w:r>
        <w:rPr>
          <w:rFonts w:ascii="Arial" w:hAnsi="Arial" w:cs="Arial"/>
          <w:bCs/>
          <w:color w:val="000000" w:themeColor="text1"/>
        </w:rPr>
        <w:t>.</w:t>
      </w:r>
    </w:p>
    <w:p w14:paraId="57E6A359" w14:textId="46156320" w:rsidR="00223902" w:rsidRDefault="00223902" w:rsidP="00BC10BD">
      <w:pPr>
        <w:jc w:val="both"/>
        <w:rPr>
          <w:rFonts w:ascii="Arial" w:hAnsi="Arial" w:cs="Arial"/>
          <w:bCs/>
          <w:color w:val="000000" w:themeColor="text1"/>
        </w:rPr>
      </w:pPr>
    </w:p>
    <w:p w14:paraId="3CC7B453" w14:textId="5AAF7F65" w:rsidR="00223902" w:rsidRPr="00DD7A1C" w:rsidRDefault="00223902" w:rsidP="00BC10BD">
      <w:pPr>
        <w:jc w:val="both"/>
        <w:rPr>
          <w:rFonts w:ascii="Arial" w:hAnsi="Arial" w:cs="Arial"/>
          <w:b/>
        </w:rPr>
      </w:pPr>
      <w:r w:rsidRPr="00DD7A1C">
        <w:rPr>
          <w:rFonts w:ascii="Arial" w:hAnsi="Arial" w:cs="Arial"/>
          <w:b/>
        </w:rPr>
        <w:t xml:space="preserve">Supplementary Table </w:t>
      </w:r>
      <w:r w:rsidR="002E6086" w:rsidRPr="00DD7A1C">
        <w:rPr>
          <w:rFonts w:ascii="Arial" w:hAnsi="Arial" w:cs="Arial"/>
          <w:b/>
        </w:rPr>
        <w:t>S</w:t>
      </w:r>
      <w:r w:rsidR="00106957">
        <w:rPr>
          <w:rFonts w:ascii="Arial" w:hAnsi="Arial" w:cs="Arial"/>
          <w:b/>
        </w:rPr>
        <w:t>2</w:t>
      </w:r>
      <w:r w:rsidRPr="00DD7A1C">
        <w:rPr>
          <w:rFonts w:ascii="Arial" w:hAnsi="Arial" w:cs="Arial"/>
          <w:b/>
        </w:rPr>
        <w:t xml:space="preserve">: HGSC TCGA patient characteristics and association with </w:t>
      </w:r>
      <w:r w:rsidR="00347D50" w:rsidRPr="00DD7A1C">
        <w:rPr>
          <w:rFonts w:ascii="Arial" w:hAnsi="Arial" w:cs="Arial"/>
          <w:b/>
        </w:rPr>
        <w:t xml:space="preserve">treatment </w:t>
      </w:r>
      <w:r w:rsidRPr="00DD7A1C">
        <w:rPr>
          <w:rFonts w:ascii="Arial" w:hAnsi="Arial" w:cs="Arial"/>
          <w:b/>
        </w:rPr>
        <w:t>response</w:t>
      </w:r>
    </w:p>
    <w:p w14:paraId="545DB482" w14:textId="77777777" w:rsidR="00223902" w:rsidRPr="00DD7A1C" w:rsidRDefault="00223902" w:rsidP="00BC10BD">
      <w:pPr>
        <w:jc w:val="both"/>
        <w:rPr>
          <w:rFonts w:ascii="Arial" w:hAnsi="Arial" w:cs="Arial"/>
        </w:rPr>
      </w:pPr>
    </w:p>
    <w:tbl>
      <w:tblPr>
        <w:tblW w:w="9594" w:type="dxa"/>
        <w:jc w:val="center"/>
        <w:tblLook w:val="04A0" w:firstRow="1" w:lastRow="0" w:firstColumn="1" w:lastColumn="0" w:noHBand="0" w:noVBand="1"/>
      </w:tblPr>
      <w:tblGrid>
        <w:gridCol w:w="2430"/>
        <w:gridCol w:w="2520"/>
        <w:gridCol w:w="1488"/>
        <w:gridCol w:w="1986"/>
        <w:gridCol w:w="1170"/>
      </w:tblGrid>
      <w:tr w:rsidR="00223902" w:rsidRPr="004545E5" w14:paraId="15A11D62" w14:textId="77777777" w:rsidTr="00DD7A1C">
        <w:trPr>
          <w:trHeight w:val="315"/>
          <w:jc w:val="center"/>
        </w:trPr>
        <w:tc>
          <w:tcPr>
            <w:tcW w:w="4950" w:type="dxa"/>
            <w:gridSpan w:val="2"/>
            <w:vMerge w:val="restart"/>
            <w:tcBorders>
              <w:top w:val="single" w:sz="4" w:space="0" w:color="auto"/>
              <w:left w:val="single" w:sz="4" w:space="0" w:color="auto"/>
              <w:right w:val="single" w:sz="12" w:space="0" w:color="auto"/>
            </w:tcBorders>
            <w:shd w:val="clear" w:color="auto" w:fill="auto"/>
            <w:noWrap/>
            <w:vAlign w:val="bottom"/>
            <w:hideMark/>
          </w:tcPr>
          <w:p w14:paraId="29E2CFB2" w14:textId="77777777" w:rsidR="00223902" w:rsidRPr="00DD7A1C" w:rsidRDefault="00223902" w:rsidP="00DD7A1C">
            <w:pPr>
              <w:spacing w:after="0"/>
              <w:jc w:val="center"/>
              <w:rPr>
                <w:rFonts w:ascii="Arial" w:eastAsia="Times New Roman" w:hAnsi="Arial" w:cs="Arial"/>
                <w:b/>
                <w:bCs/>
                <w:color w:val="000000"/>
              </w:rPr>
            </w:pPr>
          </w:p>
          <w:p w14:paraId="7D46ABCA" w14:textId="6A41CA19" w:rsidR="00223902" w:rsidRPr="00DD7A1C" w:rsidRDefault="00223902" w:rsidP="00DD7A1C">
            <w:pPr>
              <w:spacing w:after="0"/>
              <w:jc w:val="center"/>
              <w:rPr>
                <w:rFonts w:ascii="Arial" w:eastAsia="Times New Roman" w:hAnsi="Arial" w:cs="Arial"/>
                <w:b/>
                <w:bCs/>
                <w:color w:val="000000"/>
              </w:rPr>
            </w:pPr>
          </w:p>
        </w:tc>
        <w:tc>
          <w:tcPr>
            <w:tcW w:w="148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1B395334"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Responders</w:t>
            </w:r>
          </w:p>
        </w:tc>
        <w:tc>
          <w:tcPr>
            <w:tcW w:w="1986" w:type="dxa"/>
            <w:tcBorders>
              <w:top w:val="single" w:sz="12" w:space="0" w:color="auto"/>
              <w:left w:val="nil"/>
              <w:bottom w:val="single" w:sz="4" w:space="0" w:color="auto"/>
              <w:right w:val="single" w:sz="4" w:space="0" w:color="auto"/>
            </w:tcBorders>
            <w:shd w:val="clear" w:color="auto" w:fill="auto"/>
            <w:noWrap/>
            <w:vAlign w:val="center"/>
            <w:hideMark/>
          </w:tcPr>
          <w:p w14:paraId="0139BE3F"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Non-responders</w:t>
            </w:r>
          </w:p>
        </w:tc>
        <w:tc>
          <w:tcPr>
            <w:tcW w:w="1170" w:type="dxa"/>
            <w:vMerge w:val="restart"/>
            <w:tcBorders>
              <w:top w:val="single" w:sz="12" w:space="0" w:color="auto"/>
              <w:left w:val="nil"/>
              <w:right w:val="single" w:sz="12" w:space="0" w:color="auto"/>
            </w:tcBorders>
            <w:shd w:val="clear" w:color="auto" w:fill="auto"/>
            <w:noWrap/>
            <w:vAlign w:val="center"/>
            <w:hideMark/>
          </w:tcPr>
          <w:p w14:paraId="1F442DE3" w14:textId="78F2FE3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p-value</w:t>
            </w:r>
          </w:p>
        </w:tc>
      </w:tr>
      <w:tr w:rsidR="00223902" w:rsidRPr="004545E5" w14:paraId="039B5AAD" w14:textId="77777777" w:rsidTr="00DD7A1C">
        <w:trPr>
          <w:trHeight w:val="315"/>
          <w:jc w:val="center"/>
        </w:trPr>
        <w:tc>
          <w:tcPr>
            <w:tcW w:w="4950" w:type="dxa"/>
            <w:gridSpan w:val="2"/>
            <w:vMerge/>
            <w:tcBorders>
              <w:left w:val="single" w:sz="4" w:space="0" w:color="auto"/>
              <w:bottom w:val="single" w:sz="12" w:space="0" w:color="auto"/>
              <w:right w:val="single" w:sz="12" w:space="0" w:color="auto"/>
            </w:tcBorders>
            <w:shd w:val="clear" w:color="auto" w:fill="auto"/>
            <w:noWrap/>
            <w:vAlign w:val="center"/>
            <w:hideMark/>
          </w:tcPr>
          <w:p w14:paraId="60F0F541" w14:textId="77777777" w:rsidR="00223902" w:rsidRPr="00DD7A1C" w:rsidRDefault="00223902" w:rsidP="00DD7A1C">
            <w:pPr>
              <w:spacing w:after="0"/>
              <w:jc w:val="center"/>
              <w:rPr>
                <w:rFonts w:ascii="Arial" w:eastAsia="Times New Roman" w:hAnsi="Arial" w:cs="Arial"/>
                <w:b/>
                <w:bCs/>
                <w:color w:val="000000"/>
              </w:rPr>
            </w:pPr>
          </w:p>
        </w:tc>
        <w:tc>
          <w:tcPr>
            <w:tcW w:w="1488"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14:paraId="16FDAD19"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N=189</w:t>
            </w:r>
          </w:p>
        </w:tc>
        <w:tc>
          <w:tcPr>
            <w:tcW w:w="1986" w:type="dxa"/>
            <w:tcBorders>
              <w:top w:val="single" w:sz="4" w:space="0" w:color="auto"/>
              <w:left w:val="nil"/>
              <w:bottom w:val="single" w:sz="12" w:space="0" w:color="auto"/>
              <w:right w:val="single" w:sz="4" w:space="0" w:color="auto"/>
            </w:tcBorders>
            <w:shd w:val="clear" w:color="auto" w:fill="auto"/>
            <w:noWrap/>
            <w:vAlign w:val="center"/>
            <w:hideMark/>
          </w:tcPr>
          <w:p w14:paraId="1CE65839"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N=149</w:t>
            </w:r>
          </w:p>
        </w:tc>
        <w:tc>
          <w:tcPr>
            <w:tcW w:w="1170" w:type="dxa"/>
            <w:vMerge/>
            <w:tcBorders>
              <w:left w:val="nil"/>
              <w:bottom w:val="single" w:sz="12" w:space="0" w:color="auto"/>
              <w:right w:val="single" w:sz="12" w:space="0" w:color="auto"/>
            </w:tcBorders>
            <w:shd w:val="clear" w:color="auto" w:fill="auto"/>
            <w:noWrap/>
            <w:vAlign w:val="center"/>
            <w:hideMark/>
          </w:tcPr>
          <w:p w14:paraId="4BD348C4" w14:textId="77777777" w:rsidR="00223902" w:rsidRPr="00DD7A1C" w:rsidRDefault="00223902" w:rsidP="00DD7A1C">
            <w:pPr>
              <w:spacing w:after="0"/>
              <w:jc w:val="center"/>
              <w:rPr>
                <w:rFonts w:ascii="Arial" w:eastAsia="Times New Roman" w:hAnsi="Arial" w:cs="Arial"/>
                <w:b/>
                <w:bCs/>
                <w:color w:val="000000"/>
              </w:rPr>
            </w:pPr>
          </w:p>
        </w:tc>
      </w:tr>
      <w:tr w:rsidR="00223902" w:rsidRPr="004545E5" w14:paraId="15ABA532" w14:textId="77777777" w:rsidTr="00DD7A1C">
        <w:trPr>
          <w:trHeight w:val="315"/>
          <w:jc w:val="center"/>
        </w:trPr>
        <w:tc>
          <w:tcPr>
            <w:tcW w:w="243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79F25FA8" w14:textId="77777777" w:rsidR="00223902" w:rsidRPr="00DD7A1C" w:rsidRDefault="00223902" w:rsidP="00BC10BD">
            <w:pPr>
              <w:spacing w:after="0"/>
              <w:jc w:val="both"/>
              <w:rPr>
                <w:rFonts w:ascii="Arial" w:eastAsia="Times New Roman" w:hAnsi="Arial" w:cs="Arial"/>
                <w:b/>
                <w:bCs/>
                <w:color w:val="000000"/>
              </w:rPr>
            </w:pPr>
            <w:r w:rsidRPr="00DD7A1C">
              <w:rPr>
                <w:rFonts w:ascii="Arial" w:eastAsia="Times New Roman" w:hAnsi="Arial" w:cs="Arial"/>
                <w:b/>
                <w:bCs/>
                <w:color w:val="000000"/>
              </w:rPr>
              <w:t>Age</w:t>
            </w:r>
          </w:p>
        </w:tc>
        <w:tc>
          <w:tcPr>
            <w:tcW w:w="2520" w:type="dxa"/>
            <w:tcBorders>
              <w:top w:val="single" w:sz="12" w:space="0" w:color="auto"/>
              <w:left w:val="nil"/>
              <w:bottom w:val="single" w:sz="12" w:space="0" w:color="auto"/>
              <w:right w:val="single" w:sz="4" w:space="0" w:color="000000"/>
            </w:tcBorders>
            <w:shd w:val="clear" w:color="auto" w:fill="auto"/>
            <w:noWrap/>
            <w:vAlign w:val="center"/>
            <w:hideMark/>
          </w:tcPr>
          <w:p w14:paraId="624CB4CD" w14:textId="1D0F7BB8" w:rsidR="00223902" w:rsidRPr="00DD7A1C" w:rsidRDefault="00223902" w:rsidP="00DD7A1C">
            <w:pPr>
              <w:spacing w:after="0"/>
              <w:jc w:val="right"/>
              <w:rPr>
                <w:rFonts w:ascii="Arial" w:eastAsia="Times New Roman" w:hAnsi="Arial" w:cs="Arial"/>
                <w:b/>
                <w:bCs/>
                <w:color w:val="000000"/>
              </w:rPr>
            </w:pPr>
          </w:p>
        </w:tc>
        <w:tc>
          <w:tcPr>
            <w:tcW w:w="1488" w:type="dxa"/>
            <w:tcBorders>
              <w:top w:val="single" w:sz="12" w:space="0" w:color="auto"/>
              <w:left w:val="nil"/>
              <w:bottom w:val="single" w:sz="12" w:space="0" w:color="auto"/>
              <w:right w:val="single" w:sz="4" w:space="0" w:color="auto"/>
            </w:tcBorders>
            <w:shd w:val="clear" w:color="auto" w:fill="auto"/>
            <w:noWrap/>
            <w:vAlign w:val="center"/>
            <w:hideMark/>
          </w:tcPr>
          <w:p w14:paraId="33C11795"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58</w:t>
            </w:r>
          </w:p>
        </w:tc>
        <w:tc>
          <w:tcPr>
            <w:tcW w:w="1986" w:type="dxa"/>
            <w:tcBorders>
              <w:top w:val="single" w:sz="12" w:space="0" w:color="auto"/>
              <w:left w:val="nil"/>
              <w:bottom w:val="single" w:sz="12" w:space="0" w:color="auto"/>
              <w:right w:val="single" w:sz="4" w:space="0" w:color="auto"/>
            </w:tcBorders>
            <w:shd w:val="clear" w:color="auto" w:fill="auto"/>
            <w:noWrap/>
            <w:vAlign w:val="center"/>
            <w:hideMark/>
          </w:tcPr>
          <w:p w14:paraId="11B27351"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59</w:t>
            </w:r>
          </w:p>
        </w:tc>
        <w:tc>
          <w:tcPr>
            <w:tcW w:w="1170" w:type="dxa"/>
            <w:tcBorders>
              <w:top w:val="single" w:sz="12" w:space="0" w:color="auto"/>
              <w:left w:val="nil"/>
              <w:bottom w:val="single" w:sz="12" w:space="0" w:color="auto"/>
              <w:right w:val="single" w:sz="12" w:space="0" w:color="auto"/>
            </w:tcBorders>
            <w:shd w:val="clear" w:color="auto" w:fill="auto"/>
            <w:noWrap/>
            <w:vAlign w:val="center"/>
            <w:hideMark/>
          </w:tcPr>
          <w:p w14:paraId="05FEA925"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0.337</w:t>
            </w:r>
          </w:p>
        </w:tc>
      </w:tr>
      <w:tr w:rsidR="00223902" w:rsidRPr="004545E5" w14:paraId="5ED55D39" w14:textId="77777777" w:rsidTr="00DD7A1C">
        <w:trPr>
          <w:trHeight w:val="315"/>
          <w:jc w:val="center"/>
        </w:trPr>
        <w:tc>
          <w:tcPr>
            <w:tcW w:w="24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74ED1DD7" w14:textId="77777777" w:rsidR="00223902" w:rsidRPr="00DD7A1C" w:rsidRDefault="00223902" w:rsidP="00BC10BD">
            <w:pPr>
              <w:spacing w:after="0"/>
              <w:jc w:val="both"/>
              <w:rPr>
                <w:rFonts w:ascii="Arial" w:eastAsia="Times New Roman" w:hAnsi="Arial" w:cs="Arial"/>
                <w:b/>
                <w:bCs/>
                <w:color w:val="000000"/>
              </w:rPr>
            </w:pPr>
            <w:r w:rsidRPr="00DD7A1C">
              <w:rPr>
                <w:rFonts w:ascii="Arial" w:eastAsia="Times New Roman" w:hAnsi="Arial" w:cs="Arial"/>
                <w:b/>
                <w:bCs/>
                <w:color w:val="000000"/>
              </w:rPr>
              <w:t>Stage</w:t>
            </w:r>
          </w:p>
        </w:tc>
        <w:tc>
          <w:tcPr>
            <w:tcW w:w="2520" w:type="dxa"/>
            <w:tcBorders>
              <w:top w:val="single" w:sz="12" w:space="0" w:color="auto"/>
              <w:left w:val="nil"/>
              <w:bottom w:val="single" w:sz="4" w:space="0" w:color="auto"/>
              <w:right w:val="single" w:sz="4" w:space="0" w:color="000000"/>
            </w:tcBorders>
            <w:shd w:val="clear" w:color="auto" w:fill="auto"/>
            <w:vAlign w:val="center"/>
            <w:hideMark/>
          </w:tcPr>
          <w:p w14:paraId="479EC787"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3</w:t>
            </w:r>
          </w:p>
        </w:tc>
        <w:tc>
          <w:tcPr>
            <w:tcW w:w="1488" w:type="dxa"/>
            <w:tcBorders>
              <w:top w:val="single" w:sz="12" w:space="0" w:color="auto"/>
              <w:left w:val="nil"/>
              <w:bottom w:val="single" w:sz="4" w:space="0" w:color="auto"/>
              <w:right w:val="single" w:sz="4" w:space="0" w:color="auto"/>
            </w:tcBorders>
            <w:shd w:val="clear" w:color="auto" w:fill="auto"/>
            <w:noWrap/>
            <w:vAlign w:val="center"/>
            <w:hideMark/>
          </w:tcPr>
          <w:p w14:paraId="31595ACA"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162</w:t>
            </w:r>
          </w:p>
        </w:tc>
        <w:tc>
          <w:tcPr>
            <w:tcW w:w="1986" w:type="dxa"/>
            <w:tcBorders>
              <w:top w:val="single" w:sz="12" w:space="0" w:color="auto"/>
              <w:left w:val="nil"/>
              <w:bottom w:val="single" w:sz="4" w:space="0" w:color="auto"/>
              <w:right w:val="single" w:sz="4" w:space="0" w:color="auto"/>
            </w:tcBorders>
            <w:shd w:val="clear" w:color="auto" w:fill="auto"/>
            <w:noWrap/>
            <w:vAlign w:val="center"/>
            <w:hideMark/>
          </w:tcPr>
          <w:p w14:paraId="4BFCBB91"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121</w:t>
            </w:r>
          </w:p>
        </w:tc>
        <w:tc>
          <w:tcPr>
            <w:tcW w:w="1170" w:type="dxa"/>
            <w:vMerge w:val="restart"/>
            <w:tcBorders>
              <w:top w:val="single" w:sz="12" w:space="0" w:color="auto"/>
              <w:left w:val="single" w:sz="4" w:space="0" w:color="auto"/>
              <w:bottom w:val="single" w:sz="4" w:space="0" w:color="auto"/>
              <w:right w:val="single" w:sz="12" w:space="0" w:color="auto"/>
            </w:tcBorders>
            <w:shd w:val="clear" w:color="auto" w:fill="auto"/>
            <w:noWrap/>
            <w:vAlign w:val="center"/>
            <w:hideMark/>
          </w:tcPr>
          <w:p w14:paraId="39B48EC1"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0.397</w:t>
            </w:r>
          </w:p>
        </w:tc>
      </w:tr>
      <w:tr w:rsidR="00223902" w:rsidRPr="004545E5" w14:paraId="2EF67DFF" w14:textId="77777777" w:rsidTr="00DD7A1C">
        <w:trPr>
          <w:trHeight w:val="315"/>
          <w:jc w:val="center"/>
        </w:trPr>
        <w:tc>
          <w:tcPr>
            <w:tcW w:w="2430" w:type="dxa"/>
            <w:vMerge/>
            <w:tcBorders>
              <w:top w:val="single" w:sz="4" w:space="0" w:color="auto"/>
              <w:left w:val="single" w:sz="12" w:space="0" w:color="auto"/>
              <w:bottom w:val="single" w:sz="12" w:space="0" w:color="auto"/>
              <w:right w:val="single" w:sz="4" w:space="0" w:color="auto"/>
            </w:tcBorders>
            <w:vAlign w:val="center"/>
            <w:hideMark/>
          </w:tcPr>
          <w:p w14:paraId="3A664F1D" w14:textId="77777777" w:rsidR="00223902" w:rsidRPr="00DD7A1C" w:rsidRDefault="00223902" w:rsidP="00BC10BD">
            <w:pPr>
              <w:spacing w:after="0"/>
              <w:jc w:val="both"/>
              <w:rPr>
                <w:rFonts w:ascii="Arial" w:eastAsia="Times New Roman" w:hAnsi="Arial" w:cs="Arial"/>
                <w:b/>
                <w:bCs/>
                <w:color w:val="000000"/>
              </w:rPr>
            </w:pPr>
          </w:p>
        </w:tc>
        <w:tc>
          <w:tcPr>
            <w:tcW w:w="2520" w:type="dxa"/>
            <w:tcBorders>
              <w:top w:val="single" w:sz="4" w:space="0" w:color="auto"/>
              <w:left w:val="nil"/>
              <w:bottom w:val="single" w:sz="12" w:space="0" w:color="auto"/>
              <w:right w:val="single" w:sz="4" w:space="0" w:color="000000"/>
            </w:tcBorders>
            <w:shd w:val="clear" w:color="auto" w:fill="auto"/>
            <w:vAlign w:val="center"/>
            <w:hideMark/>
          </w:tcPr>
          <w:p w14:paraId="01F5EB99"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4</w:t>
            </w:r>
          </w:p>
        </w:tc>
        <w:tc>
          <w:tcPr>
            <w:tcW w:w="1488" w:type="dxa"/>
            <w:tcBorders>
              <w:top w:val="single" w:sz="4" w:space="0" w:color="auto"/>
              <w:left w:val="nil"/>
              <w:bottom w:val="single" w:sz="12" w:space="0" w:color="auto"/>
              <w:right w:val="single" w:sz="4" w:space="0" w:color="auto"/>
            </w:tcBorders>
            <w:shd w:val="clear" w:color="auto" w:fill="auto"/>
            <w:noWrap/>
            <w:vAlign w:val="center"/>
            <w:hideMark/>
          </w:tcPr>
          <w:p w14:paraId="525BFAD0"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27</w:t>
            </w:r>
          </w:p>
        </w:tc>
        <w:tc>
          <w:tcPr>
            <w:tcW w:w="1986" w:type="dxa"/>
            <w:tcBorders>
              <w:top w:val="single" w:sz="4" w:space="0" w:color="auto"/>
              <w:left w:val="nil"/>
              <w:bottom w:val="single" w:sz="12" w:space="0" w:color="auto"/>
              <w:right w:val="single" w:sz="4" w:space="0" w:color="auto"/>
            </w:tcBorders>
            <w:shd w:val="clear" w:color="auto" w:fill="auto"/>
            <w:noWrap/>
            <w:vAlign w:val="center"/>
            <w:hideMark/>
          </w:tcPr>
          <w:p w14:paraId="2DB1DA2D"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26</w:t>
            </w:r>
          </w:p>
        </w:tc>
        <w:tc>
          <w:tcPr>
            <w:tcW w:w="1170" w:type="dxa"/>
            <w:vMerge/>
            <w:tcBorders>
              <w:top w:val="single" w:sz="4" w:space="0" w:color="auto"/>
              <w:left w:val="single" w:sz="4" w:space="0" w:color="auto"/>
              <w:bottom w:val="single" w:sz="12" w:space="0" w:color="auto"/>
              <w:right w:val="single" w:sz="12" w:space="0" w:color="auto"/>
            </w:tcBorders>
            <w:vAlign w:val="center"/>
            <w:hideMark/>
          </w:tcPr>
          <w:p w14:paraId="1B0BCE4F" w14:textId="77777777" w:rsidR="00223902" w:rsidRPr="00DD7A1C" w:rsidRDefault="00223902" w:rsidP="00DD7A1C">
            <w:pPr>
              <w:spacing w:after="0"/>
              <w:jc w:val="center"/>
              <w:rPr>
                <w:rFonts w:ascii="Arial" w:eastAsia="Times New Roman" w:hAnsi="Arial" w:cs="Arial"/>
                <w:b/>
                <w:bCs/>
                <w:color w:val="000000"/>
              </w:rPr>
            </w:pPr>
          </w:p>
        </w:tc>
      </w:tr>
      <w:tr w:rsidR="00223902" w:rsidRPr="004545E5" w14:paraId="1DAABA1E" w14:textId="77777777" w:rsidTr="00DD7A1C">
        <w:trPr>
          <w:trHeight w:val="315"/>
          <w:jc w:val="center"/>
        </w:trPr>
        <w:tc>
          <w:tcPr>
            <w:tcW w:w="24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414C7C8C" w14:textId="77777777" w:rsidR="00223902" w:rsidRPr="00DD7A1C" w:rsidRDefault="00223902" w:rsidP="00BC10BD">
            <w:pPr>
              <w:spacing w:after="0"/>
              <w:jc w:val="both"/>
              <w:rPr>
                <w:rFonts w:ascii="Arial" w:eastAsia="Times New Roman" w:hAnsi="Arial" w:cs="Arial"/>
                <w:b/>
                <w:bCs/>
                <w:color w:val="000000"/>
              </w:rPr>
            </w:pPr>
            <w:r w:rsidRPr="00DD7A1C">
              <w:rPr>
                <w:rFonts w:ascii="Arial" w:eastAsia="Times New Roman" w:hAnsi="Arial" w:cs="Arial"/>
                <w:b/>
                <w:bCs/>
                <w:color w:val="000000"/>
              </w:rPr>
              <w:t>Grade</w:t>
            </w:r>
          </w:p>
        </w:tc>
        <w:tc>
          <w:tcPr>
            <w:tcW w:w="2520" w:type="dxa"/>
            <w:tcBorders>
              <w:top w:val="single" w:sz="12" w:space="0" w:color="auto"/>
              <w:left w:val="nil"/>
              <w:bottom w:val="single" w:sz="4" w:space="0" w:color="auto"/>
              <w:right w:val="single" w:sz="4" w:space="0" w:color="000000"/>
            </w:tcBorders>
            <w:shd w:val="clear" w:color="auto" w:fill="auto"/>
            <w:vAlign w:val="center"/>
            <w:hideMark/>
          </w:tcPr>
          <w:p w14:paraId="2E52E9B1"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2</w:t>
            </w:r>
          </w:p>
        </w:tc>
        <w:tc>
          <w:tcPr>
            <w:tcW w:w="1488" w:type="dxa"/>
            <w:tcBorders>
              <w:top w:val="single" w:sz="12" w:space="0" w:color="auto"/>
              <w:left w:val="nil"/>
              <w:bottom w:val="single" w:sz="4" w:space="0" w:color="auto"/>
              <w:right w:val="single" w:sz="4" w:space="0" w:color="auto"/>
            </w:tcBorders>
            <w:shd w:val="clear" w:color="auto" w:fill="auto"/>
            <w:noWrap/>
            <w:vAlign w:val="center"/>
            <w:hideMark/>
          </w:tcPr>
          <w:p w14:paraId="3DDBF52E"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22</w:t>
            </w:r>
          </w:p>
        </w:tc>
        <w:tc>
          <w:tcPr>
            <w:tcW w:w="1986" w:type="dxa"/>
            <w:tcBorders>
              <w:top w:val="single" w:sz="12" w:space="0" w:color="auto"/>
              <w:left w:val="nil"/>
              <w:bottom w:val="single" w:sz="4" w:space="0" w:color="auto"/>
              <w:right w:val="single" w:sz="4" w:space="0" w:color="auto"/>
            </w:tcBorders>
            <w:shd w:val="clear" w:color="auto" w:fill="auto"/>
            <w:noWrap/>
            <w:vAlign w:val="center"/>
            <w:hideMark/>
          </w:tcPr>
          <w:p w14:paraId="3A59C34C"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19</w:t>
            </w:r>
          </w:p>
        </w:tc>
        <w:tc>
          <w:tcPr>
            <w:tcW w:w="1170" w:type="dxa"/>
            <w:vMerge w:val="restart"/>
            <w:tcBorders>
              <w:top w:val="single" w:sz="12" w:space="0" w:color="auto"/>
              <w:left w:val="single" w:sz="4" w:space="0" w:color="auto"/>
              <w:bottom w:val="single" w:sz="4" w:space="0" w:color="auto"/>
              <w:right w:val="single" w:sz="12" w:space="0" w:color="auto"/>
            </w:tcBorders>
            <w:shd w:val="clear" w:color="auto" w:fill="auto"/>
            <w:noWrap/>
            <w:vAlign w:val="center"/>
            <w:hideMark/>
          </w:tcPr>
          <w:p w14:paraId="20A60F6E"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0.739</w:t>
            </w:r>
          </w:p>
        </w:tc>
      </w:tr>
      <w:tr w:rsidR="00223902" w:rsidRPr="004545E5" w14:paraId="4747F5DD" w14:textId="77777777" w:rsidTr="00DD7A1C">
        <w:trPr>
          <w:trHeight w:val="315"/>
          <w:jc w:val="center"/>
        </w:trPr>
        <w:tc>
          <w:tcPr>
            <w:tcW w:w="2430" w:type="dxa"/>
            <w:vMerge/>
            <w:tcBorders>
              <w:top w:val="single" w:sz="4" w:space="0" w:color="auto"/>
              <w:left w:val="single" w:sz="12" w:space="0" w:color="auto"/>
              <w:bottom w:val="single" w:sz="12" w:space="0" w:color="auto"/>
              <w:right w:val="single" w:sz="4" w:space="0" w:color="auto"/>
            </w:tcBorders>
            <w:vAlign w:val="center"/>
            <w:hideMark/>
          </w:tcPr>
          <w:p w14:paraId="39B2CB7E" w14:textId="77777777" w:rsidR="00223902" w:rsidRPr="00DD7A1C" w:rsidRDefault="00223902" w:rsidP="00BC10BD">
            <w:pPr>
              <w:spacing w:after="0"/>
              <w:jc w:val="both"/>
              <w:rPr>
                <w:rFonts w:ascii="Arial" w:eastAsia="Times New Roman" w:hAnsi="Arial" w:cs="Arial"/>
                <w:b/>
                <w:bCs/>
                <w:color w:val="000000"/>
              </w:rPr>
            </w:pPr>
          </w:p>
        </w:tc>
        <w:tc>
          <w:tcPr>
            <w:tcW w:w="2520" w:type="dxa"/>
            <w:tcBorders>
              <w:top w:val="single" w:sz="4" w:space="0" w:color="auto"/>
              <w:left w:val="nil"/>
              <w:bottom w:val="single" w:sz="12" w:space="0" w:color="auto"/>
              <w:right w:val="single" w:sz="4" w:space="0" w:color="000000"/>
            </w:tcBorders>
            <w:shd w:val="clear" w:color="auto" w:fill="auto"/>
            <w:vAlign w:val="center"/>
            <w:hideMark/>
          </w:tcPr>
          <w:p w14:paraId="1B357C43"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3</w:t>
            </w:r>
          </w:p>
        </w:tc>
        <w:tc>
          <w:tcPr>
            <w:tcW w:w="1488" w:type="dxa"/>
            <w:tcBorders>
              <w:top w:val="single" w:sz="4" w:space="0" w:color="auto"/>
              <w:left w:val="nil"/>
              <w:bottom w:val="single" w:sz="12" w:space="0" w:color="auto"/>
              <w:right w:val="single" w:sz="4" w:space="0" w:color="auto"/>
            </w:tcBorders>
            <w:shd w:val="clear" w:color="auto" w:fill="auto"/>
            <w:noWrap/>
            <w:vAlign w:val="center"/>
            <w:hideMark/>
          </w:tcPr>
          <w:p w14:paraId="6DECE7DC"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167</w:t>
            </w:r>
          </w:p>
        </w:tc>
        <w:tc>
          <w:tcPr>
            <w:tcW w:w="1986" w:type="dxa"/>
            <w:tcBorders>
              <w:top w:val="single" w:sz="4" w:space="0" w:color="auto"/>
              <w:left w:val="nil"/>
              <w:bottom w:val="single" w:sz="12" w:space="0" w:color="auto"/>
              <w:right w:val="single" w:sz="4" w:space="0" w:color="auto"/>
            </w:tcBorders>
            <w:shd w:val="clear" w:color="auto" w:fill="auto"/>
            <w:noWrap/>
            <w:vAlign w:val="center"/>
            <w:hideMark/>
          </w:tcPr>
          <w:p w14:paraId="3487D4BD"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130</w:t>
            </w:r>
          </w:p>
        </w:tc>
        <w:tc>
          <w:tcPr>
            <w:tcW w:w="1170" w:type="dxa"/>
            <w:vMerge/>
            <w:tcBorders>
              <w:top w:val="single" w:sz="4" w:space="0" w:color="auto"/>
              <w:left w:val="single" w:sz="4" w:space="0" w:color="auto"/>
              <w:bottom w:val="single" w:sz="12" w:space="0" w:color="auto"/>
              <w:right w:val="single" w:sz="12" w:space="0" w:color="auto"/>
            </w:tcBorders>
            <w:vAlign w:val="center"/>
            <w:hideMark/>
          </w:tcPr>
          <w:p w14:paraId="59F92D33" w14:textId="77777777" w:rsidR="00223902" w:rsidRPr="00DD7A1C" w:rsidRDefault="00223902" w:rsidP="00DD7A1C">
            <w:pPr>
              <w:spacing w:after="0"/>
              <w:jc w:val="center"/>
              <w:rPr>
                <w:rFonts w:ascii="Arial" w:eastAsia="Times New Roman" w:hAnsi="Arial" w:cs="Arial"/>
                <w:b/>
                <w:bCs/>
                <w:color w:val="000000"/>
              </w:rPr>
            </w:pPr>
          </w:p>
        </w:tc>
      </w:tr>
      <w:tr w:rsidR="00223902" w:rsidRPr="004545E5" w14:paraId="7AA6EF49" w14:textId="77777777" w:rsidTr="00DD7A1C">
        <w:trPr>
          <w:trHeight w:val="348"/>
          <w:jc w:val="center"/>
        </w:trPr>
        <w:tc>
          <w:tcPr>
            <w:tcW w:w="2430" w:type="dxa"/>
            <w:vMerge w:val="restart"/>
            <w:tcBorders>
              <w:top w:val="single" w:sz="12" w:space="0" w:color="auto"/>
              <w:left w:val="single" w:sz="12" w:space="0" w:color="auto"/>
              <w:bottom w:val="single" w:sz="4" w:space="0" w:color="000000"/>
              <w:right w:val="single" w:sz="4" w:space="0" w:color="auto"/>
            </w:tcBorders>
            <w:shd w:val="clear" w:color="auto" w:fill="auto"/>
            <w:noWrap/>
            <w:vAlign w:val="center"/>
            <w:hideMark/>
          </w:tcPr>
          <w:p w14:paraId="2EAFEE30" w14:textId="77777777" w:rsidR="00223902" w:rsidRPr="00DD7A1C" w:rsidRDefault="00223902" w:rsidP="00BC10BD">
            <w:pPr>
              <w:spacing w:after="0"/>
              <w:jc w:val="both"/>
              <w:rPr>
                <w:rFonts w:ascii="Arial" w:eastAsia="Times New Roman" w:hAnsi="Arial" w:cs="Arial"/>
                <w:b/>
                <w:bCs/>
                <w:color w:val="000000"/>
              </w:rPr>
            </w:pPr>
            <w:r w:rsidRPr="00DD7A1C">
              <w:rPr>
                <w:rFonts w:ascii="Arial" w:eastAsia="Times New Roman" w:hAnsi="Arial" w:cs="Arial"/>
                <w:b/>
                <w:bCs/>
                <w:color w:val="000000"/>
              </w:rPr>
              <w:t>Residual disease after surgery</w:t>
            </w:r>
          </w:p>
        </w:tc>
        <w:tc>
          <w:tcPr>
            <w:tcW w:w="2520" w:type="dxa"/>
            <w:tcBorders>
              <w:top w:val="single" w:sz="12" w:space="0" w:color="auto"/>
              <w:left w:val="nil"/>
              <w:bottom w:val="single" w:sz="4" w:space="0" w:color="auto"/>
              <w:right w:val="single" w:sz="4" w:space="0" w:color="000000"/>
            </w:tcBorders>
            <w:shd w:val="clear" w:color="auto" w:fill="auto"/>
            <w:vAlign w:val="center"/>
          </w:tcPr>
          <w:p w14:paraId="2E51652E"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Optimal (&lt;1 cm)</w:t>
            </w:r>
          </w:p>
        </w:tc>
        <w:tc>
          <w:tcPr>
            <w:tcW w:w="1488" w:type="dxa"/>
            <w:tcBorders>
              <w:top w:val="single" w:sz="12" w:space="0" w:color="auto"/>
              <w:left w:val="nil"/>
              <w:bottom w:val="single" w:sz="4" w:space="0" w:color="auto"/>
              <w:right w:val="single" w:sz="4" w:space="0" w:color="auto"/>
            </w:tcBorders>
            <w:shd w:val="clear" w:color="auto" w:fill="auto"/>
            <w:noWrap/>
            <w:vAlign w:val="center"/>
          </w:tcPr>
          <w:p w14:paraId="03A362F7"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136</w:t>
            </w:r>
          </w:p>
        </w:tc>
        <w:tc>
          <w:tcPr>
            <w:tcW w:w="1986" w:type="dxa"/>
            <w:tcBorders>
              <w:top w:val="single" w:sz="12" w:space="0" w:color="auto"/>
              <w:left w:val="nil"/>
              <w:bottom w:val="single" w:sz="4" w:space="0" w:color="auto"/>
              <w:right w:val="single" w:sz="4" w:space="0" w:color="auto"/>
            </w:tcBorders>
            <w:shd w:val="clear" w:color="auto" w:fill="auto"/>
            <w:noWrap/>
            <w:vAlign w:val="center"/>
          </w:tcPr>
          <w:p w14:paraId="2E185B9F"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85</w:t>
            </w:r>
          </w:p>
        </w:tc>
        <w:tc>
          <w:tcPr>
            <w:tcW w:w="1170" w:type="dxa"/>
            <w:vMerge w:val="restart"/>
            <w:tcBorders>
              <w:top w:val="single" w:sz="12" w:space="0" w:color="auto"/>
              <w:left w:val="single" w:sz="4" w:space="0" w:color="auto"/>
              <w:bottom w:val="nil"/>
              <w:right w:val="single" w:sz="12" w:space="0" w:color="auto"/>
            </w:tcBorders>
            <w:shd w:val="clear" w:color="auto" w:fill="auto"/>
            <w:noWrap/>
            <w:vAlign w:val="center"/>
            <w:hideMark/>
          </w:tcPr>
          <w:p w14:paraId="777FBDF2"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&lt;0.001</w:t>
            </w:r>
          </w:p>
        </w:tc>
      </w:tr>
      <w:tr w:rsidR="00223902" w:rsidRPr="004545E5" w14:paraId="5AA57C3A" w14:textId="77777777" w:rsidTr="00DD7A1C">
        <w:trPr>
          <w:trHeight w:val="350"/>
          <w:jc w:val="center"/>
        </w:trPr>
        <w:tc>
          <w:tcPr>
            <w:tcW w:w="2430" w:type="dxa"/>
            <w:vMerge/>
            <w:tcBorders>
              <w:top w:val="nil"/>
              <w:left w:val="single" w:sz="12" w:space="0" w:color="auto"/>
              <w:bottom w:val="single" w:sz="12" w:space="0" w:color="auto"/>
              <w:right w:val="single" w:sz="4" w:space="0" w:color="auto"/>
            </w:tcBorders>
            <w:vAlign w:val="center"/>
            <w:hideMark/>
          </w:tcPr>
          <w:p w14:paraId="7136C5D1" w14:textId="77777777" w:rsidR="00223902" w:rsidRPr="00DD7A1C" w:rsidRDefault="00223902" w:rsidP="00BC10BD">
            <w:pPr>
              <w:spacing w:after="0"/>
              <w:jc w:val="both"/>
              <w:rPr>
                <w:rFonts w:ascii="Arial" w:eastAsia="Times New Roman" w:hAnsi="Arial" w:cs="Arial"/>
                <w:b/>
                <w:bCs/>
                <w:color w:val="000000"/>
              </w:rPr>
            </w:pPr>
          </w:p>
        </w:tc>
        <w:tc>
          <w:tcPr>
            <w:tcW w:w="2520" w:type="dxa"/>
            <w:tcBorders>
              <w:top w:val="single" w:sz="4" w:space="0" w:color="auto"/>
              <w:left w:val="nil"/>
              <w:right w:val="single" w:sz="4" w:space="0" w:color="000000"/>
            </w:tcBorders>
            <w:shd w:val="clear" w:color="auto" w:fill="auto"/>
            <w:vAlign w:val="center"/>
            <w:hideMark/>
          </w:tcPr>
          <w:p w14:paraId="5D4FDE55"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Suboptimal (&gt;1 cm)</w:t>
            </w:r>
          </w:p>
        </w:tc>
        <w:tc>
          <w:tcPr>
            <w:tcW w:w="1488" w:type="dxa"/>
            <w:tcBorders>
              <w:top w:val="nil"/>
              <w:left w:val="nil"/>
              <w:right w:val="single" w:sz="4" w:space="0" w:color="auto"/>
            </w:tcBorders>
            <w:shd w:val="clear" w:color="auto" w:fill="auto"/>
            <w:noWrap/>
            <w:vAlign w:val="center"/>
            <w:hideMark/>
          </w:tcPr>
          <w:p w14:paraId="5C114303"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31</w:t>
            </w:r>
          </w:p>
        </w:tc>
        <w:tc>
          <w:tcPr>
            <w:tcW w:w="1986" w:type="dxa"/>
            <w:tcBorders>
              <w:top w:val="nil"/>
              <w:left w:val="nil"/>
              <w:right w:val="single" w:sz="4" w:space="0" w:color="auto"/>
            </w:tcBorders>
            <w:shd w:val="clear" w:color="auto" w:fill="auto"/>
            <w:noWrap/>
            <w:vAlign w:val="center"/>
            <w:hideMark/>
          </w:tcPr>
          <w:p w14:paraId="1D44A5A8"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58</w:t>
            </w:r>
          </w:p>
        </w:tc>
        <w:tc>
          <w:tcPr>
            <w:tcW w:w="1170" w:type="dxa"/>
            <w:vMerge/>
            <w:tcBorders>
              <w:left w:val="single" w:sz="4" w:space="0" w:color="auto"/>
              <w:bottom w:val="single" w:sz="12" w:space="0" w:color="auto"/>
              <w:right w:val="single" w:sz="12" w:space="0" w:color="auto"/>
            </w:tcBorders>
            <w:vAlign w:val="center"/>
            <w:hideMark/>
          </w:tcPr>
          <w:p w14:paraId="6D93D028" w14:textId="77777777" w:rsidR="00223902" w:rsidRPr="00DD7A1C" w:rsidRDefault="00223902" w:rsidP="00DD7A1C">
            <w:pPr>
              <w:spacing w:after="0"/>
              <w:jc w:val="center"/>
              <w:rPr>
                <w:rFonts w:ascii="Arial" w:eastAsia="Times New Roman" w:hAnsi="Arial" w:cs="Arial"/>
                <w:b/>
                <w:bCs/>
                <w:color w:val="000000"/>
              </w:rPr>
            </w:pPr>
          </w:p>
        </w:tc>
      </w:tr>
      <w:tr w:rsidR="00223902" w:rsidRPr="004545E5" w14:paraId="42551EAB" w14:textId="77777777" w:rsidTr="00DD7A1C">
        <w:trPr>
          <w:trHeight w:val="303"/>
          <w:jc w:val="center"/>
        </w:trPr>
        <w:tc>
          <w:tcPr>
            <w:tcW w:w="24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199B93EA" w14:textId="77777777" w:rsidR="00223902" w:rsidRPr="00DD7A1C" w:rsidRDefault="00223902" w:rsidP="00BC10BD">
            <w:pPr>
              <w:spacing w:after="0"/>
              <w:jc w:val="both"/>
              <w:rPr>
                <w:rFonts w:ascii="Arial" w:eastAsia="Times New Roman" w:hAnsi="Arial" w:cs="Arial"/>
                <w:b/>
                <w:bCs/>
                <w:color w:val="000000"/>
              </w:rPr>
            </w:pPr>
            <w:r w:rsidRPr="00DD7A1C">
              <w:rPr>
                <w:rFonts w:ascii="Arial" w:eastAsia="Times New Roman" w:hAnsi="Arial" w:cs="Arial"/>
                <w:b/>
                <w:bCs/>
                <w:color w:val="000000"/>
              </w:rPr>
              <w:t>Neoadjuvant Chemotherapy</w:t>
            </w:r>
          </w:p>
        </w:tc>
        <w:tc>
          <w:tcPr>
            <w:tcW w:w="2520" w:type="dxa"/>
            <w:tcBorders>
              <w:top w:val="single" w:sz="12" w:space="0" w:color="auto"/>
              <w:left w:val="nil"/>
              <w:bottom w:val="single" w:sz="4" w:space="0" w:color="auto"/>
              <w:right w:val="single" w:sz="4" w:space="0" w:color="000000"/>
            </w:tcBorders>
            <w:shd w:val="clear" w:color="auto" w:fill="auto"/>
            <w:noWrap/>
            <w:vAlign w:val="center"/>
            <w:hideMark/>
          </w:tcPr>
          <w:p w14:paraId="00863F7E"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Yes</w:t>
            </w:r>
          </w:p>
        </w:tc>
        <w:tc>
          <w:tcPr>
            <w:tcW w:w="1488" w:type="dxa"/>
            <w:tcBorders>
              <w:top w:val="single" w:sz="12" w:space="0" w:color="auto"/>
              <w:left w:val="nil"/>
              <w:bottom w:val="single" w:sz="4" w:space="0" w:color="auto"/>
              <w:right w:val="single" w:sz="4" w:space="0" w:color="auto"/>
            </w:tcBorders>
            <w:shd w:val="clear" w:color="auto" w:fill="auto"/>
            <w:noWrap/>
            <w:vAlign w:val="center"/>
            <w:hideMark/>
          </w:tcPr>
          <w:p w14:paraId="393E8330"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0</w:t>
            </w:r>
          </w:p>
        </w:tc>
        <w:tc>
          <w:tcPr>
            <w:tcW w:w="1986" w:type="dxa"/>
            <w:tcBorders>
              <w:top w:val="single" w:sz="12" w:space="0" w:color="auto"/>
              <w:left w:val="nil"/>
              <w:bottom w:val="single" w:sz="4" w:space="0" w:color="auto"/>
              <w:right w:val="single" w:sz="4" w:space="0" w:color="auto"/>
            </w:tcBorders>
            <w:shd w:val="clear" w:color="auto" w:fill="auto"/>
            <w:noWrap/>
            <w:vAlign w:val="center"/>
            <w:hideMark/>
          </w:tcPr>
          <w:p w14:paraId="2E3BAE0B"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0</w:t>
            </w:r>
          </w:p>
        </w:tc>
        <w:tc>
          <w:tcPr>
            <w:tcW w:w="1170" w:type="dxa"/>
            <w:vMerge w:val="restart"/>
            <w:tcBorders>
              <w:top w:val="single" w:sz="12" w:space="0" w:color="auto"/>
              <w:left w:val="single" w:sz="4" w:space="0" w:color="auto"/>
              <w:bottom w:val="single" w:sz="4" w:space="0" w:color="auto"/>
              <w:right w:val="single" w:sz="12" w:space="0" w:color="auto"/>
            </w:tcBorders>
            <w:shd w:val="clear" w:color="auto" w:fill="auto"/>
            <w:noWrap/>
            <w:vAlign w:val="center"/>
            <w:hideMark/>
          </w:tcPr>
          <w:p w14:paraId="4290A6A0"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NA</w:t>
            </w:r>
          </w:p>
        </w:tc>
      </w:tr>
      <w:tr w:rsidR="00223902" w:rsidRPr="004545E5" w14:paraId="237E0293" w14:textId="77777777" w:rsidTr="00DD7A1C">
        <w:trPr>
          <w:trHeight w:val="377"/>
          <w:jc w:val="center"/>
        </w:trPr>
        <w:tc>
          <w:tcPr>
            <w:tcW w:w="2430" w:type="dxa"/>
            <w:vMerge/>
            <w:tcBorders>
              <w:top w:val="single" w:sz="4" w:space="0" w:color="auto"/>
              <w:left w:val="single" w:sz="12" w:space="0" w:color="auto"/>
              <w:bottom w:val="single" w:sz="12" w:space="0" w:color="auto"/>
              <w:right w:val="single" w:sz="4" w:space="0" w:color="auto"/>
            </w:tcBorders>
            <w:vAlign w:val="center"/>
            <w:hideMark/>
          </w:tcPr>
          <w:p w14:paraId="56865817" w14:textId="77777777" w:rsidR="00223902" w:rsidRPr="00DD7A1C" w:rsidRDefault="00223902" w:rsidP="00BC10BD">
            <w:pPr>
              <w:spacing w:after="0"/>
              <w:jc w:val="both"/>
              <w:rPr>
                <w:rFonts w:ascii="Arial" w:eastAsia="Times New Roman" w:hAnsi="Arial" w:cs="Arial"/>
                <w:b/>
                <w:bCs/>
                <w:color w:val="000000"/>
              </w:rPr>
            </w:pPr>
          </w:p>
        </w:tc>
        <w:tc>
          <w:tcPr>
            <w:tcW w:w="2520" w:type="dxa"/>
            <w:tcBorders>
              <w:top w:val="single" w:sz="4" w:space="0" w:color="auto"/>
              <w:left w:val="nil"/>
              <w:bottom w:val="single" w:sz="18" w:space="0" w:color="auto"/>
              <w:right w:val="single" w:sz="4" w:space="0" w:color="000000"/>
            </w:tcBorders>
            <w:shd w:val="clear" w:color="auto" w:fill="auto"/>
            <w:vAlign w:val="center"/>
            <w:hideMark/>
          </w:tcPr>
          <w:p w14:paraId="7AEE5F9D" w14:textId="77777777" w:rsidR="00223902" w:rsidRPr="00DD7A1C" w:rsidRDefault="00223902" w:rsidP="00DD7A1C">
            <w:pPr>
              <w:spacing w:after="0"/>
              <w:jc w:val="right"/>
              <w:rPr>
                <w:rFonts w:ascii="Arial" w:eastAsia="Times New Roman" w:hAnsi="Arial" w:cs="Arial"/>
                <w:b/>
                <w:bCs/>
                <w:color w:val="000000"/>
              </w:rPr>
            </w:pPr>
            <w:r w:rsidRPr="00DD7A1C">
              <w:rPr>
                <w:rFonts w:ascii="Arial" w:eastAsia="Times New Roman" w:hAnsi="Arial" w:cs="Arial"/>
                <w:b/>
                <w:bCs/>
                <w:color w:val="000000"/>
              </w:rPr>
              <w:t>No</w:t>
            </w:r>
          </w:p>
        </w:tc>
        <w:tc>
          <w:tcPr>
            <w:tcW w:w="1488" w:type="dxa"/>
            <w:tcBorders>
              <w:top w:val="single" w:sz="4" w:space="0" w:color="auto"/>
              <w:left w:val="nil"/>
              <w:bottom w:val="single" w:sz="18" w:space="0" w:color="auto"/>
              <w:right w:val="single" w:sz="4" w:space="0" w:color="auto"/>
            </w:tcBorders>
            <w:shd w:val="clear" w:color="auto" w:fill="auto"/>
            <w:noWrap/>
            <w:vAlign w:val="center"/>
            <w:hideMark/>
          </w:tcPr>
          <w:p w14:paraId="25D71481"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189</w:t>
            </w:r>
          </w:p>
        </w:tc>
        <w:tc>
          <w:tcPr>
            <w:tcW w:w="1986" w:type="dxa"/>
            <w:tcBorders>
              <w:top w:val="single" w:sz="4" w:space="0" w:color="auto"/>
              <w:left w:val="nil"/>
              <w:bottom w:val="single" w:sz="18" w:space="0" w:color="auto"/>
              <w:right w:val="single" w:sz="4" w:space="0" w:color="auto"/>
            </w:tcBorders>
            <w:shd w:val="clear" w:color="auto" w:fill="auto"/>
            <w:noWrap/>
            <w:vAlign w:val="center"/>
            <w:hideMark/>
          </w:tcPr>
          <w:p w14:paraId="473A661D" w14:textId="77777777" w:rsidR="00223902" w:rsidRPr="00DD7A1C" w:rsidRDefault="00223902" w:rsidP="00DD7A1C">
            <w:pPr>
              <w:spacing w:after="0"/>
              <w:jc w:val="center"/>
              <w:rPr>
                <w:rFonts w:ascii="Arial" w:eastAsia="Times New Roman" w:hAnsi="Arial" w:cs="Arial"/>
                <w:b/>
                <w:bCs/>
                <w:color w:val="000000"/>
              </w:rPr>
            </w:pPr>
            <w:r w:rsidRPr="00DD7A1C">
              <w:rPr>
                <w:rFonts w:ascii="Arial" w:eastAsia="Times New Roman" w:hAnsi="Arial" w:cs="Arial"/>
                <w:b/>
                <w:bCs/>
                <w:color w:val="000000"/>
              </w:rPr>
              <w:t>149</w:t>
            </w:r>
          </w:p>
        </w:tc>
        <w:tc>
          <w:tcPr>
            <w:tcW w:w="1170" w:type="dxa"/>
            <w:vMerge/>
            <w:tcBorders>
              <w:top w:val="single" w:sz="4" w:space="0" w:color="auto"/>
              <w:left w:val="single" w:sz="4" w:space="0" w:color="auto"/>
              <w:bottom w:val="single" w:sz="12" w:space="0" w:color="auto"/>
              <w:right w:val="single" w:sz="12" w:space="0" w:color="auto"/>
            </w:tcBorders>
            <w:vAlign w:val="center"/>
            <w:hideMark/>
          </w:tcPr>
          <w:p w14:paraId="266C4ACB" w14:textId="77777777" w:rsidR="00223902" w:rsidRPr="00DD7A1C" w:rsidRDefault="00223902" w:rsidP="00DD7A1C">
            <w:pPr>
              <w:spacing w:after="0"/>
              <w:jc w:val="center"/>
              <w:rPr>
                <w:rFonts w:ascii="Arial" w:eastAsia="Times New Roman" w:hAnsi="Arial" w:cs="Arial"/>
                <w:b/>
                <w:bCs/>
                <w:color w:val="000000"/>
              </w:rPr>
            </w:pPr>
          </w:p>
        </w:tc>
      </w:tr>
    </w:tbl>
    <w:p w14:paraId="3435770D" w14:textId="77777777" w:rsidR="00223902" w:rsidRPr="00DD7A1C" w:rsidRDefault="00223902" w:rsidP="00BC10BD">
      <w:pPr>
        <w:jc w:val="both"/>
        <w:rPr>
          <w:rFonts w:ascii="Arial" w:hAnsi="Arial" w:cs="Arial"/>
        </w:rPr>
      </w:pPr>
    </w:p>
    <w:p w14:paraId="022509AA" w14:textId="5FA061E0" w:rsidR="00223902" w:rsidRPr="00DD7A1C" w:rsidRDefault="00223902" w:rsidP="00BC10BD">
      <w:pPr>
        <w:jc w:val="both"/>
        <w:rPr>
          <w:rFonts w:ascii="Arial" w:hAnsi="Arial" w:cs="Arial"/>
        </w:rPr>
      </w:pPr>
      <w:r w:rsidRPr="00DD7A1C">
        <w:rPr>
          <w:rFonts w:ascii="Arial" w:hAnsi="Arial" w:cs="Arial"/>
        </w:rPr>
        <w:t>NA: non-applicable</w:t>
      </w:r>
    </w:p>
    <w:p w14:paraId="3D889BA4" w14:textId="77777777" w:rsidR="00223902" w:rsidRDefault="00223902" w:rsidP="00BC10BD">
      <w:pPr>
        <w:jc w:val="both"/>
        <w:rPr>
          <w:rFonts w:ascii="Arial" w:hAnsi="Arial" w:cs="Arial"/>
          <w:bCs/>
          <w:color w:val="000000" w:themeColor="text1"/>
        </w:rPr>
      </w:pPr>
    </w:p>
    <w:p w14:paraId="0DC0C623" w14:textId="54177E0F" w:rsidR="00445870" w:rsidRDefault="00445870" w:rsidP="00DD7A1C">
      <w:pPr>
        <w:spacing w:after="160" w:line="259" w:lineRule="auto"/>
        <w:rPr>
          <w:rFonts w:ascii="Arial" w:hAnsi="Arial" w:cs="Arial"/>
          <w:i/>
          <w:iCs/>
          <w:lang w:bidi="en-US"/>
        </w:rPr>
      </w:pPr>
      <w:r>
        <w:rPr>
          <w:rFonts w:ascii="Arial" w:hAnsi="Arial" w:cs="Arial"/>
          <w:i/>
          <w:iCs/>
          <w:lang w:bidi="en-US"/>
        </w:rPr>
        <w:t xml:space="preserve">Validation - Analysis: </w:t>
      </w:r>
    </w:p>
    <w:p w14:paraId="331FCFFC" w14:textId="4BF8CDB2" w:rsidR="00445870" w:rsidRDefault="00445870" w:rsidP="00BC10BD">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Arial" w:hAnsi="Arial" w:cs="Arial"/>
          <w:lang w:eastAsia="x-none"/>
        </w:rPr>
      </w:pPr>
      <w:r>
        <w:rPr>
          <w:rFonts w:ascii="Arial" w:hAnsi="Arial" w:cs="Arial"/>
          <w:lang w:eastAsia="x-none" w:bidi="en-US"/>
        </w:rPr>
        <w:t xml:space="preserve">This analysis, </w:t>
      </w:r>
      <w:r w:rsidR="00D05C60">
        <w:rPr>
          <w:rFonts w:ascii="Arial" w:hAnsi="Arial" w:cs="Arial"/>
          <w:lang w:eastAsia="x-none" w:bidi="en-US"/>
        </w:rPr>
        <w:t>was</w:t>
      </w:r>
      <w:r>
        <w:rPr>
          <w:rFonts w:ascii="Arial" w:hAnsi="Arial" w:cs="Arial"/>
          <w:lang w:eastAsia="x-none" w:bidi="en-US"/>
        </w:rPr>
        <w:t xml:space="preserve"> performed with</w:t>
      </w:r>
      <w:r w:rsidRPr="007524B1">
        <w:rPr>
          <w:rFonts w:ascii="Arial" w:hAnsi="Arial" w:cs="Arial"/>
          <w:lang w:eastAsia="x-none" w:bidi="en-US"/>
        </w:rPr>
        <w:t xml:space="preserve"> R package</w:t>
      </w:r>
      <w:r>
        <w:rPr>
          <w:rFonts w:ascii="Arial" w:hAnsi="Arial" w:cs="Arial"/>
          <w:lang w:eastAsia="x-none" w:bidi="en-US"/>
        </w:rPr>
        <w:t>s</w:t>
      </w:r>
      <w:r w:rsidRPr="007524B1">
        <w:rPr>
          <w:rFonts w:ascii="Arial" w:hAnsi="Arial" w:cs="Arial"/>
          <w:lang w:eastAsia="x-none" w:bidi="en-US"/>
        </w:rPr>
        <w:t xml:space="preserve"> </w:t>
      </w:r>
      <w:r w:rsidRPr="0031437D">
        <w:rPr>
          <w:rFonts w:ascii="Arial" w:hAnsi="Arial" w:cs="Arial"/>
          <w:i/>
          <w:iCs/>
          <w:lang w:eastAsia="x-none" w:bidi="en-US"/>
        </w:rPr>
        <w:t>caret</w:t>
      </w:r>
      <w:r>
        <w:rPr>
          <w:rFonts w:ascii="Arial" w:hAnsi="Arial" w:cs="Arial"/>
          <w:lang w:eastAsia="x-none" w:bidi="en-US"/>
        </w:rPr>
        <w:t xml:space="preserve">, </w:t>
      </w:r>
      <w:proofErr w:type="spellStart"/>
      <w:r>
        <w:rPr>
          <w:rFonts w:ascii="Arial" w:hAnsi="Arial" w:cs="Arial"/>
          <w:i/>
          <w:iCs/>
          <w:lang w:eastAsia="x-none" w:bidi="en-US"/>
        </w:rPr>
        <w:t>gmlnet</w:t>
      </w:r>
      <w:proofErr w:type="spellEnd"/>
      <w:r>
        <w:rPr>
          <w:rFonts w:ascii="Arial" w:hAnsi="Arial" w:cs="Arial"/>
          <w:lang w:eastAsia="x-none" w:bidi="en-US"/>
        </w:rPr>
        <w:t xml:space="preserve">, and </w:t>
      </w:r>
      <w:r w:rsidRPr="007524B1">
        <w:rPr>
          <w:rFonts w:ascii="Arial" w:hAnsi="Arial" w:cs="Arial"/>
          <w:i/>
          <w:lang w:eastAsia="x-none" w:bidi="en-US"/>
        </w:rPr>
        <w:t>pROC</w:t>
      </w:r>
      <w:r>
        <w:rPr>
          <w:rFonts w:ascii="Arial" w:hAnsi="Arial" w:cs="Arial"/>
          <w:iCs/>
          <w:lang w:eastAsia="x-none" w:bidi="en-US"/>
        </w:rPr>
        <w:t>,</w:t>
      </w:r>
      <w:r w:rsidRPr="007524B1">
        <w:rPr>
          <w:rFonts w:ascii="Arial" w:hAnsi="Arial" w:cs="Arial"/>
          <w:lang w:eastAsia="x-none" w:bidi="en-US"/>
        </w:rPr>
        <w:t xml:space="preserve"> </w:t>
      </w:r>
      <w:r w:rsidR="00D05C60">
        <w:rPr>
          <w:rFonts w:ascii="Arial" w:hAnsi="Arial" w:cs="Arial"/>
          <w:lang w:eastAsia="x-none" w:bidi="en-US"/>
        </w:rPr>
        <w:t xml:space="preserve">and </w:t>
      </w:r>
      <w:r>
        <w:rPr>
          <w:rFonts w:ascii="Arial" w:hAnsi="Arial" w:cs="Arial"/>
          <w:lang w:eastAsia="x-none" w:bidi="en-US"/>
        </w:rPr>
        <w:t>provide</w:t>
      </w:r>
      <w:r w:rsidR="00D05C60">
        <w:rPr>
          <w:rFonts w:ascii="Arial" w:hAnsi="Arial" w:cs="Arial"/>
          <w:lang w:eastAsia="x-none" w:bidi="en-US"/>
        </w:rPr>
        <w:t>d</w:t>
      </w:r>
      <w:r w:rsidRPr="007524B1">
        <w:rPr>
          <w:rFonts w:ascii="Arial" w:hAnsi="Arial" w:cs="Arial"/>
          <w:lang w:eastAsia="x-none" w:bidi="en-US"/>
        </w:rPr>
        <w:t xml:space="preserve"> a predicted probability </w:t>
      </w:r>
      <w:r>
        <w:rPr>
          <w:rFonts w:ascii="Arial" w:hAnsi="Arial" w:cs="Arial"/>
          <w:lang w:eastAsia="x-none" w:bidi="en-US"/>
        </w:rPr>
        <w:t xml:space="preserve">for </w:t>
      </w:r>
      <w:r w:rsidR="00347D50">
        <w:rPr>
          <w:rFonts w:ascii="Arial" w:hAnsi="Arial" w:cs="Arial"/>
          <w:lang w:eastAsia="x-none" w:bidi="en-US"/>
        </w:rPr>
        <w:t xml:space="preserve">treatment </w:t>
      </w:r>
      <w:r>
        <w:rPr>
          <w:rFonts w:ascii="Arial" w:hAnsi="Arial" w:cs="Arial"/>
          <w:lang w:eastAsia="x-none" w:bidi="en-US"/>
        </w:rPr>
        <w:t>response</w:t>
      </w:r>
      <w:r w:rsidRPr="007524B1">
        <w:rPr>
          <w:rFonts w:ascii="Arial" w:hAnsi="Arial" w:cs="Arial"/>
          <w:lang w:eastAsia="x-none" w:bidi="en-US"/>
        </w:rPr>
        <w:t xml:space="preserve"> for each patient</w:t>
      </w:r>
      <w:r>
        <w:rPr>
          <w:rFonts w:ascii="Arial" w:hAnsi="Arial" w:cs="Arial"/>
          <w:lang w:eastAsia="x-none" w:bidi="en-US"/>
        </w:rPr>
        <w:t xml:space="preserve"> that ranges from 0 (responder) to 1 (non-responder)</w:t>
      </w:r>
      <w:r w:rsidRPr="007524B1">
        <w:rPr>
          <w:rFonts w:ascii="Arial" w:hAnsi="Arial" w:cs="Arial"/>
          <w:lang w:eastAsia="x-none" w:bidi="en-US"/>
        </w:rPr>
        <w:t>.</w:t>
      </w:r>
      <w:r>
        <w:rPr>
          <w:rFonts w:ascii="Arial" w:hAnsi="Arial" w:cs="Arial"/>
          <w:lang w:eastAsia="x-none" w:bidi="en-US"/>
        </w:rPr>
        <w:fldChar w:fldCharType="begin">
          <w:fldData xml:space="preserve">PEVuZE5vdGU+PENpdGU+PEF1dGhvcj5Sb2JpbjwvQXV0aG9yPjxZZWFyPjIwMTE8L1llYXI+PFJl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</w:fldData>
        </w:fldChar>
      </w:r>
      <w:r w:rsidR="003A3256">
        <w:rPr>
          <w:rFonts w:ascii="Arial" w:hAnsi="Arial" w:cs="Arial"/>
          <w:lang w:eastAsia="x-none" w:bidi="en-US"/>
        </w:rPr>
        <w:instrText xml:space="preserve"> ADDIN EN.CITE </w:instrText>
      </w:r>
      <w:r w:rsidR="003A3256">
        <w:rPr>
          <w:rFonts w:ascii="Arial" w:hAnsi="Arial" w:cs="Arial"/>
          <w:lang w:eastAsia="x-none" w:bidi="en-US"/>
        </w:rPr>
        <w:fldChar w:fldCharType="begin">
          <w:fldData xml:space="preserve">PEVuZE5vdGU+PENpdGU+PEF1dGhvcj5Sb2JpbjwvQXV0aG9yPjxZZWFyPjIwMTE8L1llYXI+PFJl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</w:fldData>
        </w:fldChar>
      </w:r>
      <w:r w:rsidR="003A3256">
        <w:rPr>
          <w:rFonts w:ascii="Arial" w:hAnsi="Arial" w:cs="Arial"/>
          <w:lang w:eastAsia="x-none" w:bidi="en-US"/>
        </w:rPr>
        <w:instrText xml:space="preserve"> ADDIN EN.CITE.DATA </w:instrText>
      </w:r>
      <w:r w:rsidR="003A3256">
        <w:rPr>
          <w:rFonts w:ascii="Arial" w:hAnsi="Arial" w:cs="Arial"/>
          <w:lang w:eastAsia="x-none" w:bidi="en-US"/>
        </w:rPr>
      </w:r>
      <w:r w:rsidR="003A3256">
        <w:rPr>
          <w:rFonts w:ascii="Arial" w:hAnsi="Arial" w:cs="Arial"/>
          <w:lang w:eastAsia="x-none" w:bidi="en-US"/>
        </w:rPr>
        <w:fldChar w:fldCharType="end"/>
      </w:r>
      <w:r>
        <w:rPr>
          <w:rFonts w:ascii="Arial" w:hAnsi="Arial" w:cs="Arial"/>
          <w:lang w:eastAsia="x-none" w:bidi="en-US"/>
        </w:rPr>
      </w:r>
      <w:r>
        <w:rPr>
          <w:rFonts w:ascii="Arial" w:hAnsi="Arial" w:cs="Arial"/>
          <w:lang w:eastAsia="x-none" w:bidi="en-US"/>
        </w:rPr>
        <w:fldChar w:fldCharType="separate"/>
      </w:r>
      <w:r w:rsidR="003A3256" w:rsidRPr="003A3256">
        <w:rPr>
          <w:rFonts w:ascii="Arial" w:hAnsi="Arial" w:cs="Arial"/>
          <w:noProof/>
          <w:vertAlign w:val="superscript"/>
          <w:lang w:eastAsia="x-none" w:bidi="en-US"/>
        </w:rPr>
        <w:t>5-7</w:t>
      </w:r>
      <w:r>
        <w:rPr>
          <w:rFonts w:ascii="Arial" w:hAnsi="Arial" w:cs="Arial"/>
          <w:lang w:eastAsia="x-none" w:bidi="en-US"/>
        </w:rPr>
        <w:fldChar w:fldCharType="end"/>
      </w:r>
      <w:r w:rsidRPr="007524B1">
        <w:rPr>
          <w:rFonts w:ascii="Arial" w:hAnsi="Arial" w:cs="Arial"/>
          <w:lang w:eastAsia="x-none" w:bidi="en-US"/>
        </w:rPr>
        <w:t xml:space="preserve"> </w:t>
      </w:r>
      <w:r w:rsidR="00A42080">
        <w:rPr>
          <w:rFonts w:ascii="Arial" w:hAnsi="Arial" w:cs="Arial"/>
          <w:lang w:eastAsia="x-none" w:bidi="en-US"/>
        </w:rPr>
        <w:t>W</w:t>
      </w:r>
      <w:r w:rsidRPr="007524B1">
        <w:rPr>
          <w:rFonts w:ascii="Arial" w:hAnsi="Arial" w:cs="Arial"/>
          <w:lang w:eastAsia="x-none" w:bidi="en-US"/>
        </w:rPr>
        <w:t xml:space="preserve">e </w:t>
      </w:r>
      <w:r w:rsidR="00D05C60">
        <w:rPr>
          <w:rFonts w:ascii="Arial" w:hAnsi="Arial" w:cs="Arial"/>
          <w:lang w:eastAsia="x-none" w:bidi="en-US"/>
        </w:rPr>
        <w:t>used</w:t>
      </w:r>
      <w:r w:rsidRPr="007524B1">
        <w:rPr>
          <w:rFonts w:ascii="Arial" w:hAnsi="Arial" w:cs="Arial"/>
          <w:lang w:eastAsia="x-none" w:bidi="en-US"/>
        </w:rPr>
        <w:t xml:space="preserve"> </w:t>
      </w:r>
      <w:r>
        <w:rPr>
          <w:rFonts w:ascii="Arial" w:hAnsi="Arial" w:cs="Arial"/>
          <w:lang w:eastAsia="x-none" w:bidi="en-US"/>
        </w:rPr>
        <w:t>the</w:t>
      </w:r>
      <w:r w:rsidR="00A42080">
        <w:rPr>
          <w:rFonts w:ascii="Arial" w:hAnsi="Arial" w:cs="Arial"/>
          <w:lang w:eastAsia="x-none" w:bidi="en-US"/>
        </w:rPr>
        <w:t>se</w:t>
      </w:r>
      <w:r>
        <w:rPr>
          <w:rFonts w:ascii="Arial" w:hAnsi="Arial" w:cs="Arial"/>
          <w:lang w:eastAsia="x-none" w:bidi="en-US"/>
        </w:rPr>
        <w:t xml:space="preserve"> analytics </w:t>
      </w:r>
      <w:r w:rsidRPr="007524B1">
        <w:rPr>
          <w:rFonts w:ascii="Arial" w:hAnsi="Arial" w:cs="Arial"/>
          <w:lang w:eastAsia="x-none" w:bidi="en-US"/>
        </w:rPr>
        <w:t xml:space="preserve">to determine thresholds, or cut-offs, for the UI model applied to </w:t>
      </w:r>
      <w:r w:rsidR="00A42080">
        <w:rPr>
          <w:rFonts w:ascii="Arial" w:hAnsi="Arial" w:cs="Arial"/>
          <w:lang w:eastAsia="x-none" w:bidi="en-US"/>
        </w:rPr>
        <w:t>TCGA</w:t>
      </w:r>
      <w:r w:rsidRPr="007524B1">
        <w:rPr>
          <w:rFonts w:ascii="Arial" w:hAnsi="Arial" w:cs="Arial"/>
          <w:lang w:eastAsia="x-none" w:bidi="en-US"/>
        </w:rPr>
        <w:t xml:space="preserve"> data.</w:t>
      </w:r>
      <w:r>
        <w:rPr>
          <w:rFonts w:ascii="Arial" w:hAnsi="Arial" w:cs="Arial"/>
          <w:lang w:eastAsia="x-none" w:bidi="en-US"/>
        </w:rPr>
        <w:fldChar w:fldCharType="begin"/>
      </w:r>
      <w:r w:rsidR="003A3256">
        <w:rPr>
          <w:rFonts w:ascii="Arial" w:hAnsi="Arial" w:cs="Arial"/>
          <w:lang w:eastAsia="x-none" w:bidi="en-US"/>
        </w:rPr>
        <w:instrText xml:space="preserve"> ADDIN EN.CITE &lt;EndNote&gt;&lt;Cite&gt;&lt;Author&gt;Sing&lt;/Author&gt;&lt;Year&gt;2005&lt;/Year&gt;&lt;RecNum&gt;2735&lt;/RecNum&gt;&lt;DisplayText&gt;&lt;style face="superscript"&gt;8&lt;/style&gt;&lt;/DisplayText&gt;&lt;record&gt;&lt;rec-number&gt;2735&lt;/rec-number&gt;&lt;foreign-keys&gt;&lt;key app="EN" db-id="de2st0d59zssvme0xpr5d2t8ef5pspaxrt2s" timestamp="1566854032"&gt;2735&lt;/key&gt;&lt;/foreign-keys&gt;&lt;ref-type name="Journal Article"&gt;17&lt;/ref-type&gt;&lt;contributors&gt;&lt;authors&gt;&lt;author&gt;Sing, T.&lt;/author&gt;&lt;author&gt;Sander, O.&lt;/author&gt;&lt;author&gt;Beerenwinkel, N.&lt;/author&gt;&lt;author&gt;Lengauer, T.&lt;/author&gt;&lt;/authors&gt;&lt;/contributors&gt;&lt;auth-address&gt;Department of Computational Biology and Applied Algorithmics, Max-Planck-Institute for Informatics, Saarbrucken, Germany. tobias.sing@mpi-sb.mpg.de&lt;/auth-address&gt;&lt;titles&gt;&lt;title&gt;ROCR: visualizing classifier performance in R&lt;/title&gt;&lt;secondary-title&gt;Bioinformatics&lt;/secondary-title&gt;&lt;/titles&gt;&lt;periodical&gt;&lt;full-title&gt;Bioinformatics&lt;/full-title&gt;&lt;/periodical&gt;&lt;pages&gt;3940-1&lt;/pages&gt;&lt;volume&gt;21&lt;/volume&gt;&lt;number&gt;20&lt;/number&gt;&lt;keywords&gt;&lt;keyword&gt;*Computer Graphics&lt;/keyword&gt;&lt;keyword&gt;*Data Interpretation, Statistical&lt;/keyword&gt;&lt;keyword&gt;Pattern Recognition, Automated/*methods&lt;/keyword&gt;&lt;keyword&gt;*Programming Languages&lt;/keyword&gt;&lt;keyword&gt;*ROC Curve&lt;/keyword&gt;&lt;keyword&gt;*Software&lt;/keyword&gt;&lt;keyword&gt;*Software Validation&lt;/keyword&gt;&lt;keyword&gt;*User-Computer Interface&lt;/keyword&gt;&lt;/keywords&gt;&lt;dates&gt;&lt;year&gt;2005&lt;/year&gt;&lt;pub-dates&gt;&lt;date&gt;Oct 15&lt;/date&gt;&lt;/pub-dates&gt;&lt;/dates&gt;&lt;isbn&gt;1367-4803 (Print)&amp;#xD;1367-4803 (Linking)&lt;/isbn&gt;&lt;accession-num&gt;16096348&lt;/accession-num&gt;&lt;urls&gt;&lt;related-urls&gt;&lt;url&gt;https://www.ncbi.nlm.nih.gov/pubmed/16096348&lt;/url&gt;&lt;/related-urls&gt;&lt;/urls&gt;&lt;electronic-resource-num&gt;10.1093/bioinformatics/bti623&lt;/electronic-resource-num&gt;&lt;/record&gt;&lt;/Cite&gt;&lt;/EndNote&gt;</w:instrText>
      </w:r>
      <w:r>
        <w:rPr>
          <w:rFonts w:ascii="Arial" w:hAnsi="Arial" w:cs="Arial"/>
          <w:lang w:eastAsia="x-none" w:bidi="en-US"/>
        </w:rPr>
        <w:fldChar w:fldCharType="separate"/>
      </w:r>
      <w:r w:rsidR="003A3256" w:rsidRPr="003A3256">
        <w:rPr>
          <w:rFonts w:ascii="Arial" w:hAnsi="Arial" w:cs="Arial"/>
          <w:noProof/>
          <w:vertAlign w:val="superscript"/>
          <w:lang w:eastAsia="x-none" w:bidi="en-US"/>
        </w:rPr>
        <w:t>8</w:t>
      </w:r>
      <w:r>
        <w:rPr>
          <w:rFonts w:ascii="Arial" w:hAnsi="Arial" w:cs="Arial"/>
          <w:lang w:eastAsia="x-none" w:bidi="en-US"/>
        </w:rPr>
        <w:fldChar w:fldCharType="end"/>
      </w:r>
      <w:r w:rsidRPr="007524B1">
        <w:rPr>
          <w:rFonts w:ascii="Arial" w:hAnsi="Arial" w:cs="Arial"/>
          <w:lang w:eastAsia="x-none" w:bidi="en-US"/>
        </w:rPr>
        <w:t xml:space="preserve"> </w:t>
      </w:r>
      <w:r>
        <w:rPr>
          <w:rFonts w:ascii="Arial" w:hAnsi="Arial" w:cs="Arial"/>
          <w:lang w:eastAsia="x-none" w:bidi="en-US"/>
        </w:rPr>
        <w:t>Specifically, we determine</w:t>
      </w:r>
      <w:r w:rsidR="00D05C60">
        <w:rPr>
          <w:rFonts w:ascii="Arial" w:hAnsi="Arial" w:cs="Arial"/>
          <w:lang w:eastAsia="x-none" w:bidi="en-US"/>
        </w:rPr>
        <w:t>d</w:t>
      </w:r>
      <w:r>
        <w:rPr>
          <w:rFonts w:ascii="Arial" w:hAnsi="Arial" w:cs="Arial"/>
          <w:lang w:eastAsia="x-none" w:bidi="en-US"/>
        </w:rPr>
        <w:t xml:space="preserve"> </w:t>
      </w:r>
      <w:r>
        <w:rPr>
          <w:rFonts w:ascii="Arial" w:hAnsi="Arial" w:cs="Arial"/>
          <w:lang w:eastAsia="x-none"/>
        </w:rPr>
        <w:t>a</w:t>
      </w:r>
      <w:r w:rsidRPr="006A6C62">
        <w:rPr>
          <w:rFonts w:ascii="Arial" w:hAnsi="Arial" w:cs="Arial"/>
          <w:lang w:eastAsia="x-none"/>
        </w:rPr>
        <w:t xml:space="preserve"> </w:t>
      </w:r>
      <w:r w:rsidRPr="006A6C62">
        <w:rPr>
          <w:rFonts w:ascii="Arial" w:hAnsi="Arial" w:cs="Arial"/>
          <w:i/>
          <w:lang w:eastAsia="x-none"/>
        </w:rPr>
        <w:t>threshold</w:t>
      </w:r>
      <w:r w:rsidRPr="006A6C62">
        <w:rPr>
          <w:rFonts w:ascii="Arial" w:hAnsi="Arial" w:cs="Arial"/>
          <w:lang w:eastAsia="x-none"/>
        </w:rPr>
        <w:t xml:space="preserve"> value for </w:t>
      </w:r>
      <w:r>
        <w:rPr>
          <w:rFonts w:ascii="Arial" w:hAnsi="Arial" w:cs="Arial"/>
          <w:lang w:eastAsia="x-none"/>
        </w:rPr>
        <w:t xml:space="preserve">model </w:t>
      </w:r>
      <w:r w:rsidRPr="006A6C62">
        <w:rPr>
          <w:rFonts w:ascii="Arial" w:hAnsi="Arial" w:cs="Arial"/>
          <w:lang w:eastAsia="x-none"/>
        </w:rPr>
        <w:t>probabilities</w:t>
      </w:r>
      <w:r>
        <w:rPr>
          <w:rFonts w:ascii="Arial" w:hAnsi="Arial" w:cs="Arial"/>
          <w:lang w:eastAsia="x-none"/>
        </w:rPr>
        <w:t xml:space="preserve"> whereby values </w:t>
      </w:r>
      <w:r w:rsidRPr="006A6C62">
        <w:rPr>
          <w:rFonts w:ascii="Arial" w:hAnsi="Arial" w:cs="Arial"/>
          <w:lang w:eastAsia="x-none"/>
        </w:rPr>
        <w:t xml:space="preserve"> above </w:t>
      </w:r>
      <w:r>
        <w:rPr>
          <w:rFonts w:ascii="Arial" w:hAnsi="Arial" w:cs="Arial"/>
          <w:lang w:eastAsia="x-none"/>
        </w:rPr>
        <w:t xml:space="preserve">the threshold </w:t>
      </w:r>
      <w:r w:rsidRPr="006A6C62">
        <w:rPr>
          <w:rFonts w:ascii="Arial" w:hAnsi="Arial" w:cs="Arial"/>
          <w:lang w:eastAsia="x-none"/>
        </w:rPr>
        <w:t xml:space="preserve">will be classified as </w:t>
      </w:r>
      <w:r>
        <w:rPr>
          <w:rFonts w:ascii="Arial" w:hAnsi="Arial" w:cs="Arial"/>
          <w:lang w:eastAsia="x-none"/>
        </w:rPr>
        <w:t>non-responders</w:t>
      </w:r>
      <w:r w:rsidRPr="006A6C62">
        <w:rPr>
          <w:rFonts w:ascii="Arial" w:hAnsi="Arial" w:cs="Arial"/>
          <w:lang w:eastAsia="x-none"/>
        </w:rPr>
        <w:t xml:space="preserve"> and below as </w:t>
      </w:r>
      <w:r>
        <w:rPr>
          <w:rFonts w:ascii="Arial" w:hAnsi="Arial" w:cs="Arial"/>
          <w:lang w:eastAsia="x-none"/>
        </w:rPr>
        <w:t>responders</w:t>
      </w:r>
      <w:r w:rsidRPr="006A6C62">
        <w:rPr>
          <w:rFonts w:ascii="Arial" w:hAnsi="Arial" w:cs="Arial"/>
          <w:lang w:eastAsia="x-none"/>
        </w:rPr>
        <w:t xml:space="preserve">. </w:t>
      </w:r>
    </w:p>
    <w:p w14:paraId="667AD1E2" w14:textId="37233F0F" w:rsidR="00445870" w:rsidRDefault="00445870" w:rsidP="00BC10BD">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both"/>
        <w:rPr>
          <w:rFonts w:ascii="Arial" w:hAnsi="Arial" w:cs="Arial"/>
          <w:lang w:eastAsia="x-none"/>
        </w:rPr>
      </w:pPr>
      <w:r w:rsidRPr="006A6C62">
        <w:rPr>
          <w:rFonts w:ascii="Arial" w:hAnsi="Arial" w:cs="Arial"/>
          <w:lang w:eastAsia="x-none"/>
        </w:rPr>
        <w:t xml:space="preserve">The threshold parameter </w:t>
      </w:r>
      <w:r w:rsidR="00D05C60">
        <w:rPr>
          <w:rFonts w:ascii="Arial" w:hAnsi="Arial" w:cs="Arial"/>
          <w:lang w:eastAsia="x-none"/>
        </w:rPr>
        <w:t>was</w:t>
      </w:r>
      <w:r w:rsidRPr="006A6C62">
        <w:rPr>
          <w:rFonts w:ascii="Arial" w:hAnsi="Arial" w:cs="Arial"/>
          <w:lang w:eastAsia="x-none"/>
        </w:rPr>
        <w:t xml:space="preserve"> treated as </w:t>
      </w:r>
      <w:r>
        <w:rPr>
          <w:rFonts w:ascii="Arial" w:hAnsi="Arial" w:cs="Arial"/>
          <w:lang w:eastAsia="x-none"/>
        </w:rPr>
        <w:t xml:space="preserve">a </w:t>
      </w:r>
      <w:r w:rsidRPr="006A6C62">
        <w:rPr>
          <w:rFonts w:ascii="Arial" w:hAnsi="Arial" w:cs="Arial"/>
          <w:lang w:eastAsia="x-none"/>
        </w:rPr>
        <w:t>tuning parameter for which values sought to produce a final classification model.</w:t>
      </w:r>
      <w:r>
        <w:rPr>
          <w:rFonts w:ascii="Arial" w:hAnsi="Arial" w:cs="Arial"/>
          <w:lang w:eastAsia="x-none"/>
        </w:rPr>
        <w:t xml:space="preserve"> </w:t>
      </w:r>
      <w:r w:rsidRPr="006A6C62">
        <w:rPr>
          <w:rFonts w:ascii="Arial" w:hAnsi="Arial" w:cs="Arial"/>
          <w:lang w:eastAsia="x-none"/>
        </w:rPr>
        <w:t xml:space="preserve">A grid of tuning parameters </w:t>
      </w:r>
      <w:r w:rsidR="00D05C60">
        <w:rPr>
          <w:rFonts w:ascii="Arial" w:hAnsi="Arial" w:cs="Arial"/>
          <w:lang w:eastAsia="x-none"/>
        </w:rPr>
        <w:t>was</w:t>
      </w:r>
      <w:r w:rsidRPr="006A6C62">
        <w:rPr>
          <w:rFonts w:ascii="Arial" w:hAnsi="Arial" w:cs="Arial"/>
          <w:lang w:eastAsia="x-none"/>
        </w:rPr>
        <w:t xml:space="preserve"> considered (</w:t>
      </w:r>
      <w:proofErr w:type="gramStart"/>
      <w:r w:rsidRPr="006A6C62">
        <w:rPr>
          <w:rFonts w:ascii="Arial" w:hAnsi="Arial" w:cs="Arial"/>
          <w:lang w:eastAsia="x-none"/>
        </w:rPr>
        <w:t>e.g.</w:t>
      </w:r>
      <w:proofErr w:type="gramEnd"/>
      <w:r w:rsidRPr="006A6C62">
        <w:rPr>
          <w:rFonts w:ascii="Arial" w:hAnsi="Arial" w:cs="Arial"/>
          <w:lang w:eastAsia="x-none"/>
        </w:rPr>
        <w:t xml:space="preserve"> all combinations of thresholds from 0 to 1 in steps of 0.01). At each grid point, sensitivity and specificity </w:t>
      </w:r>
      <w:r w:rsidR="00D05C60">
        <w:rPr>
          <w:rFonts w:ascii="Arial" w:hAnsi="Arial" w:cs="Arial"/>
          <w:lang w:eastAsia="x-none"/>
        </w:rPr>
        <w:t>was</w:t>
      </w:r>
      <w:r w:rsidRPr="006A6C62">
        <w:rPr>
          <w:rFonts w:ascii="Arial" w:hAnsi="Arial" w:cs="Arial"/>
          <w:lang w:eastAsia="x-none"/>
        </w:rPr>
        <w:t xml:space="preserve"> estimated. Tuning parameters that yield sensitivity </w:t>
      </w:r>
      <w:r>
        <w:rPr>
          <w:rFonts w:ascii="Arial" w:hAnsi="Arial" w:cs="Arial"/>
          <w:lang w:eastAsia="x-none"/>
        </w:rPr>
        <w:t>&gt;9</w:t>
      </w:r>
      <w:r w:rsidRPr="006A6C62">
        <w:rPr>
          <w:rFonts w:ascii="Arial" w:hAnsi="Arial" w:cs="Arial"/>
          <w:lang w:eastAsia="x-none"/>
        </w:rPr>
        <w:t xml:space="preserve">0% </w:t>
      </w:r>
      <w:r w:rsidR="00D05C60">
        <w:rPr>
          <w:rFonts w:ascii="Arial" w:hAnsi="Arial" w:cs="Arial"/>
          <w:lang w:eastAsia="x-none"/>
        </w:rPr>
        <w:t>were</w:t>
      </w:r>
      <w:r w:rsidRPr="006A6C62">
        <w:rPr>
          <w:rFonts w:ascii="Arial" w:hAnsi="Arial" w:cs="Arial"/>
          <w:lang w:eastAsia="x-none"/>
        </w:rPr>
        <w:t xml:space="preserve"> ranked from highest to lowest</w:t>
      </w:r>
      <w:r>
        <w:rPr>
          <w:rFonts w:ascii="Arial" w:hAnsi="Arial" w:cs="Arial"/>
          <w:lang w:eastAsia="x-none"/>
        </w:rPr>
        <w:t xml:space="preserve"> specificity</w:t>
      </w:r>
      <w:r w:rsidRPr="006A6C62">
        <w:rPr>
          <w:rFonts w:ascii="Arial" w:hAnsi="Arial" w:cs="Arial"/>
          <w:lang w:eastAsia="x-none"/>
        </w:rPr>
        <w:t xml:space="preserve">. Note that by placing a restriction on sensitivity and not specificity, we guaranteed to identify tuning parameters in the desired range. For instance, a threshold probability value at the extreme of 0 will classify all subjects as non-responders and thus have a sensitivity of 100%. Among the ranked results, the top-ranked set of tuning parameters </w:t>
      </w:r>
      <w:r w:rsidR="00D05C60">
        <w:rPr>
          <w:rFonts w:ascii="Arial" w:hAnsi="Arial" w:cs="Arial"/>
          <w:lang w:eastAsia="x-none"/>
        </w:rPr>
        <w:t>were</w:t>
      </w:r>
      <w:r w:rsidR="008C0CAB">
        <w:rPr>
          <w:rFonts w:ascii="Arial" w:hAnsi="Arial" w:cs="Arial"/>
          <w:lang w:eastAsia="x-none"/>
        </w:rPr>
        <w:t xml:space="preserve"> </w:t>
      </w:r>
      <w:r w:rsidRPr="006A6C62">
        <w:rPr>
          <w:rFonts w:ascii="Arial" w:hAnsi="Arial" w:cs="Arial"/>
          <w:lang w:eastAsia="x-none"/>
        </w:rPr>
        <w:t>use</w:t>
      </w:r>
      <w:r w:rsidR="008C0CAB">
        <w:rPr>
          <w:rFonts w:ascii="Arial" w:hAnsi="Arial" w:cs="Arial"/>
          <w:lang w:eastAsia="x-none"/>
        </w:rPr>
        <w:t>d</w:t>
      </w:r>
      <w:r w:rsidRPr="006A6C62">
        <w:rPr>
          <w:rFonts w:ascii="Arial" w:hAnsi="Arial" w:cs="Arial"/>
          <w:lang w:eastAsia="x-none"/>
        </w:rPr>
        <w:t xml:space="preserve"> to fit a final model to the entire set of patients and define the classification rule for identifying non-responders.</w:t>
      </w:r>
      <w:r w:rsidR="00910728">
        <w:rPr>
          <w:rFonts w:ascii="Arial" w:hAnsi="Arial" w:cs="Arial"/>
          <w:lang w:eastAsia="x-none"/>
        </w:rPr>
        <w:t xml:space="preserve"> A</w:t>
      </w:r>
      <w:r w:rsidR="00910728">
        <w:rPr>
          <w:rFonts w:ascii="Arial" w:hAnsi="Arial" w:cs="Arial"/>
          <w:bCs/>
        </w:rPr>
        <w:t xml:space="preserve">n </w:t>
      </w:r>
      <w:r w:rsidR="00910728">
        <w:rPr>
          <w:rFonts w:ascii="Arial" w:hAnsi="Arial" w:cs="Arial"/>
          <w:bCs/>
        </w:rPr>
        <w:lastRenderedPageBreak/>
        <w:t xml:space="preserve">example of </w:t>
      </w:r>
      <w:proofErr w:type="gramStart"/>
      <w:r w:rsidR="00910728">
        <w:rPr>
          <w:rFonts w:ascii="Arial" w:hAnsi="Arial" w:cs="Arial"/>
          <w:bCs/>
        </w:rPr>
        <w:t>a</w:t>
      </w:r>
      <w:r w:rsidR="0047207C">
        <w:rPr>
          <w:rFonts w:ascii="Arial" w:hAnsi="Arial" w:cs="Arial"/>
          <w:bCs/>
        </w:rPr>
        <w:t>n</w:t>
      </w:r>
      <w:proofErr w:type="gramEnd"/>
      <w:r w:rsidR="00910728">
        <w:rPr>
          <w:rFonts w:ascii="Arial" w:hAnsi="Arial" w:cs="Arial"/>
          <w:bCs/>
        </w:rPr>
        <w:t xml:space="preserve"> </w:t>
      </w:r>
      <w:r w:rsidR="00910728" w:rsidRPr="00A42080">
        <w:rPr>
          <w:rFonts w:ascii="Arial" w:hAnsi="Arial" w:cs="Arial"/>
        </w:rPr>
        <w:t xml:space="preserve">hypothetical </w:t>
      </w:r>
      <w:r w:rsidR="00910728">
        <w:rPr>
          <w:rFonts w:ascii="Arial" w:hAnsi="Arial" w:cs="Arial"/>
          <w:bCs/>
        </w:rPr>
        <w:t>UI-built model validated in TCGA data is represented in</w:t>
      </w:r>
      <w:r w:rsidR="00910728" w:rsidRPr="000E0212">
        <w:rPr>
          <w:rFonts w:ascii="Arial" w:hAnsi="Arial" w:cs="Arial"/>
          <w:b/>
        </w:rPr>
        <w:t xml:space="preserve"> Supplementary Fig</w:t>
      </w:r>
      <w:r w:rsidR="00910728">
        <w:rPr>
          <w:rFonts w:ascii="Arial" w:hAnsi="Arial" w:cs="Arial"/>
          <w:b/>
        </w:rPr>
        <w:t>ure</w:t>
      </w:r>
      <w:r w:rsidR="00910728" w:rsidRPr="000E0212">
        <w:rPr>
          <w:rFonts w:ascii="Arial" w:hAnsi="Arial" w:cs="Arial"/>
          <w:b/>
        </w:rPr>
        <w:t xml:space="preserve"> S</w:t>
      </w:r>
      <w:r w:rsidR="0047207C">
        <w:rPr>
          <w:rFonts w:ascii="Arial" w:hAnsi="Arial" w:cs="Arial"/>
          <w:b/>
        </w:rPr>
        <w:t>4</w:t>
      </w:r>
      <w:r w:rsidR="00910728">
        <w:rPr>
          <w:rFonts w:ascii="Arial" w:hAnsi="Arial" w:cs="Arial"/>
          <w:bCs/>
        </w:rPr>
        <w:t>.</w:t>
      </w:r>
    </w:p>
    <w:p w14:paraId="4DD2673C" w14:textId="77777777" w:rsidR="00C87F9B" w:rsidRDefault="00C87F9B" w:rsidP="00C87F9B">
      <w:pPr>
        <w:spacing w:after="160" w:line="259" w:lineRule="auto"/>
        <w:rPr>
          <w:rFonts w:ascii="Arial" w:hAnsi="Arial" w:cs="Arial"/>
          <w:b/>
        </w:rPr>
      </w:pPr>
    </w:p>
    <w:p w14:paraId="65A95CAC" w14:textId="33F1D618" w:rsidR="00A42080" w:rsidRPr="00A42080" w:rsidRDefault="00A46830" w:rsidP="00DD7A1C">
      <w:pPr>
        <w:pStyle w:val="Caption"/>
        <w:ind w:left="360" w:right="72"/>
        <w:jc w:val="both"/>
        <w:rPr>
          <w:rFonts w:ascii="Arial" w:hAnsi="Arial" w:cs="Arial"/>
          <w:b w:val="0"/>
          <w:sz w:val="22"/>
          <w:szCs w:val="22"/>
        </w:rPr>
      </w:pPr>
      <w:r w:rsidRPr="00A42080">
        <w:rPr>
          <w:rFonts w:ascii="Arial" w:hAnsi="Arial" w:cs="Arial"/>
          <w:b w:val="0"/>
          <w:noProof/>
          <w:color w:val="000000" w:themeColor="text1"/>
          <w:sz w:val="22"/>
          <w:szCs w:val="22"/>
        </w:rPr>
        <w:drawing>
          <wp:anchor distT="0" distB="0" distL="114300" distR="114300" simplePos="0" relativeHeight="251659264" behindDoc="0" locked="0" layoutInCell="1" allowOverlap="1" wp14:anchorId="69914F03" wp14:editId="0CC37309">
            <wp:simplePos x="0" y="0"/>
            <wp:positionH relativeFrom="margin">
              <wp:posOffset>221615</wp:posOffset>
            </wp:positionH>
            <wp:positionV relativeFrom="paragraph">
              <wp:posOffset>0</wp:posOffset>
            </wp:positionV>
            <wp:extent cx="5532120" cy="4108450"/>
            <wp:effectExtent l="0" t="0" r="0" b="6350"/>
            <wp:wrapTight wrapText="bothSides">
              <wp:wrapPolygon edited="0">
                <wp:start x="0" y="0"/>
                <wp:lineTo x="0" y="21533"/>
                <wp:lineTo x="21496" y="21533"/>
                <wp:lineTo x="214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text&#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5543" t="7244" r="8715" b="7860"/>
                    <a:stretch/>
                  </pic:blipFill>
                  <pic:spPr bwMode="auto">
                    <a:xfrm>
                      <a:off x="0" y="0"/>
                      <a:ext cx="5532120" cy="4108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2080" w:rsidRPr="00A42080">
        <w:rPr>
          <w:rFonts w:ascii="Arial" w:hAnsi="Arial" w:cs="Arial"/>
          <w:sz w:val="22"/>
          <w:szCs w:val="22"/>
        </w:rPr>
        <w:t>Supplementary Figure S</w:t>
      </w:r>
      <w:r w:rsidR="0047207C">
        <w:rPr>
          <w:rFonts w:ascii="Arial" w:hAnsi="Arial" w:cs="Arial"/>
          <w:sz w:val="22"/>
          <w:szCs w:val="22"/>
        </w:rPr>
        <w:t>4</w:t>
      </w:r>
      <w:r w:rsidR="00A42080" w:rsidRPr="00A42080">
        <w:rPr>
          <w:rFonts w:ascii="Arial" w:hAnsi="Arial" w:cs="Arial"/>
          <w:sz w:val="22"/>
          <w:szCs w:val="22"/>
        </w:rPr>
        <w:t xml:space="preserve">: Validation of UI prediction models in independent datasets. </w:t>
      </w:r>
      <w:r w:rsidR="00A42080" w:rsidRPr="00A42080">
        <w:rPr>
          <w:rFonts w:ascii="Arial" w:hAnsi="Arial" w:cs="Arial"/>
          <w:b w:val="0"/>
          <w:bCs w:val="0"/>
          <w:sz w:val="22"/>
          <w:szCs w:val="22"/>
        </w:rPr>
        <w:t>Summary of model creation and validation:</w:t>
      </w:r>
      <w:r w:rsidR="00A42080" w:rsidRPr="00A42080">
        <w:rPr>
          <w:rFonts w:ascii="Arial" w:hAnsi="Arial" w:cs="Arial"/>
          <w:sz w:val="22"/>
          <w:szCs w:val="22"/>
        </w:rPr>
        <w:t xml:space="preserve"> a) </w:t>
      </w:r>
      <w:r w:rsidR="00A42080" w:rsidRPr="00A42080">
        <w:rPr>
          <w:rFonts w:ascii="Arial" w:hAnsi="Arial" w:cs="Arial"/>
          <w:b w:val="0"/>
          <w:sz w:val="22"/>
          <w:szCs w:val="22"/>
        </w:rPr>
        <w:t>First we create</w:t>
      </w:r>
      <w:r w:rsidR="00D05C60">
        <w:rPr>
          <w:rFonts w:ascii="Arial" w:hAnsi="Arial" w:cs="Arial"/>
          <w:b w:val="0"/>
          <w:sz w:val="22"/>
          <w:szCs w:val="22"/>
        </w:rPr>
        <w:t>d</w:t>
      </w:r>
      <w:r w:rsidR="00A42080" w:rsidRPr="00A42080">
        <w:rPr>
          <w:rFonts w:ascii="Arial" w:hAnsi="Arial" w:cs="Arial"/>
          <w:b w:val="0"/>
          <w:sz w:val="22"/>
          <w:szCs w:val="22"/>
        </w:rPr>
        <w:t xml:space="preserve"> the model (</w:t>
      </w:r>
      <w:r w:rsidR="00A42080" w:rsidRPr="00A42080">
        <w:rPr>
          <w:rFonts w:ascii="Arial" w:hAnsi="Arial" w:cs="Arial"/>
          <w:b w:val="0"/>
          <w:i/>
          <w:iCs/>
          <w:sz w:val="22"/>
          <w:szCs w:val="22"/>
        </w:rPr>
        <w:t>Fit_model</w:t>
      </w:r>
      <w:r w:rsidR="00A42080" w:rsidRPr="00A42080">
        <w:rPr>
          <w:rFonts w:ascii="Arial" w:hAnsi="Arial" w:cs="Arial"/>
          <w:b w:val="0"/>
          <w:sz w:val="22"/>
          <w:szCs w:val="22"/>
        </w:rPr>
        <w:t>) using lasso (</w:t>
      </w:r>
      <w:proofErr w:type="gramStart"/>
      <w:r w:rsidR="00A42080" w:rsidRPr="00A42080">
        <w:rPr>
          <w:rFonts w:ascii="Arial" w:hAnsi="Arial" w:cs="Arial"/>
          <w:b w:val="0"/>
          <w:i/>
          <w:iCs/>
          <w:sz w:val="22"/>
          <w:szCs w:val="22"/>
        </w:rPr>
        <w:t>cv.glmnet</w:t>
      </w:r>
      <w:proofErr w:type="gramEnd"/>
      <w:r w:rsidR="00A42080" w:rsidRPr="00A42080">
        <w:rPr>
          <w:rFonts w:ascii="Arial" w:hAnsi="Arial" w:cs="Arial"/>
          <w:b w:val="0"/>
          <w:sz w:val="22"/>
          <w:szCs w:val="22"/>
        </w:rPr>
        <w:t>) and UI data (</w:t>
      </w:r>
      <w:r w:rsidR="00A42080" w:rsidRPr="00A42080">
        <w:rPr>
          <w:rFonts w:ascii="Arial" w:hAnsi="Arial" w:cs="Arial"/>
          <w:b w:val="0"/>
          <w:i/>
          <w:iCs/>
          <w:sz w:val="22"/>
          <w:szCs w:val="22"/>
        </w:rPr>
        <w:t>UI_Data</w:t>
      </w:r>
      <w:r w:rsidR="00A42080" w:rsidRPr="00A42080">
        <w:rPr>
          <w:rFonts w:ascii="Arial" w:hAnsi="Arial" w:cs="Arial"/>
          <w:b w:val="0"/>
          <w:sz w:val="22"/>
          <w:szCs w:val="22"/>
        </w:rPr>
        <w:t xml:space="preserve">); </w:t>
      </w:r>
      <w:r w:rsidR="00A42080" w:rsidRPr="00A42080">
        <w:rPr>
          <w:rFonts w:ascii="Arial" w:hAnsi="Arial" w:cs="Arial"/>
          <w:b w:val="0"/>
          <w:i/>
          <w:iCs/>
          <w:sz w:val="22"/>
          <w:szCs w:val="22"/>
        </w:rPr>
        <w:t>y</w:t>
      </w:r>
      <w:r w:rsidR="00A42080" w:rsidRPr="00A42080">
        <w:rPr>
          <w:rFonts w:ascii="Arial" w:hAnsi="Arial" w:cs="Arial"/>
          <w:b w:val="0"/>
          <w:sz w:val="22"/>
          <w:szCs w:val="22"/>
        </w:rPr>
        <w:t xml:space="preserve"> are the labels: responders or non-responders; the </w:t>
      </w:r>
      <w:r w:rsidR="00A42080" w:rsidRPr="00A42080">
        <w:rPr>
          <w:rFonts w:ascii="Arial" w:hAnsi="Arial" w:cs="Arial"/>
          <w:b w:val="0"/>
          <w:i/>
          <w:iCs/>
          <w:sz w:val="22"/>
          <w:szCs w:val="22"/>
        </w:rPr>
        <w:t>measure</w:t>
      </w:r>
      <w:r w:rsidR="00A42080" w:rsidRPr="00A42080">
        <w:rPr>
          <w:rFonts w:ascii="Arial" w:hAnsi="Arial" w:cs="Arial"/>
          <w:b w:val="0"/>
          <w:sz w:val="22"/>
          <w:szCs w:val="22"/>
        </w:rPr>
        <w:t xml:space="preserve"> is AUC; the model is built with k-fold cross-validation</w:t>
      </w:r>
      <w:r w:rsidR="00A42080">
        <w:rPr>
          <w:rFonts w:ascii="Arial" w:hAnsi="Arial" w:cs="Arial"/>
          <w:b w:val="0"/>
          <w:sz w:val="22"/>
          <w:szCs w:val="22"/>
        </w:rPr>
        <w:t xml:space="preserve"> </w:t>
      </w:r>
      <w:r w:rsidR="00A42080" w:rsidRPr="00A42080">
        <w:rPr>
          <w:rFonts w:ascii="Arial" w:hAnsi="Arial" w:cs="Arial"/>
          <w:b w:val="0"/>
          <w:sz w:val="22"/>
          <w:szCs w:val="22"/>
        </w:rPr>
        <w:t>(</w:t>
      </w:r>
      <w:r w:rsidR="00A42080" w:rsidRPr="00A42080">
        <w:rPr>
          <w:rFonts w:ascii="Arial" w:hAnsi="Arial" w:cs="Arial"/>
          <w:b w:val="0"/>
          <w:i/>
          <w:iCs/>
          <w:sz w:val="22"/>
          <w:szCs w:val="22"/>
        </w:rPr>
        <w:t>nfolds</w:t>
      </w:r>
      <w:r w:rsidR="00A42080" w:rsidRPr="00A42080">
        <w:rPr>
          <w:rFonts w:ascii="Arial" w:hAnsi="Arial" w:cs="Arial"/>
          <w:b w:val="0"/>
          <w:sz w:val="22"/>
          <w:szCs w:val="22"/>
        </w:rPr>
        <w:t xml:space="preserve">). </w:t>
      </w:r>
      <w:r w:rsidR="00A42080" w:rsidRPr="00A42080">
        <w:rPr>
          <w:rFonts w:ascii="Arial" w:hAnsi="Arial" w:cs="Arial"/>
          <w:bCs w:val="0"/>
          <w:sz w:val="22"/>
          <w:szCs w:val="22"/>
        </w:rPr>
        <w:t>b)</w:t>
      </w:r>
      <w:r w:rsidR="00A42080" w:rsidRPr="00A42080">
        <w:rPr>
          <w:rFonts w:ascii="Arial" w:hAnsi="Arial" w:cs="Arial"/>
          <w:b w:val="0"/>
          <w:sz w:val="22"/>
          <w:szCs w:val="22"/>
        </w:rPr>
        <w:t xml:space="preserve"> Then we appl</w:t>
      </w:r>
      <w:r w:rsidR="00D05C60">
        <w:rPr>
          <w:rFonts w:ascii="Arial" w:hAnsi="Arial" w:cs="Arial"/>
          <w:b w:val="0"/>
          <w:sz w:val="22"/>
          <w:szCs w:val="22"/>
        </w:rPr>
        <w:t>ied</w:t>
      </w:r>
      <w:r w:rsidR="00A42080" w:rsidRPr="00A42080">
        <w:rPr>
          <w:rFonts w:ascii="Arial" w:hAnsi="Arial" w:cs="Arial"/>
          <w:b w:val="0"/>
          <w:sz w:val="22"/>
          <w:szCs w:val="22"/>
        </w:rPr>
        <w:t xml:space="preserve"> the created model (</w:t>
      </w:r>
      <w:r w:rsidR="00A42080" w:rsidRPr="00A42080">
        <w:rPr>
          <w:rFonts w:ascii="Arial" w:hAnsi="Arial" w:cs="Arial"/>
          <w:b w:val="0"/>
          <w:i/>
          <w:iCs/>
          <w:sz w:val="22"/>
          <w:szCs w:val="22"/>
        </w:rPr>
        <w:t>Fit_model</w:t>
      </w:r>
      <w:r w:rsidR="00A42080" w:rsidRPr="00A42080">
        <w:rPr>
          <w:rFonts w:ascii="Arial" w:hAnsi="Arial" w:cs="Arial"/>
          <w:b w:val="0"/>
          <w:sz w:val="22"/>
          <w:szCs w:val="22"/>
        </w:rPr>
        <w:t xml:space="preserve">), with the data of the independent dataset (in this example </w:t>
      </w:r>
      <w:r w:rsidR="00A42080">
        <w:rPr>
          <w:rFonts w:ascii="Arial" w:hAnsi="Arial" w:cs="Arial"/>
          <w:b w:val="0"/>
          <w:i/>
          <w:iCs/>
          <w:sz w:val="22"/>
          <w:szCs w:val="22"/>
        </w:rPr>
        <w:t>TCGA</w:t>
      </w:r>
      <w:r w:rsidR="00A42080" w:rsidRPr="00A42080">
        <w:rPr>
          <w:rFonts w:ascii="Arial" w:hAnsi="Arial" w:cs="Arial"/>
          <w:b w:val="0"/>
          <w:i/>
          <w:iCs/>
          <w:sz w:val="22"/>
          <w:szCs w:val="22"/>
        </w:rPr>
        <w:t>_data</w:t>
      </w:r>
      <w:r w:rsidR="00A42080" w:rsidRPr="00A42080">
        <w:rPr>
          <w:rFonts w:ascii="Arial" w:hAnsi="Arial" w:cs="Arial"/>
          <w:b w:val="0"/>
          <w:sz w:val="22"/>
          <w:szCs w:val="22"/>
        </w:rPr>
        <w:t>); and create</w:t>
      </w:r>
      <w:r w:rsidR="00D05C60">
        <w:rPr>
          <w:rFonts w:ascii="Arial" w:hAnsi="Arial" w:cs="Arial"/>
          <w:b w:val="0"/>
          <w:sz w:val="22"/>
          <w:szCs w:val="22"/>
        </w:rPr>
        <w:t>d</w:t>
      </w:r>
      <w:r w:rsidR="00A42080" w:rsidRPr="00A42080">
        <w:rPr>
          <w:rFonts w:ascii="Arial" w:hAnsi="Arial" w:cs="Arial"/>
          <w:b w:val="0"/>
          <w:sz w:val="22"/>
          <w:szCs w:val="22"/>
        </w:rPr>
        <w:t xml:space="preserve"> a predicted probability for response </w:t>
      </w:r>
      <w:r w:rsidR="00347D50">
        <w:rPr>
          <w:rFonts w:ascii="Arial" w:hAnsi="Arial" w:cs="Arial"/>
          <w:b w:val="0"/>
          <w:sz w:val="22"/>
          <w:szCs w:val="22"/>
        </w:rPr>
        <w:t xml:space="preserve">to treatment </w:t>
      </w:r>
      <w:r w:rsidR="00A42080" w:rsidRPr="00A42080">
        <w:rPr>
          <w:rFonts w:ascii="Arial" w:hAnsi="Arial" w:cs="Arial"/>
          <w:b w:val="0"/>
          <w:sz w:val="22"/>
          <w:szCs w:val="22"/>
        </w:rPr>
        <w:t>for each patient (</w:t>
      </w:r>
      <w:r w:rsidR="00A42080" w:rsidRPr="00A42080">
        <w:rPr>
          <w:rFonts w:ascii="Arial" w:hAnsi="Arial" w:cs="Arial"/>
          <w:b w:val="0"/>
          <w:i/>
          <w:iCs/>
          <w:sz w:val="22"/>
          <w:szCs w:val="22"/>
        </w:rPr>
        <w:t>Prediction</w:t>
      </w:r>
      <w:r w:rsidR="00A42080" w:rsidRPr="00A42080">
        <w:rPr>
          <w:rFonts w:ascii="Arial" w:hAnsi="Arial" w:cs="Arial"/>
          <w:b w:val="0"/>
          <w:sz w:val="22"/>
          <w:szCs w:val="22"/>
        </w:rPr>
        <w:t xml:space="preserve">). </w:t>
      </w:r>
      <w:r w:rsidR="00A42080" w:rsidRPr="00A42080">
        <w:rPr>
          <w:rFonts w:ascii="Arial" w:hAnsi="Arial" w:cs="Arial"/>
          <w:bCs w:val="0"/>
          <w:sz w:val="22"/>
          <w:szCs w:val="22"/>
        </w:rPr>
        <w:t>c)</w:t>
      </w:r>
      <w:r w:rsidR="00A42080" w:rsidRPr="00A42080">
        <w:rPr>
          <w:rFonts w:ascii="Arial" w:hAnsi="Arial" w:cs="Arial"/>
          <w:b w:val="0"/>
          <w:sz w:val="22"/>
          <w:szCs w:val="22"/>
        </w:rPr>
        <w:t xml:space="preserve"> Then we determine</w:t>
      </w:r>
      <w:r w:rsidR="00D05C60">
        <w:rPr>
          <w:rFonts w:ascii="Arial" w:hAnsi="Arial" w:cs="Arial"/>
          <w:b w:val="0"/>
          <w:sz w:val="22"/>
          <w:szCs w:val="22"/>
        </w:rPr>
        <w:t>d</w:t>
      </w:r>
      <w:r w:rsidR="00A42080" w:rsidRPr="00A42080">
        <w:rPr>
          <w:rFonts w:ascii="Arial" w:hAnsi="Arial" w:cs="Arial"/>
          <w:b w:val="0"/>
          <w:sz w:val="22"/>
          <w:szCs w:val="22"/>
        </w:rPr>
        <w:t xml:space="preserve"> the performance of this prediction (</w:t>
      </w:r>
      <w:r w:rsidR="00A42080" w:rsidRPr="00A42080">
        <w:rPr>
          <w:rFonts w:ascii="Arial" w:hAnsi="Arial" w:cs="Arial"/>
          <w:b w:val="0"/>
          <w:i/>
          <w:iCs/>
          <w:sz w:val="22"/>
          <w:szCs w:val="22"/>
        </w:rPr>
        <w:t>Performance</w:t>
      </w:r>
      <w:r w:rsidR="00A42080" w:rsidRPr="00A42080">
        <w:rPr>
          <w:rFonts w:ascii="Arial" w:hAnsi="Arial" w:cs="Arial"/>
          <w:b w:val="0"/>
          <w:sz w:val="22"/>
          <w:szCs w:val="22"/>
        </w:rPr>
        <w:t>) comparing it with the real labels in the independent database (y_</w:t>
      </w:r>
      <w:r w:rsidR="00A42080">
        <w:rPr>
          <w:rFonts w:ascii="Arial" w:hAnsi="Arial" w:cs="Arial"/>
          <w:b w:val="0"/>
          <w:sz w:val="22"/>
          <w:szCs w:val="22"/>
        </w:rPr>
        <w:t>TCGA</w:t>
      </w:r>
      <w:r w:rsidR="00A42080" w:rsidRPr="00A42080">
        <w:rPr>
          <w:rFonts w:ascii="Arial" w:hAnsi="Arial" w:cs="Arial"/>
          <w:b w:val="0"/>
          <w:sz w:val="22"/>
          <w:szCs w:val="22"/>
        </w:rPr>
        <w:t xml:space="preserve">). </w:t>
      </w:r>
      <w:r w:rsidR="00A42080" w:rsidRPr="00A42080">
        <w:rPr>
          <w:rFonts w:ascii="Arial" w:hAnsi="Arial" w:cs="Arial"/>
          <w:bCs w:val="0"/>
          <w:sz w:val="22"/>
          <w:szCs w:val="22"/>
        </w:rPr>
        <w:t>d)</w:t>
      </w:r>
      <w:r w:rsidR="00A42080" w:rsidRPr="00A42080">
        <w:rPr>
          <w:rFonts w:ascii="Arial" w:hAnsi="Arial" w:cs="Arial"/>
          <w:b w:val="0"/>
          <w:sz w:val="22"/>
          <w:szCs w:val="22"/>
        </w:rPr>
        <w:t xml:space="preserve"> To select the thresholds for the predictor (</w:t>
      </w:r>
      <w:proofErr w:type="gramStart"/>
      <w:r w:rsidR="00A42080" w:rsidRPr="00A42080">
        <w:rPr>
          <w:rFonts w:ascii="Arial" w:hAnsi="Arial" w:cs="Arial"/>
          <w:b w:val="0"/>
          <w:i/>
          <w:iCs/>
          <w:sz w:val="22"/>
          <w:szCs w:val="22"/>
        </w:rPr>
        <w:t>ci.threshold</w:t>
      </w:r>
      <w:proofErr w:type="gramEnd"/>
      <w:r w:rsidR="00A42080" w:rsidRPr="00A42080">
        <w:rPr>
          <w:rFonts w:ascii="Arial" w:hAnsi="Arial" w:cs="Arial"/>
          <w:b w:val="0"/>
          <w:sz w:val="22"/>
          <w:szCs w:val="22"/>
        </w:rPr>
        <w:t xml:space="preserve">) we </w:t>
      </w:r>
      <w:r w:rsidR="00D05C60">
        <w:rPr>
          <w:rFonts w:ascii="Arial" w:hAnsi="Arial" w:cs="Arial"/>
          <w:b w:val="0"/>
          <w:sz w:val="22"/>
          <w:szCs w:val="22"/>
        </w:rPr>
        <w:t>used</w:t>
      </w:r>
      <w:r w:rsidR="00A42080" w:rsidRPr="00A42080">
        <w:rPr>
          <w:rFonts w:ascii="Arial" w:hAnsi="Arial" w:cs="Arial"/>
          <w:b w:val="0"/>
          <w:sz w:val="22"/>
          <w:szCs w:val="22"/>
        </w:rPr>
        <w:t xml:space="preserve"> the best threshold based on pre-established algorithms, or use a cut-off of interest, in this case sensitivity (</w:t>
      </w:r>
      <w:r w:rsidR="00A42080" w:rsidRPr="00A42080">
        <w:rPr>
          <w:rFonts w:ascii="Arial" w:hAnsi="Arial" w:cs="Arial"/>
          <w:b w:val="0"/>
          <w:i/>
          <w:iCs/>
          <w:sz w:val="22"/>
          <w:szCs w:val="22"/>
        </w:rPr>
        <w:t>sen</w:t>
      </w:r>
      <w:r w:rsidR="00A42080" w:rsidRPr="00A42080">
        <w:rPr>
          <w:rFonts w:ascii="Arial" w:hAnsi="Arial" w:cs="Arial"/>
          <w:b w:val="0"/>
          <w:sz w:val="22"/>
          <w:szCs w:val="22"/>
        </w:rPr>
        <w:t>) of 90%, that g</w:t>
      </w:r>
      <w:r w:rsidR="00D05C60">
        <w:rPr>
          <w:rFonts w:ascii="Arial" w:hAnsi="Arial" w:cs="Arial"/>
          <w:b w:val="0"/>
          <w:sz w:val="22"/>
          <w:szCs w:val="22"/>
        </w:rPr>
        <w:t>a</w:t>
      </w:r>
      <w:r w:rsidR="00A42080" w:rsidRPr="00A42080">
        <w:rPr>
          <w:rFonts w:ascii="Arial" w:hAnsi="Arial" w:cs="Arial"/>
          <w:b w:val="0"/>
          <w:sz w:val="22"/>
          <w:szCs w:val="22"/>
        </w:rPr>
        <w:t>ve us parameters to measure the performance of the model (</w:t>
      </w:r>
      <w:r w:rsidR="00A42080" w:rsidRPr="00A42080">
        <w:rPr>
          <w:rFonts w:ascii="Arial" w:hAnsi="Arial" w:cs="Arial"/>
          <w:b w:val="0"/>
          <w:i/>
          <w:iCs/>
          <w:sz w:val="22"/>
          <w:szCs w:val="22"/>
        </w:rPr>
        <w:t>ci.coords</w:t>
      </w:r>
      <w:r w:rsidR="00A42080" w:rsidRPr="00A42080">
        <w:rPr>
          <w:rFonts w:ascii="Arial" w:hAnsi="Arial" w:cs="Arial"/>
          <w:b w:val="0"/>
          <w:sz w:val="22"/>
          <w:szCs w:val="22"/>
        </w:rPr>
        <w:t>) with specificity (</w:t>
      </w:r>
      <w:r w:rsidR="00A42080" w:rsidRPr="00A42080">
        <w:rPr>
          <w:rFonts w:ascii="Arial" w:hAnsi="Arial" w:cs="Arial"/>
          <w:b w:val="0"/>
          <w:i/>
          <w:iCs/>
          <w:sz w:val="22"/>
          <w:szCs w:val="22"/>
        </w:rPr>
        <w:t>spec</w:t>
      </w:r>
      <w:r w:rsidR="00A42080" w:rsidRPr="00A42080">
        <w:rPr>
          <w:rFonts w:ascii="Arial" w:hAnsi="Arial" w:cs="Arial"/>
          <w:b w:val="0"/>
          <w:sz w:val="22"/>
          <w:szCs w:val="22"/>
        </w:rPr>
        <w:t>), negative predictive value (</w:t>
      </w:r>
      <w:r w:rsidR="00A42080" w:rsidRPr="00A42080">
        <w:rPr>
          <w:rFonts w:ascii="Arial" w:hAnsi="Arial" w:cs="Arial"/>
          <w:b w:val="0"/>
          <w:i/>
          <w:iCs/>
          <w:sz w:val="22"/>
          <w:szCs w:val="22"/>
        </w:rPr>
        <w:t>npv</w:t>
      </w:r>
      <w:r w:rsidR="00A42080" w:rsidRPr="00A42080">
        <w:rPr>
          <w:rFonts w:ascii="Arial" w:hAnsi="Arial" w:cs="Arial"/>
          <w:b w:val="0"/>
          <w:sz w:val="22"/>
          <w:szCs w:val="22"/>
        </w:rPr>
        <w:t>), positive predictive value (</w:t>
      </w:r>
      <w:r w:rsidR="00A42080" w:rsidRPr="00A42080">
        <w:rPr>
          <w:rFonts w:ascii="Arial" w:hAnsi="Arial" w:cs="Arial"/>
          <w:b w:val="0"/>
          <w:i/>
          <w:iCs/>
          <w:sz w:val="22"/>
          <w:szCs w:val="22"/>
        </w:rPr>
        <w:t>ppv</w:t>
      </w:r>
      <w:r w:rsidR="00A42080" w:rsidRPr="00A42080">
        <w:rPr>
          <w:rFonts w:ascii="Arial" w:hAnsi="Arial" w:cs="Arial"/>
          <w:b w:val="0"/>
          <w:sz w:val="22"/>
          <w:szCs w:val="22"/>
        </w:rPr>
        <w:t xml:space="preserve">), and </w:t>
      </w:r>
      <w:r w:rsidR="00A42080" w:rsidRPr="00A42080">
        <w:rPr>
          <w:rFonts w:ascii="Arial" w:hAnsi="Arial" w:cs="Arial"/>
          <w:b w:val="0"/>
          <w:i/>
          <w:iCs/>
          <w:sz w:val="22"/>
          <w:szCs w:val="22"/>
        </w:rPr>
        <w:t>accuracy</w:t>
      </w:r>
      <w:r w:rsidR="00A42080" w:rsidRPr="00A42080">
        <w:rPr>
          <w:rFonts w:ascii="Arial" w:hAnsi="Arial" w:cs="Arial"/>
          <w:b w:val="0"/>
          <w:sz w:val="22"/>
          <w:szCs w:val="22"/>
        </w:rPr>
        <w:t>.</w:t>
      </w:r>
    </w:p>
    <w:p w14:paraId="2D551744" w14:textId="6CBDDAF1" w:rsidR="00A42080" w:rsidRDefault="00A42080" w:rsidP="00D05C60">
      <w:pPr>
        <w:pStyle w:val="Caption"/>
        <w:spacing w:after="120"/>
        <w:ind w:left="360" w:right="72"/>
        <w:jc w:val="both"/>
        <w:rPr>
          <w:rFonts w:ascii="Arial" w:hAnsi="Arial" w:cs="Arial"/>
          <w:b w:val="0"/>
          <w:sz w:val="22"/>
          <w:szCs w:val="22"/>
        </w:rPr>
      </w:pPr>
      <w:r w:rsidRPr="00A42080">
        <w:rPr>
          <w:rFonts w:ascii="Arial" w:hAnsi="Arial" w:cs="Arial"/>
          <w:b w:val="0"/>
          <w:sz w:val="22"/>
          <w:szCs w:val="22"/>
        </w:rPr>
        <w:t xml:space="preserve">The graphic represents a hypothetical validation of the model with an AUC of 89% (area in grey) using a threshold of 90% sensitivity (horizontal red dotted line), resulting in 59% specificity (vertical red dotted line). </w:t>
      </w:r>
    </w:p>
    <w:p w14:paraId="0FE7F17E" w14:textId="77777777" w:rsidR="00D05C60" w:rsidRPr="004545E5" w:rsidRDefault="00D05C60" w:rsidP="00DD7A1C"/>
    <w:p w14:paraId="1042A1B8" w14:textId="77777777" w:rsidR="00495493" w:rsidRDefault="00495493" w:rsidP="00BC10BD">
      <w:pPr>
        <w:tabs>
          <w:tab w:val="left" w:pos="270"/>
        </w:tabs>
        <w:spacing w:after="0"/>
        <w:jc w:val="both"/>
        <w:rPr>
          <w:rFonts w:ascii="Arial" w:hAnsi="Arial" w:cs="Arial"/>
          <w:lang w:bidi="en-US"/>
        </w:rPr>
      </w:pPr>
      <w:r>
        <w:rPr>
          <w:rFonts w:ascii="Arial" w:hAnsi="Arial" w:cs="Arial"/>
          <w:i/>
          <w:iCs/>
          <w:lang w:bidi="en-US"/>
        </w:rPr>
        <w:t>Validation - Adjustment:</w:t>
      </w:r>
    </w:p>
    <w:p w14:paraId="0C606B86" w14:textId="66E0E96E" w:rsidR="00495493" w:rsidRDefault="00495493" w:rsidP="00BC10BD">
      <w:pPr>
        <w:tabs>
          <w:tab w:val="left" w:pos="270"/>
        </w:tabs>
        <w:spacing w:after="0"/>
        <w:jc w:val="both"/>
        <w:rPr>
          <w:rFonts w:ascii="Arial" w:hAnsi="Arial" w:cs="Arial"/>
          <w:i/>
          <w:iCs/>
          <w:lang w:bidi="en-US"/>
        </w:rPr>
      </w:pPr>
      <w:r>
        <w:rPr>
          <w:rFonts w:ascii="Arial" w:hAnsi="Arial" w:cs="Arial"/>
          <w:lang w:bidi="en-US"/>
        </w:rPr>
        <w:t>In previous studies we observed that genetic background, or admixture, was different between UI and TCGA populations and that may affect the performance of the validation.</w:t>
      </w:r>
      <w:r>
        <w:rPr>
          <w:rFonts w:ascii="Arial" w:hAnsi="Arial" w:cs="Arial"/>
          <w:lang w:bidi="en-US"/>
        </w:rPr>
        <w:fldChar w:fldCharType="begin">
          <w:fldData xml:space="preserve">PEVuZE5vdGU+PENpdGU+PEF1dGhvcj5NaWxsZXI8L0F1dGhvcj48WWVhcj4yMDE5PC9ZZWFyPjxS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==
</w:fldData>
        </w:fldChar>
      </w:r>
      <w:r w:rsidR="003A3256">
        <w:rPr>
          <w:rFonts w:ascii="Arial" w:hAnsi="Arial" w:cs="Arial"/>
          <w:lang w:bidi="en-US"/>
        </w:rPr>
        <w:instrText xml:space="preserve"> ADDIN EN.CITE </w:instrText>
      </w:r>
      <w:r w:rsidR="003A3256">
        <w:rPr>
          <w:rFonts w:ascii="Arial" w:hAnsi="Arial" w:cs="Arial"/>
          <w:lang w:bidi="en-US"/>
        </w:rPr>
        <w:fldChar w:fldCharType="begin">
          <w:fldData xml:space="preserve">PEVuZE5vdGU+PENpdGU+PEF1dGhvcj5NaWxsZXI8L0F1dGhvcj48WWVhcj4yMDE5PC9ZZWFyPjxS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==
</w:fldData>
        </w:fldChar>
      </w:r>
      <w:r w:rsidR="003A3256">
        <w:rPr>
          <w:rFonts w:ascii="Arial" w:hAnsi="Arial" w:cs="Arial"/>
          <w:lang w:bidi="en-US"/>
        </w:rPr>
        <w:instrText xml:space="preserve"> ADDIN EN.CITE.DATA </w:instrText>
      </w:r>
      <w:r w:rsidR="003A3256">
        <w:rPr>
          <w:rFonts w:ascii="Arial" w:hAnsi="Arial" w:cs="Arial"/>
          <w:lang w:bidi="en-US"/>
        </w:rPr>
      </w:r>
      <w:r w:rsidR="003A3256">
        <w:rPr>
          <w:rFonts w:ascii="Arial" w:hAnsi="Arial" w:cs="Arial"/>
          <w:lang w:bidi="en-US"/>
        </w:rPr>
        <w:fldChar w:fldCharType="end"/>
      </w:r>
      <w:r>
        <w:rPr>
          <w:rFonts w:ascii="Arial" w:hAnsi="Arial" w:cs="Arial"/>
          <w:lang w:bidi="en-US"/>
        </w:rPr>
      </w:r>
      <w:r>
        <w:rPr>
          <w:rFonts w:ascii="Arial" w:hAnsi="Arial" w:cs="Arial"/>
          <w:lang w:bidi="en-US"/>
        </w:rPr>
        <w:fldChar w:fldCharType="separate"/>
      </w:r>
      <w:r w:rsidR="003A3256" w:rsidRPr="003A3256">
        <w:rPr>
          <w:rFonts w:ascii="Arial" w:hAnsi="Arial" w:cs="Arial"/>
          <w:noProof/>
          <w:vertAlign w:val="superscript"/>
          <w:lang w:bidi="en-US"/>
        </w:rPr>
        <w:t>9</w:t>
      </w:r>
      <w:r>
        <w:rPr>
          <w:rFonts w:ascii="Arial" w:hAnsi="Arial" w:cs="Arial"/>
          <w:lang w:bidi="en-US"/>
        </w:rPr>
        <w:fldChar w:fldCharType="end"/>
      </w:r>
      <w:r>
        <w:rPr>
          <w:rFonts w:ascii="Arial" w:hAnsi="Arial" w:cs="Arial"/>
          <w:lang w:bidi="en-US"/>
        </w:rPr>
        <w:t xml:space="preserve"> In preliminary </w:t>
      </w:r>
      <w:r>
        <w:rPr>
          <w:rFonts w:ascii="Arial" w:hAnsi="Arial" w:cs="Arial"/>
          <w:lang w:bidi="en-US"/>
        </w:rPr>
        <w:lastRenderedPageBreak/>
        <w:t>validation analyses we notice</w:t>
      </w:r>
      <w:r w:rsidR="00910728">
        <w:rPr>
          <w:rFonts w:ascii="Arial" w:hAnsi="Arial" w:cs="Arial"/>
          <w:lang w:bidi="en-US"/>
        </w:rPr>
        <w:t>d</w:t>
      </w:r>
      <w:r>
        <w:rPr>
          <w:rFonts w:ascii="Arial" w:hAnsi="Arial" w:cs="Arial"/>
          <w:lang w:bidi="en-US"/>
        </w:rPr>
        <w:t xml:space="preserve"> that models with clinical data may be affected by this genetic background (</w:t>
      </w:r>
      <w:r w:rsidRPr="00302358">
        <w:rPr>
          <w:rFonts w:ascii="Arial" w:hAnsi="Arial" w:cs="Arial"/>
          <w:b/>
          <w:bCs/>
          <w:lang w:bidi="en-US"/>
        </w:rPr>
        <w:t>Supplementary Fig. S</w:t>
      </w:r>
      <w:r w:rsidR="0047207C">
        <w:rPr>
          <w:rFonts w:ascii="Arial" w:hAnsi="Arial" w:cs="Arial"/>
          <w:b/>
          <w:bCs/>
          <w:lang w:bidi="en-US"/>
        </w:rPr>
        <w:t>5</w:t>
      </w:r>
      <w:r>
        <w:rPr>
          <w:rFonts w:ascii="Arial" w:hAnsi="Arial" w:cs="Arial"/>
          <w:lang w:bidi="en-US"/>
        </w:rPr>
        <w:t xml:space="preserve">). </w:t>
      </w:r>
      <w:r>
        <w:rPr>
          <w:rFonts w:ascii="Arial" w:hAnsi="Arial" w:cs="Arial"/>
          <w:i/>
          <w:iCs/>
          <w:lang w:bidi="en-US"/>
        </w:rPr>
        <w:t xml:space="preserve"> </w:t>
      </w:r>
    </w:p>
    <w:p w14:paraId="5D681CD1" w14:textId="7E26616D" w:rsidR="00E17152" w:rsidRDefault="00E17152" w:rsidP="00BC10BD">
      <w:pPr>
        <w:tabs>
          <w:tab w:val="left" w:pos="270"/>
        </w:tabs>
        <w:spacing w:after="0"/>
        <w:jc w:val="both"/>
        <w:rPr>
          <w:rFonts w:ascii="Arial" w:hAnsi="Arial" w:cs="Arial"/>
          <w:i/>
          <w:iCs/>
          <w:lang w:bidi="en-US"/>
        </w:rPr>
      </w:pPr>
    </w:p>
    <w:p w14:paraId="2B3157C2" w14:textId="117285BD" w:rsidR="00495493" w:rsidRPr="004234E3" w:rsidRDefault="00495493" w:rsidP="00E17152">
      <w:pPr>
        <w:spacing w:after="160" w:line="259" w:lineRule="auto"/>
        <w:jc w:val="both"/>
        <w:rPr>
          <w:rFonts w:ascii="Arial" w:hAnsi="Arial" w:cs="Arial"/>
          <w:b/>
          <w:color w:val="000000" w:themeColor="text1"/>
        </w:rPr>
      </w:pPr>
      <w:r>
        <w:rPr>
          <w:rFonts w:ascii="Arial" w:hAnsi="Arial" w:cs="Arial"/>
          <w:b/>
          <w:noProof/>
          <w:color w:val="000000" w:themeColor="text1"/>
        </w:rPr>
        <w:drawing>
          <wp:inline distT="0" distB="0" distL="0" distR="0" wp14:anchorId="205B4975" wp14:editId="3B52671E">
            <wp:extent cx="3810000" cy="3424434"/>
            <wp:effectExtent l="0" t="0" r="0" b="508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 - Validation 95% CI.jpg"/>
                    <pic:cNvPicPr/>
                  </pic:nvPicPr>
                  <pic:blipFill rotWithShape="1">
                    <a:blip r:embed="rId18" cstate="print">
                      <a:extLst>
                        <a:ext uri="{28A0092B-C50C-407E-A947-70E740481C1C}">
                          <a14:useLocalDpi xmlns:a14="http://schemas.microsoft.com/office/drawing/2010/main" val="0"/>
                        </a:ext>
                      </a:extLst>
                    </a:blip>
                    <a:srcRect l="6944" r="12820" b="3846"/>
                    <a:stretch/>
                  </pic:blipFill>
                  <pic:spPr bwMode="auto">
                    <a:xfrm>
                      <a:off x="0" y="0"/>
                      <a:ext cx="3819376" cy="3432861"/>
                    </a:xfrm>
                    <a:prstGeom prst="rect">
                      <a:avLst/>
                    </a:prstGeom>
                    <a:ln>
                      <a:noFill/>
                    </a:ln>
                    <a:extLst>
                      <a:ext uri="{53640926-AAD7-44D8-BBD7-CCE9431645EC}">
                        <a14:shadowObscured xmlns:a14="http://schemas.microsoft.com/office/drawing/2010/main"/>
                      </a:ext>
                    </a:extLst>
                  </pic:spPr>
                </pic:pic>
              </a:graphicData>
            </a:graphic>
          </wp:inline>
        </w:drawing>
      </w:r>
    </w:p>
    <w:p w14:paraId="4D6107B2" w14:textId="74C20E58" w:rsidR="00BC10BD" w:rsidRDefault="00495493" w:rsidP="00DD7A1C">
      <w:pPr>
        <w:spacing w:after="160" w:line="259" w:lineRule="auto"/>
        <w:ind w:left="360"/>
        <w:jc w:val="both"/>
        <w:rPr>
          <w:rFonts w:ascii="Arial" w:hAnsi="Arial" w:cs="Arial"/>
        </w:rPr>
      </w:pPr>
      <w:r w:rsidRPr="00495493">
        <w:rPr>
          <w:rFonts w:ascii="Arial" w:hAnsi="Arial" w:cs="Arial"/>
          <w:b/>
          <w:bCs/>
        </w:rPr>
        <w:t>Supplementary Figure S</w:t>
      </w:r>
      <w:r w:rsidR="0047207C">
        <w:rPr>
          <w:rFonts w:ascii="Arial" w:hAnsi="Arial" w:cs="Arial"/>
          <w:b/>
          <w:bCs/>
        </w:rPr>
        <w:t>5</w:t>
      </w:r>
      <w:r w:rsidRPr="00495493">
        <w:rPr>
          <w:rFonts w:ascii="Arial" w:hAnsi="Arial" w:cs="Arial"/>
          <w:b/>
          <w:bCs/>
        </w:rPr>
        <w:t>: Validation of UI prediction models in TCGA.</w:t>
      </w:r>
      <w:r w:rsidRPr="00A42080">
        <w:rPr>
          <w:rFonts w:ascii="Arial" w:hAnsi="Arial" w:cs="Arial"/>
        </w:rPr>
        <w:t xml:space="preserve"> </w:t>
      </w:r>
      <w:r>
        <w:rPr>
          <w:rFonts w:ascii="Arial" w:hAnsi="Arial" w:cs="Arial"/>
        </w:rPr>
        <w:t xml:space="preserve">UI </w:t>
      </w:r>
      <w:r w:rsidR="00BC10BD">
        <w:rPr>
          <w:rFonts w:ascii="Arial" w:hAnsi="Arial" w:cs="Arial"/>
        </w:rPr>
        <w:t xml:space="preserve">prediction </w:t>
      </w:r>
      <w:r>
        <w:rPr>
          <w:rFonts w:ascii="Arial" w:hAnsi="Arial" w:cs="Arial"/>
        </w:rPr>
        <w:t xml:space="preserve">models </w:t>
      </w:r>
      <w:r w:rsidR="00BC10BD">
        <w:rPr>
          <w:rFonts w:ascii="Arial" w:hAnsi="Arial" w:cs="Arial"/>
        </w:rPr>
        <w:t xml:space="preserve">of </w:t>
      </w:r>
      <w:r w:rsidR="00347D50">
        <w:rPr>
          <w:rFonts w:ascii="Arial" w:hAnsi="Arial" w:cs="Arial"/>
        </w:rPr>
        <w:t xml:space="preserve">treatment </w:t>
      </w:r>
      <w:r w:rsidR="00BC10BD">
        <w:rPr>
          <w:rFonts w:ascii="Arial" w:hAnsi="Arial" w:cs="Arial"/>
        </w:rPr>
        <w:t xml:space="preserve">response </w:t>
      </w:r>
      <w:r>
        <w:rPr>
          <w:rFonts w:ascii="Arial" w:hAnsi="Arial" w:cs="Arial"/>
        </w:rPr>
        <w:t xml:space="preserve">were validated in TCGA and compared in terms of area under the curve (AUC) with their 95% confidence intervals (CI). There was </w:t>
      </w:r>
      <w:r w:rsidR="00BC10BD">
        <w:rPr>
          <w:rFonts w:ascii="Arial" w:hAnsi="Arial" w:cs="Arial"/>
        </w:rPr>
        <w:t xml:space="preserve">some degree of </w:t>
      </w:r>
      <w:r>
        <w:rPr>
          <w:rFonts w:ascii="Arial" w:hAnsi="Arial" w:cs="Arial"/>
        </w:rPr>
        <w:t>95% CI</w:t>
      </w:r>
      <w:r w:rsidR="00BC10BD">
        <w:rPr>
          <w:rFonts w:ascii="Arial" w:hAnsi="Arial" w:cs="Arial"/>
        </w:rPr>
        <w:t>s</w:t>
      </w:r>
      <w:r>
        <w:rPr>
          <w:rFonts w:ascii="Arial" w:hAnsi="Arial" w:cs="Arial"/>
        </w:rPr>
        <w:t xml:space="preserve"> </w:t>
      </w:r>
      <w:r w:rsidR="00BC10BD">
        <w:rPr>
          <w:rFonts w:ascii="Arial" w:hAnsi="Arial" w:cs="Arial"/>
        </w:rPr>
        <w:t xml:space="preserve">overlap </w:t>
      </w:r>
      <w:r>
        <w:rPr>
          <w:rFonts w:ascii="Arial" w:hAnsi="Arial" w:cs="Arial"/>
        </w:rPr>
        <w:t>in all models</w:t>
      </w:r>
      <w:r w:rsidR="00BC10BD">
        <w:rPr>
          <w:rFonts w:ascii="Arial" w:hAnsi="Arial" w:cs="Arial"/>
        </w:rPr>
        <w:t xml:space="preserve">, except for the clinical model. </w:t>
      </w:r>
    </w:p>
    <w:p w14:paraId="37CF0D70" w14:textId="77777777" w:rsidR="00910728" w:rsidRDefault="00910728" w:rsidP="00F13CED">
      <w:pPr>
        <w:spacing w:after="120"/>
        <w:jc w:val="both"/>
        <w:rPr>
          <w:rFonts w:ascii="Arial" w:hAnsi="Arial" w:cs="Arial"/>
          <w:bCs/>
          <w:color w:val="000000" w:themeColor="text1"/>
        </w:rPr>
      </w:pPr>
    </w:p>
    <w:p w14:paraId="6E225308" w14:textId="5D87A4ED" w:rsidR="00EF30D3" w:rsidRDefault="00C077D3" w:rsidP="00F13CED">
      <w:pPr>
        <w:spacing w:after="120"/>
        <w:jc w:val="both"/>
        <w:rPr>
          <w:rFonts w:ascii="Arial" w:hAnsi="Arial" w:cs="Arial"/>
          <w:bCs/>
          <w:color w:val="000000" w:themeColor="text1"/>
        </w:rPr>
      </w:pPr>
      <w:r>
        <w:rPr>
          <w:rFonts w:ascii="Arial" w:hAnsi="Arial" w:cs="Arial"/>
          <w:bCs/>
          <w:color w:val="000000" w:themeColor="text1"/>
        </w:rPr>
        <w:t>W</w:t>
      </w:r>
      <w:r w:rsidRPr="00C077D3">
        <w:rPr>
          <w:rFonts w:ascii="Arial" w:hAnsi="Arial" w:cs="Arial"/>
          <w:bCs/>
          <w:color w:val="000000" w:themeColor="text1"/>
        </w:rPr>
        <w:t xml:space="preserve">e designed </w:t>
      </w:r>
      <w:r>
        <w:rPr>
          <w:rFonts w:ascii="Arial" w:hAnsi="Arial" w:cs="Arial"/>
          <w:bCs/>
          <w:color w:val="000000" w:themeColor="text1"/>
        </w:rPr>
        <w:t xml:space="preserve">two </w:t>
      </w:r>
      <w:r w:rsidRPr="00C077D3">
        <w:rPr>
          <w:rFonts w:ascii="Arial" w:hAnsi="Arial" w:cs="Arial"/>
          <w:bCs/>
          <w:color w:val="000000" w:themeColor="text1"/>
        </w:rPr>
        <w:t xml:space="preserve">strategies </w:t>
      </w:r>
      <w:r>
        <w:rPr>
          <w:rFonts w:ascii="Arial" w:hAnsi="Arial" w:cs="Arial"/>
          <w:bCs/>
          <w:color w:val="000000" w:themeColor="text1"/>
        </w:rPr>
        <w:t>t</w:t>
      </w:r>
      <w:r w:rsidRPr="00C077D3">
        <w:rPr>
          <w:rFonts w:ascii="Arial" w:hAnsi="Arial" w:cs="Arial"/>
          <w:bCs/>
          <w:color w:val="000000" w:themeColor="text1"/>
        </w:rPr>
        <w:t>o adjust o</w:t>
      </w:r>
      <w:r>
        <w:rPr>
          <w:rFonts w:ascii="Arial" w:hAnsi="Arial" w:cs="Arial"/>
          <w:bCs/>
          <w:color w:val="000000" w:themeColor="text1"/>
        </w:rPr>
        <w:t>r</w:t>
      </w:r>
      <w:r w:rsidRPr="00C077D3">
        <w:rPr>
          <w:rFonts w:ascii="Arial" w:hAnsi="Arial" w:cs="Arial"/>
          <w:bCs/>
          <w:color w:val="000000" w:themeColor="text1"/>
        </w:rPr>
        <w:t xml:space="preserve"> account for possible genetic background differences between </w:t>
      </w:r>
      <w:r>
        <w:rPr>
          <w:rFonts w:ascii="Arial" w:hAnsi="Arial" w:cs="Arial"/>
          <w:bCs/>
          <w:color w:val="000000" w:themeColor="text1"/>
        </w:rPr>
        <w:t xml:space="preserve">both population of patients </w:t>
      </w:r>
      <w:r w:rsidRPr="00C077D3">
        <w:rPr>
          <w:rFonts w:ascii="Arial" w:hAnsi="Arial" w:cs="Arial"/>
          <w:bCs/>
          <w:color w:val="000000" w:themeColor="text1"/>
        </w:rPr>
        <w:t>to adjust</w:t>
      </w:r>
      <w:r>
        <w:rPr>
          <w:rFonts w:ascii="Arial" w:hAnsi="Arial" w:cs="Arial"/>
          <w:bCs/>
          <w:color w:val="000000" w:themeColor="text1"/>
        </w:rPr>
        <w:t xml:space="preserve">. First, we extracted genotypes for both populations, UI and TCGA. Briefly, </w:t>
      </w:r>
      <w:r w:rsidRPr="00C077D3">
        <w:rPr>
          <w:rFonts w:ascii="Arial" w:hAnsi="Arial" w:cs="Arial"/>
          <w:bCs/>
          <w:color w:val="000000" w:themeColor="text1"/>
        </w:rPr>
        <w:t xml:space="preserve">BAM files were obtained from RNA-seq alignments </w:t>
      </w:r>
      <w:r>
        <w:rPr>
          <w:rFonts w:ascii="Arial" w:hAnsi="Arial" w:cs="Arial"/>
          <w:bCs/>
          <w:color w:val="000000" w:themeColor="text1"/>
        </w:rPr>
        <w:t xml:space="preserve">to the hg38 human genome version. Then, they were </w:t>
      </w:r>
      <w:r w:rsidRPr="00C077D3">
        <w:rPr>
          <w:rFonts w:ascii="Arial" w:hAnsi="Arial" w:cs="Arial"/>
          <w:bCs/>
          <w:color w:val="000000" w:themeColor="text1"/>
        </w:rPr>
        <w:t xml:space="preserve">converted to VCF files </w:t>
      </w:r>
      <w:r>
        <w:rPr>
          <w:rFonts w:ascii="Arial" w:hAnsi="Arial" w:cs="Arial"/>
          <w:bCs/>
          <w:color w:val="000000" w:themeColor="text1"/>
        </w:rPr>
        <w:t xml:space="preserve">(variant call format file) </w:t>
      </w:r>
      <w:r w:rsidRPr="00C077D3">
        <w:rPr>
          <w:rFonts w:ascii="Arial" w:hAnsi="Arial" w:cs="Arial"/>
          <w:bCs/>
          <w:color w:val="000000" w:themeColor="text1"/>
        </w:rPr>
        <w:t xml:space="preserve">for genotype extraction. </w:t>
      </w:r>
      <w:r w:rsidRPr="009F6559">
        <w:rPr>
          <w:rFonts w:ascii="Arial" w:hAnsi="Arial" w:cs="Arial"/>
          <w:bCs/>
          <w:i/>
          <w:iCs/>
          <w:color w:val="000000" w:themeColor="text1"/>
        </w:rPr>
        <w:t>PLINK</w:t>
      </w:r>
      <w:r w:rsidRPr="00C077D3">
        <w:rPr>
          <w:rFonts w:ascii="Arial" w:hAnsi="Arial" w:cs="Arial"/>
          <w:bCs/>
          <w:color w:val="000000" w:themeColor="text1"/>
        </w:rPr>
        <w:t xml:space="preserve"> software was then used to filter the VCF files by minor allele frequency at q &gt; 0.05 and by linkage disequilibrium (LD) &lt; 0.1 r</w:t>
      </w:r>
      <w:r w:rsidRPr="00C077D3">
        <w:rPr>
          <w:rFonts w:ascii="Arial" w:hAnsi="Arial" w:cs="Arial"/>
          <w:bCs/>
          <w:color w:val="000000" w:themeColor="text1"/>
          <w:vertAlign w:val="superscript"/>
        </w:rPr>
        <w:t>2</w:t>
      </w:r>
      <w:r w:rsidRPr="00C077D3">
        <w:rPr>
          <w:rFonts w:ascii="Arial" w:hAnsi="Arial" w:cs="Arial"/>
          <w:bCs/>
          <w:color w:val="000000" w:themeColor="text1"/>
        </w:rPr>
        <w:t xml:space="preserve"> for pairs of markers inside 200 kb. </w:t>
      </w:r>
      <w:r w:rsidR="009F6559">
        <w:rPr>
          <w:rFonts w:ascii="Arial" w:hAnsi="Arial" w:cs="Arial"/>
          <w:bCs/>
          <w:color w:val="000000" w:themeColor="text1"/>
        </w:rPr>
        <w:t>W</w:t>
      </w:r>
      <w:r w:rsidR="00F13CED">
        <w:rPr>
          <w:rFonts w:ascii="Arial" w:hAnsi="Arial" w:cs="Arial"/>
          <w:bCs/>
          <w:color w:val="000000" w:themeColor="text1"/>
        </w:rPr>
        <w:t xml:space="preserve">e imputed </w:t>
      </w:r>
      <w:r w:rsidR="009F6559">
        <w:rPr>
          <w:rFonts w:ascii="Arial" w:hAnsi="Arial" w:cs="Arial"/>
          <w:bCs/>
          <w:color w:val="000000" w:themeColor="text1"/>
        </w:rPr>
        <w:t>missing</w:t>
      </w:r>
      <w:r w:rsidR="00F13CED">
        <w:rPr>
          <w:rFonts w:ascii="Arial" w:hAnsi="Arial" w:cs="Arial"/>
          <w:bCs/>
          <w:color w:val="000000" w:themeColor="text1"/>
        </w:rPr>
        <w:t xml:space="preserve"> genotypes </w:t>
      </w:r>
      <w:r w:rsidR="009F6559">
        <w:rPr>
          <w:rFonts w:ascii="Arial" w:hAnsi="Arial" w:cs="Arial"/>
          <w:bCs/>
          <w:color w:val="000000" w:themeColor="text1"/>
        </w:rPr>
        <w:t>w</w:t>
      </w:r>
      <w:r w:rsidR="00F13CED">
        <w:rPr>
          <w:rFonts w:ascii="Arial" w:hAnsi="Arial" w:cs="Arial"/>
          <w:bCs/>
          <w:color w:val="000000" w:themeColor="text1"/>
        </w:rPr>
        <w:t>ith</w:t>
      </w:r>
      <w:r w:rsidR="009F6559">
        <w:rPr>
          <w:rFonts w:ascii="Arial" w:hAnsi="Arial" w:cs="Arial"/>
          <w:bCs/>
          <w:color w:val="000000" w:themeColor="text1"/>
        </w:rPr>
        <w:t xml:space="preserve"> </w:t>
      </w:r>
      <w:r w:rsidR="009F6559" w:rsidRPr="009F6559">
        <w:rPr>
          <w:rFonts w:ascii="Arial" w:hAnsi="Arial" w:cs="Arial"/>
          <w:bCs/>
          <w:i/>
          <w:iCs/>
          <w:color w:val="000000" w:themeColor="text1"/>
        </w:rPr>
        <w:t>Beagle 4.1</w:t>
      </w:r>
      <w:r w:rsidR="009F6559">
        <w:rPr>
          <w:rFonts w:ascii="Arial" w:hAnsi="Arial" w:cs="Arial"/>
          <w:bCs/>
          <w:color w:val="000000" w:themeColor="text1"/>
        </w:rPr>
        <w:t>.</w:t>
      </w:r>
      <w:r w:rsidR="009F6559">
        <w:rPr>
          <w:rFonts w:ascii="Arial" w:hAnsi="Arial" w:cs="Arial"/>
          <w:bCs/>
          <w:color w:val="000000" w:themeColor="text1"/>
        </w:rPr>
        <w:fldChar w:fldCharType="begin"/>
      </w:r>
      <w:r w:rsidR="003A3256">
        <w:rPr>
          <w:rFonts w:ascii="Arial" w:hAnsi="Arial" w:cs="Arial"/>
          <w:bCs/>
          <w:color w:val="000000" w:themeColor="text1"/>
        </w:rPr>
        <w:instrText xml:space="preserve"> ADDIN EN.CITE &lt;EndNote&gt;&lt;Cite&gt;&lt;Author&gt;Browning&lt;/Author&gt;&lt;Year&gt;2016&lt;/Year&gt;&lt;RecNum&gt;2594&lt;/RecNum&gt;&lt;DisplayText&gt;&lt;style face="superscript"&gt;10&lt;/style&gt;&lt;/DisplayText&gt;&lt;record&gt;&lt;rec-number&gt;2594&lt;/rec-number&gt;&lt;foreign-keys&gt;&lt;key app="EN" db-id="de2st0d59zssvme0xpr5d2t8ef5pspaxrt2s" timestamp="1539040596"&gt;2594&lt;/key&gt;&lt;/foreign-keys&gt;&lt;ref-type name="Journal Article"&gt;17&lt;/ref-type&gt;&lt;contributors&gt;&lt;authors&gt;&lt;author&gt;Browning, B. L.&lt;/author&gt;&lt;author&gt;Browning, S. R.&lt;/author&gt;&lt;/authors&gt;&lt;/contributors&gt;&lt;auth-address&gt;Department of Medicine, Division of Medical Genetics, University of Washington, Seattle, WA 98195, USA; Department of Biostatistics, University of Washington, Seattle, WA 98195, USA. Electronic address: browning@uw.edu.&amp;#xD;Department of Biostatistics, University of Washington, Seattle, WA 98195, USA.&lt;/auth-address&gt;&lt;titles&gt;&lt;title&gt;Genotype Imputation with Millions of Reference Samples&lt;/title&gt;&lt;secondary-title&gt;Am J Hum Genet&lt;/secondary-title&gt;&lt;/titles&gt;&lt;periodical&gt;&lt;full-title&gt;Am J Hum Genet&lt;/full-title&gt;&lt;/periodical&gt;&lt;pages&gt;116-26&lt;/pages&gt;&lt;volume&gt;98&lt;/volume&gt;&lt;number&gt;1&lt;/number&gt;&lt;keywords&gt;&lt;keyword&gt;*Databases, Genetic&lt;/keyword&gt;&lt;keyword&gt;*Genotype&lt;/keyword&gt;&lt;keyword&gt;Reference Standards&lt;/keyword&gt;&lt;/keywords&gt;&lt;dates&gt;&lt;year&gt;2016&lt;/year&gt;&lt;pub-dates&gt;&lt;date&gt;Jan 7&lt;/date&gt;&lt;/pub-dates&gt;&lt;/dates&gt;&lt;isbn&gt;1537-6605 (Electronic)&amp;#xD;0002-9297 (Linking)&lt;/isbn&gt;&lt;accession-num&gt;26748515&lt;/accession-num&gt;&lt;urls&gt;&lt;related-urls&gt;&lt;url&gt;https://www.ncbi.nlm.nih.gov/pubmed/26748515&lt;/url&gt;&lt;/related-urls&gt;&lt;/urls&gt;&lt;custom2&gt;PMC4716681&lt;/custom2&gt;&lt;electronic-resource-num&gt;10.1016/j.ajhg.2015.11.020&lt;/electronic-resource-num&gt;&lt;/record&gt;&lt;/Cite&gt;&lt;/EndNote&gt;</w:instrText>
      </w:r>
      <w:r w:rsidR="009F6559">
        <w:rPr>
          <w:rFonts w:ascii="Arial" w:hAnsi="Arial" w:cs="Arial"/>
          <w:bCs/>
          <w:color w:val="000000" w:themeColor="text1"/>
        </w:rPr>
        <w:fldChar w:fldCharType="separate"/>
      </w:r>
      <w:r w:rsidR="003A3256" w:rsidRPr="003A3256">
        <w:rPr>
          <w:rFonts w:ascii="Arial" w:hAnsi="Arial" w:cs="Arial"/>
          <w:bCs/>
          <w:noProof/>
          <w:color w:val="000000" w:themeColor="text1"/>
          <w:vertAlign w:val="superscript"/>
        </w:rPr>
        <w:t>10</w:t>
      </w:r>
      <w:r w:rsidR="009F6559">
        <w:rPr>
          <w:rFonts w:ascii="Arial" w:hAnsi="Arial" w:cs="Arial"/>
          <w:bCs/>
          <w:color w:val="000000" w:themeColor="text1"/>
        </w:rPr>
        <w:fldChar w:fldCharType="end"/>
      </w:r>
      <w:r w:rsidR="009F6559">
        <w:rPr>
          <w:rFonts w:ascii="Arial" w:hAnsi="Arial" w:cs="Arial"/>
          <w:bCs/>
          <w:color w:val="000000" w:themeColor="text1"/>
        </w:rPr>
        <w:t xml:space="preserve"> </w:t>
      </w:r>
      <w:r w:rsidRPr="00C077D3">
        <w:rPr>
          <w:rFonts w:ascii="Arial" w:hAnsi="Arial" w:cs="Arial"/>
          <w:bCs/>
          <w:color w:val="000000" w:themeColor="text1"/>
        </w:rPr>
        <w:t xml:space="preserve">The filtering process was performed to identify independent markers within the sequenced samples and resulted in 233,160 markers for both UI and TCGA. </w:t>
      </w:r>
      <w:r w:rsidR="00EF30D3">
        <w:rPr>
          <w:rFonts w:ascii="Arial" w:hAnsi="Arial" w:cs="Arial"/>
          <w:bCs/>
          <w:color w:val="000000" w:themeColor="text1"/>
        </w:rPr>
        <w:t>Then we applied two different strategies:</w:t>
      </w:r>
    </w:p>
    <w:p w14:paraId="5B6C4146" w14:textId="53AD3935" w:rsidR="00EF30D3" w:rsidRPr="00EF30D3" w:rsidRDefault="00EF30D3" w:rsidP="00F13CED">
      <w:pPr>
        <w:pStyle w:val="ListParagraph"/>
        <w:numPr>
          <w:ilvl w:val="0"/>
          <w:numId w:val="1"/>
        </w:numPr>
        <w:spacing w:after="120"/>
        <w:jc w:val="both"/>
        <w:rPr>
          <w:rFonts w:ascii="Arial" w:hAnsi="Arial" w:cs="Arial"/>
          <w:b/>
          <w:color w:val="000000" w:themeColor="text1"/>
        </w:rPr>
      </w:pPr>
      <w:r>
        <w:rPr>
          <w:rFonts w:ascii="Arial" w:hAnsi="Arial" w:cs="Arial"/>
          <w:bCs/>
          <w:color w:val="000000" w:themeColor="text1"/>
        </w:rPr>
        <w:t>Principal component analysis (</w:t>
      </w:r>
      <w:r w:rsidR="00C077D3" w:rsidRPr="00EF30D3">
        <w:rPr>
          <w:rFonts w:ascii="Arial" w:hAnsi="Arial" w:cs="Arial"/>
          <w:bCs/>
          <w:color w:val="000000" w:themeColor="text1"/>
        </w:rPr>
        <w:t>PCA</w:t>
      </w:r>
      <w:r>
        <w:rPr>
          <w:rFonts w:ascii="Arial" w:hAnsi="Arial" w:cs="Arial"/>
          <w:bCs/>
          <w:color w:val="000000" w:themeColor="text1"/>
        </w:rPr>
        <w:t>)</w:t>
      </w:r>
      <w:r w:rsidR="00C077D3" w:rsidRPr="00EF30D3">
        <w:rPr>
          <w:rFonts w:ascii="Arial" w:hAnsi="Arial" w:cs="Arial"/>
          <w:bCs/>
          <w:color w:val="000000" w:themeColor="text1"/>
        </w:rPr>
        <w:t xml:space="preserve"> was performed with all genotypes</w:t>
      </w:r>
      <w:r>
        <w:rPr>
          <w:rFonts w:ascii="Arial" w:hAnsi="Arial" w:cs="Arial"/>
          <w:bCs/>
          <w:color w:val="000000" w:themeColor="text1"/>
        </w:rPr>
        <w:t xml:space="preserve"> and all samples (</w:t>
      </w:r>
      <w:r w:rsidRPr="00EF30D3">
        <w:rPr>
          <w:rFonts w:ascii="Arial" w:hAnsi="Arial" w:cs="Arial"/>
          <w:bCs/>
          <w:color w:val="000000" w:themeColor="text1"/>
        </w:rPr>
        <w:t>UI=8</w:t>
      </w:r>
      <w:r>
        <w:rPr>
          <w:rFonts w:ascii="Arial" w:hAnsi="Arial" w:cs="Arial"/>
          <w:bCs/>
          <w:color w:val="000000" w:themeColor="text1"/>
        </w:rPr>
        <w:t>8</w:t>
      </w:r>
      <w:r w:rsidRPr="00EF30D3">
        <w:rPr>
          <w:rFonts w:ascii="Arial" w:hAnsi="Arial" w:cs="Arial"/>
          <w:bCs/>
          <w:color w:val="000000" w:themeColor="text1"/>
        </w:rPr>
        <w:t xml:space="preserve"> and TCGA=218</w:t>
      </w:r>
      <w:r>
        <w:rPr>
          <w:rFonts w:ascii="Arial" w:hAnsi="Arial" w:cs="Arial"/>
          <w:bCs/>
          <w:color w:val="000000" w:themeColor="text1"/>
        </w:rPr>
        <w:t xml:space="preserve">) to identify principal components (PC) that would differentiate one population from the other (UI from TCGA). Then we used the </w:t>
      </w:r>
      <w:r w:rsidR="00C077D3" w:rsidRPr="00EF30D3">
        <w:rPr>
          <w:rFonts w:ascii="Arial" w:hAnsi="Arial" w:cs="Arial"/>
          <w:bCs/>
          <w:color w:val="000000" w:themeColor="text1"/>
        </w:rPr>
        <w:t xml:space="preserve">first 3 PC </w:t>
      </w:r>
      <w:r>
        <w:rPr>
          <w:rFonts w:ascii="Arial" w:hAnsi="Arial" w:cs="Arial"/>
          <w:bCs/>
          <w:color w:val="000000" w:themeColor="text1"/>
        </w:rPr>
        <w:t>as predictors in the model to adjust for th</w:t>
      </w:r>
      <w:r w:rsidR="0080203F">
        <w:rPr>
          <w:rFonts w:ascii="Arial" w:hAnsi="Arial" w:cs="Arial"/>
          <w:bCs/>
          <w:color w:val="000000" w:themeColor="text1"/>
        </w:rPr>
        <w:t>e</w:t>
      </w:r>
      <w:r>
        <w:rPr>
          <w:rFonts w:ascii="Arial" w:hAnsi="Arial" w:cs="Arial"/>
          <w:bCs/>
          <w:color w:val="000000" w:themeColor="text1"/>
        </w:rPr>
        <w:t xml:space="preserve"> 2 different populations (</w:t>
      </w:r>
      <w:r w:rsidRPr="00EF30D3">
        <w:rPr>
          <w:rFonts w:ascii="Arial" w:hAnsi="Arial" w:cs="Arial"/>
          <w:b/>
          <w:color w:val="000000" w:themeColor="text1"/>
        </w:rPr>
        <w:t>Supplementary Fig</w:t>
      </w:r>
      <w:r>
        <w:rPr>
          <w:rFonts w:ascii="Arial" w:hAnsi="Arial" w:cs="Arial"/>
          <w:b/>
          <w:color w:val="000000" w:themeColor="text1"/>
        </w:rPr>
        <w:t>.</w:t>
      </w:r>
      <w:r w:rsidRPr="00EF30D3">
        <w:rPr>
          <w:rFonts w:ascii="Arial" w:hAnsi="Arial" w:cs="Arial"/>
          <w:b/>
          <w:color w:val="000000" w:themeColor="text1"/>
        </w:rPr>
        <w:t xml:space="preserve"> S</w:t>
      </w:r>
      <w:r w:rsidR="0047207C">
        <w:rPr>
          <w:rFonts w:ascii="Arial" w:hAnsi="Arial" w:cs="Arial"/>
          <w:b/>
          <w:color w:val="000000" w:themeColor="text1"/>
        </w:rPr>
        <w:t>6</w:t>
      </w:r>
      <w:r>
        <w:rPr>
          <w:rFonts w:ascii="Arial" w:hAnsi="Arial" w:cs="Arial"/>
          <w:b/>
          <w:color w:val="000000" w:themeColor="text1"/>
        </w:rPr>
        <w:t>A</w:t>
      </w:r>
      <w:r>
        <w:rPr>
          <w:rFonts w:ascii="Arial" w:hAnsi="Arial" w:cs="Arial"/>
          <w:bCs/>
          <w:color w:val="000000" w:themeColor="text1"/>
        </w:rPr>
        <w:t>).</w:t>
      </w:r>
    </w:p>
    <w:p w14:paraId="209A1A6C" w14:textId="37788E2E" w:rsidR="00EF30D3" w:rsidRPr="00EF30D3" w:rsidRDefault="00EF30D3" w:rsidP="00F13CED">
      <w:pPr>
        <w:pStyle w:val="ListParagraph"/>
        <w:numPr>
          <w:ilvl w:val="0"/>
          <w:numId w:val="1"/>
        </w:numPr>
        <w:spacing w:after="120"/>
        <w:jc w:val="both"/>
        <w:rPr>
          <w:rFonts w:ascii="Arial" w:hAnsi="Arial" w:cs="Arial"/>
          <w:b/>
          <w:color w:val="000000" w:themeColor="text1"/>
        </w:rPr>
      </w:pPr>
      <w:r w:rsidRPr="00EF30D3">
        <w:rPr>
          <w:rFonts w:ascii="Arial" w:hAnsi="Arial" w:cs="Arial"/>
          <w:bCs/>
          <w:color w:val="000000" w:themeColor="text1"/>
        </w:rPr>
        <w:t xml:space="preserve">Lasso regression analysis was performed with all </w:t>
      </w:r>
      <w:r>
        <w:rPr>
          <w:rFonts w:ascii="Arial" w:hAnsi="Arial" w:cs="Arial"/>
          <w:bCs/>
          <w:color w:val="000000" w:themeColor="text1"/>
        </w:rPr>
        <w:t xml:space="preserve">genotypes and all </w:t>
      </w:r>
      <w:r w:rsidRPr="00EF30D3">
        <w:rPr>
          <w:rFonts w:ascii="Arial" w:hAnsi="Arial" w:cs="Arial"/>
          <w:bCs/>
          <w:color w:val="000000" w:themeColor="text1"/>
        </w:rPr>
        <w:t>samples to identify the ma</w:t>
      </w:r>
      <w:r w:rsidR="005E08F8">
        <w:rPr>
          <w:rFonts w:ascii="Arial" w:hAnsi="Arial" w:cs="Arial"/>
          <w:bCs/>
          <w:color w:val="000000" w:themeColor="text1"/>
        </w:rPr>
        <w:t>r</w:t>
      </w:r>
      <w:r w:rsidRPr="00EF30D3">
        <w:rPr>
          <w:rFonts w:ascii="Arial" w:hAnsi="Arial" w:cs="Arial"/>
          <w:bCs/>
          <w:color w:val="000000" w:themeColor="text1"/>
        </w:rPr>
        <w:t>kers that predicted being part of TCGA cohort</w:t>
      </w:r>
      <w:r>
        <w:rPr>
          <w:rFonts w:ascii="Arial" w:hAnsi="Arial" w:cs="Arial"/>
          <w:bCs/>
          <w:color w:val="000000" w:themeColor="text1"/>
        </w:rPr>
        <w:t>. R</w:t>
      </w:r>
      <w:r w:rsidRPr="00EF30D3">
        <w:rPr>
          <w:rFonts w:ascii="Arial" w:hAnsi="Arial" w:cs="Arial"/>
          <w:bCs/>
          <w:color w:val="000000" w:themeColor="text1"/>
        </w:rPr>
        <w:t>esulted in 4 markers that classify TCGA cohort with an AUC of 100%</w:t>
      </w:r>
      <w:r>
        <w:rPr>
          <w:rFonts w:ascii="Arial" w:hAnsi="Arial" w:cs="Arial"/>
          <w:bCs/>
          <w:color w:val="000000" w:themeColor="text1"/>
        </w:rPr>
        <w:t xml:space="preserve"> (</w:t>
      </w:r>
      <w:r w:rsidRPr="00EF30D3">
        <w:rPr>
          <w:rFonts w:ascii="Arial" w:hAnsi="Arial" w:cs="Arial"/>
          <w:b/>
          <w:color w:val="000000" w:themeColor="text1"/>
        </w:rPr>
        <w:t>Supplementary Fig</w:t>
      </w:r>
      <w:r>
        <w:rPr>
          <w:rFonts w:ascii="Arial" w:hAnsi="Arial" w:cs="Arial"/>
          <w:b/>
          <w:color w:val="000000" w:themeColor="text1"/>
        </w:rPr>
        <w:t>.</w:t>
      </w:r>
      <w:r w:rsidRPr="00EF30D3">
        <w:rPr>
          <w:rFonts w:ascii="Arial" w:hAnsi="Arial" w:cs="Arial"/>
          <w:b/>
          <w:color w:val="000000" w:themeColor="text1"/>
        </w:rPr>
        <w:t xml:space="preserve"> S</w:t>
      </w:r>
      <w:r w:rsidR="0047207C">
        <w:rPr>
          <w:rFonts w:ascii="Arial" w:hAnsi="Arial" w:cs="Arial"/>
          <w:b/>
          <w:color w:val="000000" w:themeColor="text1"/>
        </w:rPr>
        <w:t>6</w:t>
      </w:r>
      <w:r>
        <w:rPr>
          <w:rFonts w:ascii="Arial" w:hAnsi="Arial" w:cs="Arial"/>
          <w:b/>
          <w:color w:val="000000" w:themeColor="text1"/>
        </w:rPr>
        <w:t>B</w:t>
      </w:r>
      <w:r>
        <w:rPr>
          <w:rFonts w:ascii="Arial" w:hAnsi="Arial" w:cs="Arial"/>
          <w:bCs/>
          <w:color w:val="000000" w:themeColor="text1"/>
        </w:rPr>
        <w:t>)</w:t>
      </w:r>
      <w:r w:rsidRPr="00EF30D3">
        <w:rPr>
          <w:rFonts w:ascii="Arial" w:hAnsi="Arial" w:cs="Arial"/>
          <w:bCs/>
          <w:color w:val="000000" w:themeColor="text1"/>
        </w:rPr>
        <w:t>.</w:t>
      </w:r>
      <w:r>
        <w:rPr>
          <w:rFonts w:ascii="Arial" w:hAnsi="Arial" w:cs="Arial"/>
          <w:bCs/>
          <w:color w:val="000000" w:themeColor="text1"/>
        </w:rPr>
        <w:t xml:space="preserve"> Then we used th</w:t>
      </w:r>
      <w:r w:rsidR="00870390">
        <w:rPr>
          <w:rFonts w:ascii="Arial" w:hAnsi="Arial" w:cs="Arial"/>
          <w:bCs/>
          <w:color w:val="000000" w:themeColor="text1"/>
        </w:rPr>
        <w:t>ese</w:t>
      </w:r>
      <w:r>
        <w:rPr>
          <w:rFonts w:ascii="Arial" w:hAnsi="Arial" w:cs="Arial"/>
          <w:bCs/>
          <w:color w:val="000000" w:themeColor="text1"/>
        </w:rPr>
        <w:t xml:space="preserve"> 4 markers as predictors in the model to adjust for th</w:t>
      </w:r>
      <w:r w:rsidR="005E08F8">
        <w:rPr>
          <w:rFonts w:ascii="Arial" w:hAnsi="Arial" w:cs="Arial"/>
          <w:bCs/>
          <w:color w:val="000000" w:themeColor="text1"/>
        </w:rPr>
        <w:t>e</w:t>
      </w:r>
      <w:r>
        <w:rPr>
          <w:rFonts w:ascii="Arial" w:hAnsi="Arial" w:cs="Arial"/>
          <w:bCs/>
          <w:color w:val="000000" w:themeColor="text1"/>
        </w:rPr>
        <w:t xml:space="preserve"> 2 different populations.</w:t>
      </w:r>
    </w:p>
    <w:p w14:paraId="5063A551" w14:textId="6AA38B9F" w:rsidR="00495493" w:rsidRPr="00EF30D3" w:rsidRDefault="009A6A9F" w:rsidP="00F13CED">
      <w:pPr>
        <w:spacing w:after="120"/>
        <w:jc w:val="both"/>
        <w:rPr>
          <w:rFonts w:ascii="Arial" w:hAnsi="Arial" w:cs="Arial"/>
          <w:b/>
          <w:color w:val="000000" w:themeColor="text1"/>
        </w:rPr>
      </w:pPr>
      <w:r>
        <w:rPr>
          <w:rFonts w:ascii="Arial" w:hAnsi="Arial" w:cs="Arial"/>
          <w:bCs/>
          <w:color w:val="000000" w:themeColor="text1"/>
        </w:rPr>
        <w:lastRenderedPageBreak/>
        <w:t>W</w:t>
      </w:r>
      <w:r w:rsidR="00AA642F">
        <w:rPr>
          <w:rFonts w:ascii="Arial" w:hAnsi="Arial" w:cs="Arial"/>
          <w:bCs/>
          <w:color w:val="000000" w:themeColor="text1"/>
        </w:rPr>
        <w:t xml:space="preserve">hile there is no overlap </w:t>
      </w:r>
      <w:r w:rsidR="00CB5FF9">
        <w:rPr>
          <w:rFonts w:ascii="Arial" w:hAnsi="Arial" w:cs="Arial"/>
          <w:bCs/>
          <w:color w:val="000000" w:themeColor="text1"/>
        </w:rPr>
        <w:t xml:space="preserve">(differences) </w:t>
      </w:r>
      <w:r w:rsidR="00AA642F">
        <w:rPr>
          <w:rFonts w:ascii="Arial" w:hAnsi="Arial" w:cs="Arial"/>
          <w:bCs/>
          <w:color w:val="000000" w:themeColor="text1"/>
        </w:rPr>
        <w:t xml:space="preserve">between the AUC 95% CI </w:t>
      </w:r>
      <w:r>
        <w:rPr>
          <w:rFonts w:ascii="Arial" w:hAnsi="Arial" w:cs="Arial"/>
          <w:bCs/>
          <w:color w:val="000000" w:themeColor="text1"/>
        </w:rPr>
        <w:t xml:space="preserve">the </w:t>
      </w:r>
      <w:r w:rsidR="00AA642F">
        <w:rPr>
          <w:rFonts w:ascii="Arial" w:hAnsi="Arial" w:cs="Arial"/>
          <w:bCs/>
          <w:color w:val="000000" w:themeColor="text1"/>
        </w:rPr>
        <w:t>UI model and TCGA validation</w:t>
      </w:r>
      <w:r w:rsidR="00F13CED">
        <w:rPr>
          <w:rFonts w:ascii="Arial" w:hAnsi="Arial" w:cs="Arial"/>
          <w:bCs/>
          <w:color w:val="000000" w:themeColor="text1"/>
        </w:rPr>
        <w:t xml:space="preserve"> model without adjustment (first row in left panel of </w:t>
      </w:r>
      <w:r w:rsidR="00F13CED" w:rsidRPr="00EF30D3">
        <w:rPr>
          <w:rFonts w:ascii="Arial" w:hAnsi="Arial" w:cs="Arial"/>
          <w:b/>
          <w:color w:val="000000" w:themeColor="text1"/>
        </w:rPr>
        <w:t>Supplementary Fig</w:t>
      </w:r>
      <w:r w:rsidR="00F13CED">
        <w:rPr>
          <w:rFonts w:ascii="Arial" w:hAnsi="Arial" w:cs="Arial"/>
          <w:b/>
          <w:color w:val="000000" w:themeColor="text1"/>
        </w:rPr>
        <w:t>.</w:t>
      </w:r>
      <w:r w:rsidR="00F13CED" w:rsidRPr="00EF30D3">
        <w:rPr>
          <w:rFonts w:ascii="Arial" w:hAnsi="Arial" w:cs="Arial"/>
          <w:b/>
          <w:color w:val="000000" w:themeColor="text1"/>
        </w:rPr>
        <w:t xml:space="preserve"> S</w:t>
      </w:r>
      <w:r w:rsidR="0047207C">
        <w:rPr>
          <w:rFonts w:ascii="Arial" w:hAnsi="Arial" w:cs="Arial"/>
          <w:b/>
          <w:color w:val="000000" w:themeColor="text1"/>
        </w:rPr>
        <w:t>6</w:t>
      </w:r>
      <w:r w:rsidR="00F13CED">
        <w:rPr>
          <w:rFonts w:ascii="Arial" w:hAnsi="Arial" w:cs="Arial"/>
          <w:b/>
          <w:color w:val="000000" w:themeColor="text1"/>
        </w:rPr>
        <w:t>C</w:t>
      </w:r>
      <w:r w:rsidR="00F13CED">
        <w:rPr>
          <w:rFonts w:ascii="Arial" w:hAnsi="Arial" w:cs="Arial"/>
          <w:bCs/>
          <w:color w:val="000000" w:themeColor="text1"/>
        </w:rPr>
        <w:t xml:space="preserve">), or when we adjust with the first 3 PC (second row in left panel of </w:t>
      </w:r>
      <w:r w:rsidR="00F13CED" w:rsidRPr="00EF30D3">
        <w:rPr>
          <w:rFonts w:ascii="Arial" w:hAnsi="Arial" w:cs="Arial"/>
          <w:b/>
          <w:color w:val="000000" w:themeColor="text1"/>
        </w:rPr>
        <w:t>Supplementary Fig</w:t>
      </w:r>
      <w:r w:rsidR="00F13CED">
        <w:rPr>
          <w:rFonts w:ascii="Arial" w:hAnsi="Arial" w:cs="Arial"/>
          <w:b/>
          <w:color w:val="000000" w:themeColor="text1"/>
        </w:rPr>
        <w:t>.</w:t>
      </w:r>
      <w:r w:rsidR="00F13CED" w:rsidRPr="00EF30D3">
        <w:rPr>
          <w:rFonts w:ascii="Arial" w:hAnsi="Arial" w:cs="Arial"/>
          <w:b/>
          <w:color w:val="000000" w:themeColor="text1"/>
        </w:rPr>
        <w:t xml:space="preserve"> S</w:t>
      </w:r>
      <w:r w:rsidR="0047207C">
        <w:rPr>
          <w:rFonts w:ascii="Arial" w:hAnsi="Arial" w:cs="Arial"/>
          <w:b/>
          <w:color w:val="000000" w:themeColor="text1"/>
        </w:rPr>
        <w:t>6</w:t>
      </w:r>
      <w:r w:rsidR="00F13CED">
        <w:rPr>
          <w:rFonts w:ascii="Arial" w:hAnsi="Arial" w:cs="Arial"/>
          <w:b/>
          <w:color w:val="000000" w:themeColor="text1"/>
        </w:rPr>
        <w:t>C</w:t>
      </w:r>
      <w:r w:rsidR="00F13CED">
        <w:rPr>
          <w:rFonts w:ascii="Arial" w:hAnsi="Arial" w:cs="Arial"/>
          <w:bCs/>
          <w:color w:val="000000" w:themeColor="text1"/>
        </w:rPr>
        <w:t xml:space="preserve">); when we </w:t>
      </w:r>
      <w:r w:rsidR="00CB5FF9">
        <w:rPr>
          <w:rFonts w:ascii="Arial" w:hAnsi="Arial" w:cs="Arial"/>
          <w:bCs/>
          <w:color w:val="000000" w:themeColor="text1"/>
        </w:rPr>
        <w:t>adjusted with the resulting</w:t>
      </w:r>
      <w:r w:rsidR="00F13CED">
        <w:rPr>
          <w:rFonts w:ascii="Arial" w:hAnsi="Arial" w:cs="Arial"/>
          <w:bCs/>
          <w:color w:val="000000" w:themeColor="text1"/>
        </w:rPr>
        <w:t xml:space="preserve"> 4 genotypes that discriminate TCGA versus UI population, there </w:t>
      </w:r>
      <w:r w:rsidR="00CB5FF9">
        <w:rPr>
          <w:rFonts w:ascii="Arial" w:hAnsi="Arial" w:cs="Arial"/>
          <w:bCs/>
          <w:color w:val="000000" w:themeColor="text1"/>
        </w:rPr>
        <w:t xml:space="preserve">was </w:t>
      </w:r>
      <w:r w:rsidR="00F13CED">
        <w:rPr>
          <w:rFonts w:ascii="Arial" w:hAnsi="Arial" w:cs="Arial"/>
          <w:bCs/>
          <w:color w:val="000000" w:themeColor="text1"/>
        </w:rPr>
        <w:t xml:space="preserve">a wide AUC 95% CI overlap (or no difference).  </w:t>
      </w:r>
      <w:r w:rsidR="00AA642F">
        <w:rPr>
          <w:rFonts w:ascii="Arial" w:hAnsi="Arial" w:cs="Arial"/>
          <w:bCs/>
          <w:color w:val="000000" w:themeColor="text1"/>
        </w:rPr>
        <w:t xml:space="preserve"> </w:t>
      </w:r>
    </w:p>
    <w:p w14:paraId="0FFC68E5" w14:textId="77777777" w:rsidR="00F13CED" w:rsidRDefault="00F13CED" w:rsidP="009F6559">
      <w:pPr>
        <w:spacing w:after="160" w:line="259" w:lineRule="auto"/>
        <w:jc w:val="center"/>
        <w:rPr>
          <w:rFonts w:ascii="Arial" w:hAnsi="Arial" w:cs="Arial"/>
          <w:b/>
          <w:color w:val="000000" w:themeColor="text1"/>
        </w:rPr>
      </w:pPr>
      <w:r>
        <w:rPr>
          <w:rFonts w:ascii="Arial" w:hAnsi="Arial" w:cs="Arial"/>
          <w:b/>
          <w:noProof/>
          <w:color w:val="000000" w:themeColor="text1"/>
        </w:rPr>
        <w:drawing>
          <wp:inline distT="0" distB="0" distL="0" distR="0" wp14:anchorId="627DBA58" wp14:editId="15CD4435">
            <wp:extent cx="6187357" cy="4640518"/>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ure S5 - Clinical model adjustment.jpg"/>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187357" cy="4640518"/>
                    </a:xfrm>
                    <a:prstGeom prst="rect">
                      <a:avLst/>
                    </a:prstGeom>
                    <a:ln>
                      <a:noFill/>
                    </a:ln>
                    <a:extLst>
                      <a:ext uri="{53640926-AAD7-44D8-BBD7-CCE9431645EC}">
                        <a14:shadowObscured xmlns:a14="http://schemas.microsoft.com/office/drawing/2010/main"/>
                      </a:ext>
                    </a:extLst>
                  </pic:spPr>
                </pic:pic>
              </a:graphicData>
            </a:graphic>
          </wp:inline>
        </w:drawing>
      </w:r>
    </w:p>
    <w:p w14:paraId="6E129444" w14:textId="1F303B4A" w:rsidR="00F13CED" w:rsidRDefault="00F13CED" w:rsidP="00DD7A1C">
      <w:pPr>
        <w:spacing w:after="0" w:line="259" w:lineRule="auto"/>
        <w:ind w:left="360"/>
        <w:jc w:val="both"/>
        <w:rPr>
          <w:rFonts w:ascii="Arial" w:hAnsi="Arial" w:cs="Arial"/>
          <w:b/>
          <w:bCs/>
          <w:color w:val="000000" w:themeColor="text1"/>
        </w:rPr>
      </w:pPr>
      <w:r w:rsidRPr="00EF30D3">
        <w:rPr>
          <w:rFonts w:ascii="Arial" w:hAnsi="Arial" w:cs="Arial"/>
          <w:b/>
          <w:color w:val="000000" w:themeColor="text1"/>
        </w:rPr>
        <w:t>Supplementary Fig</w:t>
      </w:r>
      <w:r>
        <w:rPr>
          <w:rFonts w:ascii="Arial" w:hAnsi="Arial" w:cs="Arial"/>
          <w:b/>
          <w:color w:val="000000" w:themeColor="text1"/>
        </w:rPr>
        <w:t>ure</w:t>
      </w:r>
      <w:r w:rsidRPr="00EF30D3">
        <w:rPr>
          <w:rFonts w:ascii="Arial" w:hAnsi="Arial" w:cs="Arial"/>
          <w:b/>
          <w:color w:val="000000" w:themeColor="text1"/>
        </w:rPr>
        <w:t xml:space="preserve"> S</w:t>
      </w:r>
      <w:r w:rsidR="0047207C">
        <w:rPr>
          <w:rFonts w:ascii="Arial" w:hAnsi="Arial" w:cs="Arial"/>
          <w:b/>
          <w:color w:val="000000" w:themeColor="text1"/>
        </w:rPr>
        <w:t>6</w:t>
      </w:r>
      <w:r w:rsidRPr="00F13CED">
        <w:rPr>
          <w:rFonts w:ascii="Arial" w:hAnsi="Arial" w:cs="Arial"/>
          <w:b/>
          <w:bCs/>
          <w:color w:val="000000" w:themeColor="text1"/>
        </w:rPr>
        <w:t>: TCGA validation of clinical model.</w:t>
      </w:r>
    </w:p>
    <w:p w14:paraId="726A7C83" w14:textId="7D7F62DC" w:rsidR="00495493" w:rsidRDefault="00F13CED" w:rsidP="00DD7A1C">
      <w:pPr>
        <w:spacing w:after="0" w:line="259" w:lineRule="auto"/>
        <w:ind w:left="360"/>
        <w:jc w:val="both"/>
        <w:rPr>
          <w:rFonts w:ascii="Arial" w:hAnsi="Arial" w:cs="Arial"/>
          <w:b/>
          <w:color w:val="000000" w:themeColor="text1"/>
        </w:rPr>
      </w:pPr>
      <w:r w:rsidRPr="00F13CED">
        <w:rPr>
          <w:rFonts w:ascii="Arial" w:hAnsi="Arial" w:cs="Arial"/>
          <w:b/>
          <w:bCs/>
          <w:color w:val="000000" w:themeColor="text1"/>
        </w:rPr>
        <w:t xml:space="preserve">A. </w:t>
      </w:r>
      <w:r w:rsidRPr="00F13CED">
        <w:rPr>
          <w:rFonts w:ascii="Arial" w:hAnsi="Arial" w:cs="Arial"/>
          <w:bCs/>
          <w:i/>
          <w:iCs/>
          <w:color w:val="000000" w:themeColor="text1"/>
        </w:rPr>
        <w:t>Principal component analysis (PCA) of TCGA and UI genotypes</w:t>
      </w:r>
      <w:r w:rsidRPr="00F13CED">
        <w:rPr>
          <w:rFonts w:ascii="Arial" w:hAnsi="Arial" w:cs="Arial"/>
          <w:bCs/>
          <w:color w:val="000000" w:themeColor="text1"/>
        </w:rPr>
        <w:t xml:space="preserve">: BAM files were obtained from RNA-seq alignments and converted to VCF files for genotype extraction. PCA was performed with all genotypes. In the 3D plot the first 3 PC are represented: UIHC samples are grouped </w:t>
      </w:r>
      <w:proofErr w:type="gramStart"/>
      <w:r w:rsidRPr="00F13CED">
        <w:rPr>
          <w:rFonts w:ascii="Arial" w:hAnsi="Arial" w:cs="Arial"/>
          <w:bCs/>
          <w:color w:val="000000" w:themeColor="text1"/>
        </w:rPr>
        <w:t>very close</w:t>
      </w:r>
      <w:proofErr w:type="gramEnd"/>
      <w:r w:rsidRPr="00F13CED">
        <w:rPr>
          <w:rFonts w:ascii="Arial" w:hAnsi="Arial" w:cs="Arial"/>
          <w:bCs/>
          <w:color w:val="000000" w:themeColor="text1"/>
        </w:rPr>
        <w:t xml:space="preserve"> (red triangles); TCGA samples are more dispersed (blue circles).</w:t>
      </w:r>
      <w:r w:rsidRPr="00F13CED">
        <w:rPr>
          <w:rFonts w:ascii="Arial" w:hAnsi="Arial" w:cs="Arial"/>
          <w:b/>
          <w:color w:val="000000" w:themeColor="text1"/>
        </w:rPr>
        <w:t xml:space="preserve"> </w:t>
      </w:r>
      <w:r w:rsidR="00CC57BC">
        <w:rPr>
          <w:rFonts w:ascii="Arial" w:hAnsi="Arial" w:cs="Arial"/>
        </w:rPr>
        <w:t xml:space="preserve">Graphics were generated with R package </w:t>
      </w:r>
      <w:r w:rsidR="00CC57BC">
        <w:rPr>
          <w:rFonts w:ascii="Arial" w:hAnsi="Arial" w:cs="Arial"/>
          <w:i/>
          <w:lang w:bidi="en-US"/>
        </w:rPr>
        <w:t>lattice.</w:t>
      </w:r>
      <w:r w:rsidR="00CC57BC" w:rsidRPr="00CC57BC">
        <w:rPr>
          <w:rFonts w:ascii="Arial" w:hAnsi="Arial" w:cs="Arial"/>
          <w:iCs/>
          <w:lang w:bidi="en-US"/>
        </w:rPr>
        <w:fldChar w:fldCharType="begin"/>
      </w:r>
      <w:r w:rsidR="00CC57BC" w:rsidRPr="00CC57BC">
        <w:rPr>
          <w:rFonts w:ascii="Arial" w:hAnsi="Arial" w:cs="Arial"/>
          <w:iCs/>
          <w:lang w:bidi="en-US"/>
        </w:rPr>
        <w:instrText xml:space="preserve"> ADDIN EN.CITE &lt;EndNote&gt;&lt;Cite&gt;&lt;Author&gt;Sarkar&lt;/Author&gt;&lt;Year&gt;2008&lt;/Year&gt;&lt;RecNum&gt;2833&lt;/RecNum&gt;&lt;DisplayText&gt;&lt;style face="superscript"&gt;11&lt;/style&gt;&lt;/DisplayText&gt;&lt;record&gt;&lt;rec-number&gt;2833&lt;/rec-number&gt;&lt;foreign-keys&gt;&lt;key app="EN" db-id="de2st0d59zssvme0xpr5d2t8ef5pspaxrt2s" timestamp="1611271118"&gt;2833&lt;/key&gt;&lt;/foreign-keys&gt;&lt;ref-type name="Book"&gt;6&lt;/ref-type&gt;&lt;contributors&gt;&lt;authors&gt;&lt;author&gt;Sarkar, Deepayan&lt;/author&gt;&lt;/authors&gt;&lt;/contributors&gt;&lt;titles&gt;&lt;title&gt;Lattice : multivariate data visualization with R&lt;/title&gt;&lt;secondary-title&gt;Use R!&lt;/secondary-title&gt;&lt;/titles&gt;&lt;pages&gt;xvii, 265 p.&lt;/pages&gt;&lt;keywords&gt;&lt;keyword&gt;Lattice theory.&lt;/keyword&gt;&lt;keyword&gt;R (Computer program language)&lt;/keyword&gt;&lt;keyword&gt;Computer graphics.&lt;/keyword&gt;&lt;/keywords&gt;&lt;dates&gt;&lt;year&gt;2008&lt;/year&gt;&lt;/dates&gt;&lt;pub-location&gt;New York&lt;/pub-location&gt;&lt;publisher&gt;Springer&lt;/publisher&gt;&lt;isbn&gt;9780387759685 (pbk.)&amp;#xD;0387759689 (pbk.)&amp;#xD;9780387759692 (e-ISBN)&amp;#xD;0387759697 (e-ISBN)&lt;/isbn&gt;&lt;accession-num&gt;15134044&lt;/accession-num&gt;&lt;call-num&gt;QA171.5 .S275 2008&lt;/call-num&gt;&lt;urls&gt;&lt;related-urls&gt;&lt;url&gt;Table of contents only http://www.loc.gov/catdir/toc/fy0805/2008920682.html&lt;/url&gt;&lt;/related-urls&gt;&lt;/urls&gt;&lt;/record&gt;&lt;/Cite&gt;&lt;/EndNote&gt;</w:instrText>
      </w:r>
      <w:r w:rsidR="00CC57BC" w:rsidRPr="00CC57BC">
        <w:rPr>
          <w:rFonts w:ascii="Arial" w:hAnsi="Arial" w:cs="Arial"/>
          <w:iCs/>
          <w:lang w:bidi="en-US"/>
        </w:rPr>
        <w:fldChar w:fldCharType="separate"/>
      </w:r>
      <w:r w:rsidR="00CC57BC" w:rsidRPr="00CC57BC">
        <w:rPr>
          <w:rFonts w:ascii="Arial" w:hAnsi="Arial" w:cs="Arial"/>
          <w:iCs/>
          <w:noProof/>
          <w:vertAlign w:val="superscript"/>
          <w:lang w:bidi="en-US"/>
        </w:rPr>
        <w:t>11</w:t>
      </w:r>
      <w:r w:rsidR="00CC57BC" w:rsidRPr="00CC57BC">
        <w:rPr>
          <w:rFonts w:ascii="Arial" w:hAnsi="Arial" w:cs="Arial"/>
          <w:iCs/>
          <w:lang w:bidi="en-US"/>
        </w:rPr>
        <w:fldChar w:fldCharType="end"/>
      </w:r>
      <w:r w:rsidR="00CC57BC" w:rsidRPr="00F13CED">
        <w:rPr>
          <w:rFonts w:ascii="Arial" w:hAnsi="Arial" w:cs="Arial"/>
          <w:b/>
          <w:bCs/>
          <w:color w:val="000000" w:themeColor="text1"/>
        </w:rPr>
        <w:t xml:space="preserve"> </w:t>
      </w:r>
      <w:r w:rsidRPr="00F13CED">
        <w:rPr>
          <w:rFonts w:ascii="Arial" w:hAnsi="Arial" w:cs="Arial"/>
          <w:b/>
          <w:bCs/>
          <w:color w:val="000000" w:themeColor="text1"/>
        </w:rPr>
        <w:t xml:space="preserve">B. </w:t>
      </w:r>
      <w:r w:rsidRPr="00F13CED">
        <w:rPr>
          <w:rFonts w:ascii="Arial" w:hAnsi="Arial" w:cs="Arial"/>
          <w:bCs/>
          <w:i/>
          <w:iCs/>
          <w:color w:val="000000" w:themeColor="text1"/>
        </w:rPr>
        <w:t xml:space="preserve">Lasso regression </w:t>
      </w:r>
      <w:r w:rsidRPr="009F6559">
        <w:rPr>
          <w:rFonts w:ascii="Arial" w:hAnsi="Arial" w:cs="Arial"/>
          <w:bCs/>
          <w:color w:val="000000" w:themeColor="text1"/>
        </w:rPr>
        <w:t>analysis to identify the makers that predicted being part of TCGA cohort</w:t>
      </w:r>
      <w:r w:rsidRPr="00F13CED">
        <w:rPr>
          <w:rFonts w:ascii="Arial" w:hAnsi="Arial" w:cs="Arial"/>
          <w:bCs/>
          <w:color w:val="000000" w:themeColor="text1"/>
        </w:rPr>
        <w:t xml:space="preserve">: resulted in </w:t>
      </w:r>
      <w:r w:rsidRPr="00F13CED">
        <w:rPr>
          <w:rFonts w:ascii="Arial" w:hAnsi="Arial" w:cs="Arial"/>
          <w:bCs/>
          <w:i/>
          <w:iCs/>
          <w:color w:val="000000" w:themeColor="text1"/>
          <w:u w:val="single"/>
        </w:rPr>
        <w:t xml:space="preserve">4 markers </w:t>
      </w:r>
      <w:r w:rsidRPr="00F13CED">
        <w:rPr>
          <w:rFonts w:ascii="Arial" w:hAnsi="Arial" w:cs="Arial"/>
          <w:bCs/>
          <w:color w:val="000000" w:themeColor="text1"/>
        </w:rPr>
        <w:t>that classify TCGA cohort with an AUC of 100%.</w:t>
      </w:r>
      <w:r>
        <w:rPr>
          <w:rFonts w:ascii="Arial" w:hAnsi="Arial" w:cs="Arial"/>
          <w:bCs/>
          <w:color w:val="000000" w:themeColor="text1"/>
        </w:rPr>
        <w:t xml:space="preserve"> </w:t>
      </w:r>
      <w:r w:rsidR="00A66794">
        <w:rPr>
          <w:rFonts w:ascii="Arial" w:hAnsi="Arial" w:cs="Arial"/>
          <w:bCs/>
          <w:color w:val="000000" w:themeColor="text1"/>
        </w:rPr>
        <w:t>Three of these markers are known SNPs, the fou</w:t>
      </w:r>
      <w:r w:rsidR="00B05748">
        <w:rPr>
          <w:rFonts w:ascii="Arial" w:hAnsi="Arial" w:cs="Arial"/>
          <w:bCs/>
          <w:color w:val="000000" w:themeColor="text1"/>
        </w:rPr>
        <w:t>r</w:t>
      </w:r>
      <w:r w:rsidR="00A66794">
        <w:rPr>
          <w:rFonts w:ascii="Arial" w:hAnsi="Arial" w:cs="Arial"/>
          <w:bCs/>
          <w:color w:val="000000" w:themeColor="text1"/>
        </w:rPr>
        <w:t>th is a variant of unknown significance (</w:t>
      </w:r>
      <w:proofErr w:type="spellStart"/>
      <w:r w:rsidR="00A66794">
        <w:rPr>
          <w:rFonts w:ascii="Arial" w:hAnsi="Arial" w:cs="Arial"/>
          <w:bCs/>
          <w:color w:val="000000" w:themeColor="text1"/>
        </w:rPr>
        <w:t>unK</w:t>
      </w:r>
      <w:proofErr w:type="spellEnd"/>
      <w:r w:rsidR="00A66794">
        <w:rPr>
          <w:rFonts w:ascii="Arial" w:hAnsi="Arial" w:cs="Arial"/>
          <w:bCs/>
          <w:color w:val="000000" w:themeColor="text1"/>
        </w:rPr>
        <w:t xml:space="preserve">). </w:t>
      </w:r>
      <w:r w:rsidRPr="00F13CED">
        <w:rPr>
          <w:rFonts w:ascii="Arial" w:hAnsi="Arial" w:cs="Arial"/>
          <w:b/>
          <w:bCs/>
          <w:color w:val="000000" w:themeColor="text1"/>
        </w:rPr>
        <w:t xml:space="preserve">C. </w:t>
      </w:r>
      <w:r w:rsidRPr="00F13CED">
        <w:rPr>
          <w:rFonts w:ascii="Arial" w:hAnsi="Arial" w:cs="Arial"/>
          <w:bCs/>
          <w:i/>
          <w:iCs/>
          <w:color w:val="000000" w:themeColor="text1"/>
        </w:rPr>
        <w:t>Validation of Clinical Model of UI in TCGA data</w:t>
      </w:r>
      <w:r w:rsidRPr="00F13CED">
        <w:rPr>
          <w:rFonts w:ascii="Arial" w:hAnsi="Arial" w:cs="Arial"/>
          <w:bCs/>
          <w:color w:val="000000" w:themeColor="text1"/>
        </w:rPr>
        <w:t xml:space="preserve">: on the right panel are different validations based on their adjustment: First, with no adjustment (95% CI do not overlap); second, with PC adjustment as predictors (no overlap); third, with adjustment of 4 more representative genotypes for TCGA, with overlap of 95% CI (highlighted in blue). On the left panel a ROC curve of this last validation with genotype adjustment. </w:t>
      </w:r>
      <w:r w:rsidR="00495493" w:rsidRPr="00F13CED">
        <w:rPr>
          <w:rFonts w:ascii="Arial" w:hAnsi="Arial" w:cs="Arial"/>
          <w:bCs/>
          <w:color w:val="000000" w:themeColor="text1"/>
        </w:rPr>
        <w:br w:type="page"/>
      </w:r>
    </w:p>
    <w:p w14:paraId="663D6561" w14:textId="19C9EBDF" w:rsidR="00215671" w:rsidRPr="00495493" w:rsidRDefault="00215671" w:rsidP="00BC10BD">
      <w:pPr>
        <w:spacing w:after="120"/>
        <w:jc w:val="both"/>
        <w:rPr>
          <w:rFonts w:ascii="Arial" w:hAnsi="Arial" w:cs="Arial"/>
          <w:b/>
          <w:color w:val="000000" w:themeColor="text1"/>
        </w:rPr>
      </w:pPr>
      <w:r w:rsidRPr="00495493">
        <w:rPr>
          <w:rFonts w:ascii="Arial" w:hAnsi="Arial" w:cs="Arial"/>
          <w:b/>
          <w:color w:val="000000" w:themeColor="text1"/>
        </w:rPr>
        <w:lastRenderedPageBreak/>
        <w:t>ADITIONAL REFERENCES</w:t>
      </w:r>
    </w:p>
    <w:p w14:paraId="34800B58" w14:textId="77777777" w:rsidR="00CC57BC" w:rsidRPr="00CC57BC" w:rsidRDefault="009541DF" w:rsidP="00CC57BC">
      <w:pPr>
        <w:pStyle w:val="EndNoteBibliography"/>
        <w:spacing w:after="0"/>
        <w:ind w:left="360" w:hanging="360"/>
      </w:pPr>
      <w:r>
        <w:rPr>
          <w:bCs/>
        </w:rPr>
        <w:fldChar w:fldCharType="begin"/>
      </w:r>
      <w:r>
        <w:rPr>
          <w:bCs/>
        </w:rPr>
        <w:instrText xml:space="preserve"> ADDIN EN.REFLIST </w:instrText>
      </w:r>
      <w:r>
        <w:rPr>
          <w:bCs/>
        </w:rPr>
        <w:fldChar w:fldCharType="separate"/>
      </w:r>
      <w:r w:rsidR="00CC57BC" w:rsidRPr="00CC57BC">
        <w:t>1.</w:t>
      </w:r>
      <w:r w:rsidR="00CC57BC" w:rsidRPr="00CC57BC">
        <w:tab/>
        <w:t>Aletti GD, Dowdy SC, Podratz KC, Cliby WA. Relationship among surgical complexity, short-term morbidity, and overall survival in primary surgery for advanced ovarian cancer. Am J Obstet Gynecol 2007;197:676 e1-7.</w:t>
      </w:r>
    </w:p>
    <w:p w14:paraId="517532D9" w14:textId="77777777" w:rsidR="00CC57BC" w:rsidRPr="00CC57BC" w:rsidRDefault="00CC57BC" w:rsidP="00CC57BC">
      <w:pPr>
        <w:pStyle w:val="EndNoteBibliography"/>
        <w:spacing w:after="0"/>
        <w:ind w:left="360" w:hanging="360"/>
      </w:pPr>
      <w:r w:rsidRPr="00CC57BC">
        <w:t>2.</w:t>
      </w:r>
      <w:r w:rsidRPr="00CC57BC">
        <w:tab/>
        <w:t>Newtson AM, Devor EJ, Gonzalez Bosquet J. Prediction of Epithelial Ovarian Cancer Outcomes With Integration of Genomic Data. Clin Obstet Gynecol 2020;63:92-108.</w:t>
      </w:r>
    </w:p>
    <w:p w14:paraId="79C3B3C9" w14:textId="77777777" w:rsidR="00CC57BC" w:rsidRPr="00CC57BC" w:rsidRDefault="00CC57BC" w:rsidP="00CC57BC">
      <w:pPr>
        <w:pStyle w:val="EndNoteBibliography"/>
        <w:spacing w:after="0"/>
        <w:ind w:left="360" w:hanging="360"/>
      </w:pPr>
      <w:r w:rsidRPr="00CC57BC">
        <w:t>3.</w:t>
      </w:r>
      <w:r w:rsidRPr="00CC57BC">
        <w:tab/>
        <w:t>Fortin JP, Fertig E, Hansen K. shinyMethyl: interactive quality control of Illumina 450k DNA methylation arrays in R. F1000Res 2014;3:175.</w:t>
      </w:r>
    </w:p>
    <w:p w14:paraId="03563F51" w14:textId="77777777" w:rsidR="00CC57BC" w:rsidRPr="00CC57BC" w:rsidRDefault="00CC57BC" w:rsidP="00CC57BC">
      <w:pPr>
        <w:pStyle w:val="EndNoteBibliography"/>
        <w:spacing w:after="0"/>
        <w:ind w:left="360" w:hanging="360"/>
      </w:pPr>
      <w:r w:rsidRPr="00CC57BC">
        <w:t>4.</w:t>
      </w:r>
      <w:r w:rsidRPr="00CC57BC">
        <w:tab/>
        <w:t>Aryee MJ, Jaffe AE, Corrada-Bravo H, et al. Minfi: a flexible and comprehensive Bioconductor package for the analysis of Infinium DNA methylation microarrays. Bioinformatics 2014;30:1363-9.</w:t>
      </w:r>
    </w:p>
    <w:p w14:paraId="7DEB1662" w14:textId="77777777" w:rsidR="00CC57BC" w:rsidRPr="00CC57BC" w:rsidRDefault="00CC57BC" w:rsidP="00CC57BC">
      <w:pPr>
        <w:pStyle w:val="EndNoteBibliography"/>
        <w:spacing w:after="0"/>
        <w:ind w:left="360" w:hanging="360"/>
      </w:pPr>
      <w:r w:rsidRPr="00CC57BC">
        <w:t>5.</w:t>
      </w:r>
      <w:r w:rsidRPr="00CC57BC">
        <w:tab/>
        <w:t>Robin X, Turck N, Hainard A, et al. pROC: an open-source package for R and S+ to analyze and compare ROC curves. BMC Bioinformatics 2011;12:77.</w:t>
      </w:r>
    </w:p>
    <w:p w14:paraId="66431260" w14:textId="77777777" w:rsidR="00CC57BC" w:rsidRPr="00CC57BC" w:rsidRDefault="00CC57BC" w:rsidP="00CC57BC">
      <w:pPr>
        <w:pStyle w:val="EndNoteBibliography"/>
        <w:spacing w:after="0"/>
        <w:ind w:left="360" w:hanging="360"/>
      </w:pPr>
      <w:r w:rsidRPr="00CC57BC">
        <w:t>6.</w:t>
      </w:r>
      <w:r w:rsidRPr="00CC57BC">
        <w:tab/>
        <w:t>Kuhn M. Building Predictive Models in R Using the caret Package. J Stat Softw 2008;28:1-26.</w:t>
      </w:r>
    </w:p>
    <w:p w14:paraId="01C930FE" w14:textId="77777777" w:rsidR="00CC57BC" w:rsidRPr="00CC57BC" w:rsidRDefault="00CC57BC" w:rsidP="00CC57BC">
      <w:pPr>
        <w:pStyle w:val="EndNoteBibliography"/>
        <w:spacing w:after="0"/>
        <w:ind w:left="360" w:hanging="360"/>
      </w:pPr>
      <w:r w:rsidRPr="00CC57BC">
        <w:t>7.</w:t>
      </w:r>
      <w:r w:rsidRPr="00CC57BC">
        <w:tab/>
        <w:t>Friedman J, Hastie T, Tibshirani R. Regularization Paths for Generalized Linear Models via Coordinate Descent. J Stat Softw 2010;33:1-22.</w:t>
      </w:r>
    </w:p>
    <w:p w14:paraId="455A99C5" w14:textId="77777777" w:rsidR="00CC57BC" w:rsidRPr="00CC57BC" w:rsidRDefault="00CC57BC" w:rsidP="00CC57BC">
      <w:pPr>
        <w:pStyle w:val="EndNoteBibliography"/>
        <w:spacing w:after="0"/>
        <w:ind w:left="360" w:hanging="360"/>
      </w:pPr>
      <w:r w:rsidRPr="00CC57BC">
        <w:t>8.</w:t>
      </w:r>
      <w:r w:rsidRPr="00CC57BC">
        <w:tab/>
        <w:t>Sing T, Sander O, Beerenwinkel N, Lengauer T. ROCR: visualizing classifier performance in R. Bioinformatics 2005;21:3940-1.</w:t>
      </w:r>
    </w:p>
    <w:p w14:paraId="4D19142A" w14:textId="77777777" w:rsidR="00CC57BC" w:rsidRPr="00CC57BC" w:rsidRDefault="00CC57BC" w:rsidP="00CC57BC">
      <w:pPr>
        <w:pStyle w:val="EndNoteBibliography"/>
        <w:spacing w:after="0"/>
        <w:ind w:left="360" w:hanging="360"/>
      </w:pPr>
      <w:r w:rsidRPr="00CC57BC">
        <w:t>9.</w:t>
      </w:r>
      <w:r w:rsidRPr="00CC57BC">
        <w:tab/>
        <w:t>Miller MD, Devor EJ, Salinas EA, et al. Population Substructure Has Implications in Validating Next-Generation Cancer Genomics Studies with TCGA. Int J Mol Sci 2019;20.</w:t>
      </w:r>
    </w:p>
    <w:p w14:paraId="42B261D6" w14:textId="77777777" w:rsidR="00CC57BC" w:rsidRPr="00CC57BC" w:rsidRDefault="00CC57BC" w:rsidP="00CC57BC">
      <w:pPr>
        <w:pStyle w:val="EndNoteBibliography"/>
        <w:spacing w:after="0"/>
        <w:ind w:left="360" w:hanging="360"/>
      </w:pPr>
      <w:r w:rsidRPr="00CC57BC">
        <w:t>10.</w:t>
      </w:r>
      <w:r w:rsidRPr="00CC57BC">
        <w:tab/>
        <w:t>Browning BL, Browning SR. Genotype Imputation with Millions of Reference Samples. Am J Hum Genet 2016;98:116-26.</w:t>
      </w:r>
    </w:p>
    <w:p w14:paraId="562BB9EF" w14:textId="77777777" w:rsidR="00CC57BC" w:rsidRPr="00CC57BC" w:rsidRDefault="00CC57BC" w:rsidP="00CC57BC">
      <w:pPr>
        <w:pStyle w:val="EndNoteBibliography"/>
        <w:ind w:left="360" w:hanging="360"/>
      </w:pPr>
      <w:r w:rsidRPr="00CC57BC">
        <w:t>11.</w:t>
      </w:r>
      <w:r w:rsidRPr="00CC57BC">
        <w:tab/>
        <w:t>Sarkar D. Lattice : multivariate data visualization with R. New York: Springer; 2008.</w:t>
      </w:r>
    </w:p>
    <w:p w14:paraId="2DB2A57E" w14:textId="16911051" w:rsidR="00884135" w:rsidRPr="00884135" w:rsidRDefault="009541DF" w:rsidP="004545E5">
      <w:pPr>
        <w:ind w:left="360" w:hanging="360"/>
        <w:jc w:val="both"/>
        <w:rPr>
          <w:rFonts w:ascii="Arial" w:hAnsi="Arial" w:cs="Arial"/>
          <w:bCs/>
        </w:rPr>
      </w:pPr>
      <w:r>
        <w:rPr>
          <w:rFonts w:ascii="Arial" w:hAnsi="Arial" w:cs="Arial"/>
          <w:bCs/>
        </w:rPr>
        <w:fldChar w:fldCharType="end"/>
      </w:r>
    </w:p>
    <w:sectPr w:rsidR="00884135" w:rsidRPr="00884135" w:rsidSect="00D40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23797"/>
    <w:multiLevelType w:val="hybridMultilevel"/>
    <w:tmpl w:val="68B2CB2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 Copy&lt;/Style&gt;&lt;LeftDelim&gt;{&lt;/LeftDelim&gt;&lt;RightDelim&gt;}&lt;/RightDelim&gt;&lt;FontName&gt;Arial&lt;/FontName&gt;&lt;FontSize&gt;11&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2st0d59zssvme0xpr5d2t8ef5pspaxrt2s&quot;&gt;R21-2018&lt;record-ids&gt;&lt;item&gt;802&lt;/item&gt;&lt;item&gt;887&lt;/item&gt;&lt;item&gt;2579&lt;/item&gt;&lt;item&gt;2594&lt;/item&gt;&lt;item&gt;2731&lt;/item&gt;&lt;item&gt;2734&lt;/item&gt;&lt;item&gt;2735&lt;/item&gt;&lt;item&gt;2748&lt;/item&gt;&lt;item&gt;2751&lt;/item&gt;&lt;item&gt;2788&lt;/item&gt;&lt;item&gt;2833&lt;/item&gt;&lt;/record-ids&gt;&lt;/item&gt;&lt;/Libraries&gt;"/>
  </w:docVars>
  <w:rsids>
    <w:rsidRoot w:val="00884135"/>
    <w:rsid w:val="000124BD"/>
    <w:rsid w:val="00020005"/>
    <w:rsid w:val="0003236A"/>
    <w:rsid w:val="000463AF"/>
    <w:rsid w:val="00054B78"/>
    <w:rsid w:val="00056787"/>
    <w:rsid w:val="000569A9"/>
    <w:rsid w:val="00084513"/>
    <w:rsid w:val="000B304E"/>
    <w:rsid w:val="000B5BB2"/>
    <w:rsid w:val="000C0092"/>
    <w:rsid w:val="000C1881"/>
    <w:rsid w:val="000D7C8D"/>
    <w:rsid w:val="000E0212"/>
    <w:rsid w:val="00106957"/>
    <w:rsid w:val="0015363E"/>
    <w:rsid w:val="001C72E2"/>
    <w:rsid w:val="001D0B60"/>
    <w:rsid w:val="001E5085"/>
    <w:rsid w:val="001F72FC"/>
    <w:rsid w:val="00204A21"/>
    <w:rsid w:val="00215671"/>
    <w:rsid w:val="00223902"/>
    <w:rsid w:val="002309DE"/>
    <w:rsid w:val="002A2577"/>
    <w:rsid w:val="002E6086"/>
    <w:rsid w:val="002F4B94"/>
    <w:rsid w:val="003014F5"/>
    <w:rsid w:val="00302358"/>
    <w:rsid w:val="00323F7D"/>
    <w:rsid w:val="00340CC3"/>
    <w:rsid w:val="00347D50"/>
    <w:rsid w:val="00367A86"/>
    <w:rsid w:val="00381700"/>
    <w:rsid w:val="003A3256"/>
    <w:rsid w:val="003E506E"/>
    <w:rsid w:val="0041283D"/>
    <w:rsid w:val="004234E3"/>
    <w:rsid w:val="00445870"/>
    <w:rsid w:val="004545E5"/>
    <w:rsid w:val="0047207C"/>
    <w:rsid w:val="00495493"/>
    <w:rsid w:val="004A190F"/>
    <w:rsid w:val="004A4716"/>
    <w:rsid w:val="004B5A98"/>
    <w:rsid w:val="00577EC1"/>
    <w:rsid w:val="00591579"/>
    <w:rsid w:val="005E08F8"/>
    <w:rsid w:val="0062316D"/>
    <w:rsid w:val="006731FF"/>
    <w:rsid w:val="006777BD"/>
    <w:rsid w:val="006C03FD"/>
    <w:rsid w:val="006E7B39"/>
    <w:rsid w:val="00722752"/>
    <w:rsid w:val="007257F2"/>
    <w:rsid w:val="00764196"/>
    <w:rsid w:val="007A6291"/>
    <w:rsid w:val="007B5479"/>
    <w:rsid w:val="0080203F"/>
    <w:rsid w:val="00861766"/>
    <w:rsid w:val="00870390"/>
    <w:rsid w:val="008840C3"/>
    <w:rsid w:val="00884135"/>
    <w:rsid w:val="008905EA"/>
    <w:rsid w:val="00896ADA"/>
    <w:rsid w:val="008B08E9"/>
    <w:rsid w:val="008C0CAB"/>
    <w:rsid w:val="008C4B98"/>
    <w:rsid w:val="008C515A"/>
    <w:rsid w:val="008F074A"/>
    <w:rsid w:val="00910728"/>
    <w:rsid w:val="009354E5"/>
    <w:rsid w:val="00946070"/>
    <w:rsid w:val="009541DF"/>
    <w:rsid w:val="00977D61"/>
    <w:rsid w:val="00987E52"/>
    <w:rsid w:val="009A6A9F"/>
    <w:rsid w:val="009F6559"/>
    <w:rsid w:val="00A13558"/>
    <w:rsid w:val="00A25DBD"/>
    <w:rsid w:val="00A32B93"/>
    <w:rsid w:val="00A42080"/>
    <w:rsid w:val="00A46830"/>
    <w:rsid w:val="00A60572"/>
    <w:rsid w:val="00A65B4C"/>
    <w:rsid w:val="00A66794"/>
    <w:rsid w:val="00AA642F"/>
    <w:rsid w:val="00AE4E54"/>
    <w:rsid w:val="00B05748"/>
    <w:rsid w:val="00B908E6"/>
    <w:rsid w:val="00BC10BD"/>
    <w:rsid w:val="00BE7466"/>
    <w:rsid w:val="00C077D3"/>
    <w:rsid w:val="00C27EE0"/>
    <w:rsid w:val="00C41B2B"/>
    <w:rsid w:val="00C87F9B"/>
    <w:rsid w:val="00CB5FF9"/>
    <w:rsid w:val="00CC4924"/>
    <w:rsid w:val="00CC57BC"/>
    <w:rsid w:val="00CE55A9"/>
    <w:rsid w:val="00CE66A4"/>
    <w:rsid w:val="00D05C60"/>
    <w:rsid w:val="00D13D70"/>
    <w:rsid w:val="00D40D00"/>
    <w:rsid w:val="00D41658"/>
    <w:rsid w:val="00D718C6"/>
    <w:rsid w:val="00DB49E0"/>
    <w:rsid w:val="00DC6D5B"/>
    <w:rsid w:val="00DD7A1C"/>
    <w:rsid w:val="00E17152"/>
    <w:rsid w:val="00E56524"/>
    <w:rsid w:val="00EB40CF"/>
    <w:rsid w:val="00EC6990"/>
    <w:rsid w:val="00ED11D4"/>
    <w:rsid w:val="00EE1223"/>
    <w:rsid w:val="00EF0FAE"/>
    <w:rsid w:val="00EF30D3"/>
    <w:rsid w:val="00F13CED"/>
    <w:rsid w:val="00F93A62"/>
    <w:rsid w:val="00F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FDAD"/>
  <w15:chartTrackingRefBased/>
  <w15:docId w15:val="{17E9B566-CB99-4FB5-AC2E-983723F6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135"/>
    <w:pPr>
      <w:spacing w:after="8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57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572"/>
    <w:rPr>
      <w:rFonts w:ascii="Segoe UI" w:hAnsi="Segoe UI" w:cs="Segoe UI"/>
      <w:sz w:val="18"/>
      <w:szCs w:val="18"/>
    </w:rPr>
  </w:style>
  <w:style w:type="paragraph" w:customStyle="1" w:styleId="EndNoteBibliographyTitle">
    <w:name w:val="EndNote Bibliography Title"/>
    <w:basedOn w:val="Normal"/>
    <w:link w:val="EndNoteBibliographyTitleChar"/>
    <w:rsid w:val="009541DF"/>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9541DF"/>
    <w:rPr>
      <w:rFonts w:ascii="Arial" w:hAnsi="Arial" w:cs="Arial"/>
      <w:noProof/>
    </w:rPr>
  </w:style>
  <w:style w:type="paragraph" w:customStyle="1" w:styleId="EndNoteBibliography">
    <w:name w:val="EndNote Bibliography"/>
    <w:basedOn w:val="Normal"/>
    <w:link w:val="EndNoteBibliographyChar"/>
    <w:rsid w:val="009541DF"/>
    <w:pPr>
      <w:jc w:val="both"/>
    </w:pPr>
    <w:rPr>
      <w:rFonts w:ascii="Arial" w:hAnsi="Arial" w:cs="Arial"/>
      <w:noProof/>
    </w:rPr>
  </w:style>
  <w:style w:type="character" w:customStyle="1" w:styleId="EndNoteBibliographyChar">
    <w:name w:val="EndNote Bibliography Char"/>
    <w:basedOn w:val="DefaultParagraphFont"/>
    <w:link w:val="EndNoteBibliography"/>
    <w:rsid w:val="009541DF"/>
    <w:rPr>
      <w:rFonts w:ascii="Arial" w:hAnsi="Arial" w:cs="Arial"/>
      <w:noProof/>
    </w:rPr>
  </w:style>
  <w:style w:type="paragraph" w:styleId="Caption">
    <w:name w:val="caption"/>
    <w:basedOn w:val="Normal"/>
    <w:next w:val="Normal"/>
    <w:uiPriority w:val="35"/>
    <w:qFormat/>
    <w:rsid w:val="00445870"/>
    <w:pPr>
      <w:spacing w:after="0"/>
    </w:pPr>
    <w:rPr>
      <w:rFonts w:ascii="Times New Roman" w:eastAsia="Times New Roman" w:hAnsi="Times New Roman" w:cs="Times New Roman"/>
      <w:b/>
      <w:bCs/>
      <w:sz w:val="20"/>
      <w:szCs w:val="20"/>
    </w:rPr>
  </w:style>
  <w:style w:type="paragraph" w:styleId="ListParagraph">
    <w:name w:val="List Paragraph"/>
    <w:basedOn w:val="Normal"/>
    <w:uiPriority w:val="34"/>
    <w:qFormat/>
    <w:rsid w:val="00EF30D3"/>
    <w:pPr>
      <w:ind w:left="720"/>
      <w:contextualSpacing/>
    </w:pPr>
  </w:style>
  <w:style w:type="paragraph" w:customStyle="1" w:styleId="MDPI12title">
    <w:name w:val="MDPI_1.2_title"/>
    <w:next w:val="MDPI13authornames"/>
    <w:qFormat/>
    <w:rsid w:val="008905EA"/>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Normal"/>
    <w:qFormat/>
    <w:rsid w:val="008905EA"/>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basedOn w:val="Normal"/>
    <w:qFormat/>
    <w:rsid w:val="008905EA"/>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character" w:styleId="Hyperlink">
    <w:name w:val="Hyperlink"/>
    <w:uiPriority w:val="99"/>
    <w:unhideWhenUsed/>
    <w:rsid w:val="008905EA"/>
    <w:rPr>
      <w:color w:val="0563C1"/>
      <w:u w:val="single"/>
    </w:rPr>
  </w:style>
  <w:style w:type="paragraph" w:styleId="PlainText">
    <w:name w:val="Plain Text"/>
    <w:basedOn w:val="Normal"/>
    <w:link w:val="PlainTextChar"/>
    <w:uiPriority w:val="99"/>
    <w:unhideWhenUsed/>
    <w:rsid w:val="00D40D00"/>
    <w:pPr>
      <w:spacing w:after="0"/>
    </w:pPr>
    <w:rPr>
      <w:rFonts w:ascii="Calibri" w:hAnsi="Calibri"/>
      <w:szCs w:val="21"/>
    </w:rPr>
  </w:style>
  <w:style w:type="character" w:customStyle="1" w:styleId="PlainTextChar">
    <w:name w:val="Plain Text Char"/>
    <w:basedOn w:val="DefaultParagraphFont"/>
    <w:link w:val="PlainText"/>
    <w:uiPriority w:val="99"/>
    <w:rsid w:val="00D40D00"/>
    <w:rPr>
      <w:rFonts w:ascii="Calibri" w:hAnsi="Calibri"/>
      <w:szCs w:val="21"/>
    </w:rPr>
  </w:style>
  <w:style w:type="character" w:styleId="UnresolvedMention">
    <w:name w:val="Unresolved Mention"/>
    <w:basedOn w:val="DefaultParagraphFont"/>
    <w:uiPriority w:val="99"/>
    <w:semiHidden/>
    <w:unhideWhenUsed/>
    <w:rsid w:val="002F4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257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goodheart@uiowa.edu" TargetMode="External"/><Relationship Id="rId13" Type="http://schemas.openxmlformats.org/officeDocument/2006/relationships/hyperlink" Target="mailto:jesus-gonzalezbosquet@uiowa.edu"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avid-bender@uiowa.edu" TargetMode="External"/><Relationship Id="rId12" Type="http://schemas.openxmlformats.org/officeDocument/2006/relationships/hyperlink" Target="mailto:terry-braun@uiowa.edu"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megan-e-mcdonald@uiowa.edu" TargetMode="External"/><Relationship Id="rId11" Type="http://schemas.openxmlformats.org/officeDocument/2006/relationships/hyperlink" Target="mailto:brian-j-smith@uiowa.edu" TargetMode="External"/><Relationship Id="rId5" Type="http://schemas.openxmlformats.org/officeDocument/2006/relationships/hyperlink" Target="mailto:andreea-newtson@uiowa.edu" TargetMode="External"/><Relationship Id="rId15" Type="http://schemas.openxmlformats.org/officeDocument/2006/relationships/image" Target="media/image2.emf"/><Relationship Id="rId10" Type="http://schemas.openxmlformats.org/officeDocument/2006/relationships/hyperlink" Target="mailto:eric-devor@uiowa.edu"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mailto:kristina-thiel@uiowa.edu"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3834</Words>
  <Characters>21859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Gonzalez Bosquet</dc:creator>
  <cp:keywords/>
  <dc:description/>
  <cp:lastModifiedBy>Jesus Gonzalez Bosquet</cp:lastModifiedBy>
  <cp:revision>3</cp:revision>
  <dcterms:created xsi:type="dcterms:W3CDTF">2021-01-21T23:04:00Z</dcterms:created>
  <dcterms:modified xsi:type="dcterms:W3CDTF">2021-01-21T23:20:00Z</dcterms:modified>
</cp:coreProperties>
</file>