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B8385" w14:textId="77777777" w:rsidR="00AE0581" w:rsidRPr="001F08AA" w:rsidRDefault="00AE0581" w:rsidP="00AE0581">
      <w:pPr>
        <w:rPr>
          <w:b/>
          <w:sz w:val="32"/>
          <w:lang w:val="en-US"/>
        </w:rPr>
      </w:pPr>
      <w:r w:rsidRPr="001F08AA">
        <w:rPr>
          <w:b/>
          <w:sz w:val="32"/>
          <w:lang w:val="en-US"/>
        </w:rPr>
        <w:t>Supporting Information</w:t>
      </w:r>
    </w:p>
    <w:p w14:paraId="3CA15D0F" w14:textId="77777777" w:rsidR="00AE0581" w:rsidRPr="001F08AA" w:rsidRDefault="00AE0581" w:rsidP="00AE0581">
      <w:pPr>
        <w:jc w:val="center"/>
        <w:rPr>
          <w:b/>
          <w:sz w:val="32"/>
          <w:lang w:val="en-US"/>
        </w:rPr>
      </w:pPr>
    </w:p>
    <w:p w14:paraId="157BD6D4" w14:textId="77777777" w:rsidR="00AE0581" w:rsidRPr="001F08AA" w:rsidRDefault="00AE0581" w:rsidP="00AE0581">
      <w:pPr>
        <w:jc w:val="center"/>
        <w:rPr>
          <w:b/>
          <w:sz w:val="32"/>
          <w:lang w:val="en-US"/>
        </w:rPr>
      </w:pPr>
    </w:p>
    <w:p w14:paraId="4AED3657" w14:textId="77777777" w:rsidR="00AE0581" w:rsidRPr="001F08AA" w:rsidRDefault="00AE0581" w:rsidP="00AE0581">
      <w:pPr>
        <w:jc w:val="center"/>
        <w:rPr>
          <w:b/>
          <w:sz w:val="32"/>
          <w:lang w:val="en-US"/>
        </w:rPr>
      </w:pPr>
    </w:p>
    <w:p w14:paraId="094A91B5" w14:textId="77777777" w:rsidR="00AE0581" w:rsidRPr="001F08AA" w:rsidRDefault="00AE0581" w:rsidP="00AE0581">
      <w:pPr>
        <w:jc w:val="center"/>
        <w:rPr>
          <w:b/>
          <w:sz w:val="32"/>
          <w:lang w:val="en-US"/>
        </w:rPr>
      </w:pPr>
    </w:p>
    <w:p w14:paraId="0CC48807" w14:textId="77777777" w:rsidR="00AE0581" w:rsidRPr="001F08AA" w:rsidRDefault="00AE0581" w:rsidP="00AE0581">
      <w:pPr>
        <w:jc w:val="center"/>
        <w:rPr>
          <w:b/>
          <w:sz w:val="32"/>
          <w:lang w:val="en-US"/>
        </w:rPr>
      </w:pPr>
      <w:r w:rsidRPr="001F08AA">
        <w:rPr>
          <w:b/>
          <w:sz w:val="32"/>
          <w:lang w:val="en-US"/>
        </w:rPr>
        <w:t>Non-specific interactions of antibody-oligonucleotide conjugates with living cells</w:t>
      </w:r>
    </w:p>
    <w:p w14:paraId="6AA31BA7" w14:textId="77777777" w:rsidR="00AE0581" w:rsidRPr="001F08AA" w:rsidRDefault="00AE0581" w:rsidP="00AE0581">
      <w:pPr>
        <w:jc w:val="center"/>
        <w:rPr>
          <w:b/>
          <w:i/>
          <w:sz w:val="28"/>
          <w:lang w:val="en-US"/>
        </w:rPr>
      </w:pPr>
    </w:p>
    <w:p w14:paraId="0E68CED5" w14:textId="77777777" w:rsidR="00AE0581" w:rsidRPr="001F08AA" w:rsidRDefault="00AE0581" w:rsidP="00AE0581">
      <w:pPr>
        <w:jc w:val="center"/>
        <w:rPr>
          <w:lang w:val="en-US"/>
        </w:rPr>
      </w:pPr>
      <w:r w:rsidRPr="001F08AA">
        <w:rPr>
          <w:lang w:val="en-US"/>
        </w:rPr>
        <w:t xml:space="preserve">Victor Lehot, Isabelle Kuhn, Marc </w:t>
      </w:r>
      <w:proofErr w:type="spellStart"/>
      <w:r w:rsidRPr="001F08AA">
        <w:rPr>
          <w:lang w:val="en-US"/>
        </w:rPr>
        <w:t>Nothisen</w:t>
      </w:r>
      <w:proofErr w:type="spellEnd"/>
      <w:r w:rsidRPr="001F08AA">
        <w:rPr>
          <w:lang w:val="en-US"/>
        </w:rPr>
        <w:t xml:space="preserve">, </w:t>
      </w:r>
      <w:proofErr w:type="spellStart"/>
      <w:r w:rsidRPr="001F08AA">
        <w:rPr>
          <w:lang w:val="en-US"/>
        </w:rPr>
        <w:t>Stéphane</w:t>
      </w:r>
      <w:proofErr w:type="spellEnd"/>
      <w:r w:rsidRPr="001F08AA">
        <w:rPr>
          <w:lang w:val="en-US"/>
        </w:rPr>
        <w:t xml:space="preserve"> </w:t>
      </w:r>
      <w:proofErr w:type="spellStart"/>
      <w:r w:rsidRPr="001F08AA">
        <w:rPr>
          <w:lang w:val="en-US"/>
        </w:rPr>
        <w:t>Erb</w:t>
      </w:r>
      <w:proofErr w:type="spellEnd"/>
      <w:r w:rsidRPr="001F08AA">
        <w:rPr>
          <w:lang w:val="en-US"/>
        </w:rPr>
        <w:t xml:space="preserve">, </w:t>
      </w:r>
      <w:proofErr w:type="spellStart"/>
      <w:r w:rsidRPr="001F08AA">
        <w:rPr>
          <w:lang w:val="en-US"/>
        </w:rPr>
        <w:t>Sergii</w:t>
      </w:r>
      <w:proofErr w:type="spellEnd"/>
      <w:r w:rsidRPr="001F08AA">
        <w:rPr>
          <w:lang w:val="en-US"/>
        </w:rPr>
        <w:t xml:space="preserve"> </w:t>
      </w:r>
      <w:proofErr w:type="spellStart"/>
      <w:r w:rsidRPr="001F08AA">
        <w:rPr>
          <w:lang w:val="en-US"/>
        </w:rPr>
        <w:t>Kolodych</w:t>
      </w:r>
      <w:proofErr w:type="spellEnd"/>
      <w:r w:rsidRPr="001F08AA">
        <w:rPr>
          <w:lang w:val="en-US"/>
        </w:rPr>
        <w:t xml:space="preserve">, Sarah </w:t>
      </w:r>
      <w:proofErr w:type="spellStart"/>
      <w:r w:rsidRPr="001F08AA">
        <w:rPr>
          <w:lang w:val="en-US"/>
        </w:rPr>
        <w:t>Cianférani</w:t>
      </w:r>
      <w:proofErr w:type="spellEnd"/>
      <w:r w:rsidRPr="001F08AA">
        <w:rPr>
          <w:lang w:val="en-US"/>
        </w:rPr>
        <w:t xml:space="preserve">, </w:t>
      </w:r>
      <w:proofErr w:type="spellStart"/>
      <w:r w:rsidRPr="001F08AA">
        <w:rPr>
          <w:lang w:val="en-US"/>
        </w:rPr>
        <w:t>Guilhem</w:t>
      </w:r>
      <w:proofErr w:type="spellEnd"/>
      <w:r w:rsidRPr="001F08AA">
        <w:rPr>
          <w:lang w:val="en-US"/>
        </w:rPr>
        <w:t xml:space="preserve"> </w:t>
      </w:r>
      <w:proofErr w:type="spellStart"/>
      <w:r w:rsidRPr="001F08AA">
        <w:rPr>
          <w:lang w:val="en-US"/>
        </w:rPr>
        <w:t>Chaubet</w:t>
      </w:r>
      <w:proofErr w:type="spellEnd"/>
      <w:r w:rsidRPr="001F08AA">
        <w:rPr>
          <w:lang w:val="en-US"/>
        </w:rPr>
        <w:t xml:space="preserve"> and </w:t>
      </w:r>
      <w:r w:rsidRPr="001F08AA">
        <w:rPr>
          <w:rFonts w:cs="Times New Roman"/>
          <w:lang w:val="en-US"/>
        </w:rPr>
        <w:t>Alain Wagner</w:t>
      </w:r>
      <w:r w:rsidRPr="001F08AA">
        <w:rPr>
          <w:vertAlign w:val="superscript"/>
          <w:lang w:val="en-US"/>
        </w:rPr>
        <w:t>*</w:t>
      </w:r>
    </w:p>
    <w:p w14:paraId="65D369D7" w14:textId="77777777" w:rsidR="00AE0581" w:rsidRPr="001F08AA" w:rsidRDefault="00AE0581" w:rsidP="00AE0581">
      <w:pPr>
        <w:jc w:val="center"/>
        <w:rPr>
          <w:lang w:val="en-US"/>
        </w:rPr>
      </w:pPr>
    </w:p>
    <w:p w14:paraId="7A903A3D" w14:textId="77777777" w:rsidR="00AE0581" w:rsidRPr="001F08AA" w:rsidRDefault="00AE0581" w:rsidP="00AE0581">
      <w:pPr>
        <w:jc w:val="center"/>
        <w:rPr>
          <w:lang w:val="en-US"/>
        </w:rPr>
      </w:pPr>
    </w:p>
    <w:p w14:paraId="0A172DE6" w14:textId="77777777" w:rsidR="00AE0581" w:rsidRPr="001F08AA" w:rsidRDefault="00AE0581" w:rsidP="00AE0581">
      <w:pPr>
        <w:jc w:val="center"/>
        <w:rPr>
          <w:lang w:val="en-US"/>
        </w:rPr>
      </w:pPr>
    </w:p>
    <w:p w14:paraId="36488E39" w14:textId="77777777" w:rsidR="00AE0581" w:rsidRPr="001F08AA" w:rsidRDefault="00AE0581" w:rsidP="00AE0581">
      <w:pPr>
        <w:jc w:val="center"/>
        <w:rPr>
          <w:lang w:val="en-US"/>
        </w:rPr>
      </w:pPr>
    </w:p>
    <w:p w14:paraId="1884E6FE" w14:textId="77777777" w:rsidR="00AE0581" w:rsidRPr="001F08AA" w:rsidRDefault="00AE0581" w:rsidP="00AE0581">
      <w:pPr>
        <w:spacing w:after="0" w:line="360" w:lineRule="auto"/>
        <w:jc w:val="center"/>
        <w:rPr>
          <w:szCs w:val="24"/>
          <w:lang w:val="en-US"/>
        </w:rPr>
      </w:pPr>
      <w:r w:rsidRPr="001F08AA">
        <w:rPr>
          <w:szCs w:val="24"/>
          <w:lang w:val="en-US"/>
        </w:rPr>
        <w:t>Bio-Functional Chemistry (UMR 7199)</w:t>
      </w:r>
    </w:p>
    <w:p w14:paraId="3D9E6049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en-US"/>
        </w:rPr>
      </w:pPr>
      <w:proofErr w:type="spellStart"/>
      <w:r w:rsidRPr="001F08AA">
        <w:rPr>
          <w:rFonts w:eastAsiaTheme="minorHAnsi" w:cstheme="minorBidi"/>
          <w:sz w:val="24"/>
          <w:szCs w:val="24"/>
          <w:lang w:val="en-US"/>
        </w:rPr>
        <w:t>LaBex</w:t>
      </w:r>
      <w:proofErr w:type="spellEnd"/>
      <w:r w:rsidRPr="001F08AA">
        <w:rPr>
          <w:rFonts w:eastAsiaTheme="minorHAnsi" w:cstheme="minorBidi"/>
          <w:sz w:val="24"/>
          <w:szCs w:val="24"/>
          <w:lang w:val="en-US"/>
        </w:rPr>
        <w:t xml:space="preserve"> MEDALIS, UMR 7199</w:t>
      </w:r>
    </w:p>
    <w:p w14:paraId="7FE0AB54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fr-CA"/>
        </w:rPr>
      </w:pPr>
      <w:r w:rsidRPr="001F08AA">
        <w:rPr>
          <w:rFonts w:eastAsiaTheme="minorHAnsi" w:cstheme="minorBidi"/>
          <w:sz w:val="24"/>
          <w:szCs w:val="24"/>
          <w:lang w:val="fr-CA"/>
        </w:rPr>
        <w:t>Faculté de Pharmacie</w:t>
      </w:r>
    </w:p>
    <w:p w14:paraId="6919BB69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fr-CA"/>
        </w:rPr>
      </w:pPr>
      <w:r w:rsidRPr="001F08AA">
        <w:rPr>
          <w:rFonts w:eastAsiaTheme="minorHAnsi" w:cstheme="minorBidi"/>
          <w:sz w:val="24"/>
          <w:szCs w:val="24"/>
          <w:lang w:val="fr-CA"/>
        </w:rPr>
        <w:t>Université de Strasbourg</w:t>
      </w:r>
    </w:p>
    <w:p w14:paraId="1B379BC4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en-US"/>
        </w:rPr>
      </w:pPr>
      <w:r w:rsidRPr="001F08AA">
        <w:rPr>
          <w:rFonts w:eastAsiaTheme="minorHAnsi" w:cstheme="minorBidi"/>
          <w:sz w:val="24"/>
          <w:szCs w:val="24"/>
          <w:lang w:val="en-US"/>
        </w:rPr>
        <w:t xml:space="preserve">74 route du </w:t>
      </w:r>
      <w:proofErr w:type="spellStart"/>
      <w:r w:rsidRPr="001F08AA">
        <w:rPr>
          <w:rFonts w:eastAsiaTheme="minorHAnsi" w:cstheme="minorBidi"/>
          <w:sz w:val="24"/>
          <w:szCs w:val="24"/>
          <w:lang w:val="en-US"/>
        </w:rPr>
        <w:t>Rhin</w:t>
      </w:r>
      <w:proofErr w:type="spellEnd"/>
    </w:p>
    <w:p w14:paraId="3F5F61E7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en-US"/>
        </w:rPr>
      </w:pPr>
      <w:r w:rsidRPr="001F08AA">
        <w:rPr>
          <w:rFonts w:eastAsiaTheme="minorHAnsi" w:cstheme="minorBidi"/>
          <w:sz w:val="24"/>
          <w:szCs w:val="24"/>
          <w:lang w:val="en-US"/>
        </w:rPr>
        <w:t>CS 60024</w:t>
      </w:r>
    </w:p>
    <w:p w14:paraId="493BC17F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en-US"/>
        </w:rPr>
      </w:pPr>
      <w:r w:rsidRPr="001F08AA">
        <w:rPr>
          <w:rFonts w:eastAsiaTheme="minorHAnsi" w:cstheme="minorBidi"/>
          <w:sz w:val="24"/>
          <w:szCs w:val="24"/>
          <w:lang w:val="en-US"/>
        </w:rPr>
        <w:t>67401 ILLKIRCH CEDEX</w:t>
      </w:r>
    </w:p>
    <w:p w14:paraId="147AF22A" w14:textId="77777777" w:rsidR="00AE0581" w:rsidRPr="001F08AA" w:rsidRDefault="00AE0581" w:rsidP="00AE0581">
      <w:pPr>
        <w:pStyle w:val="Titre1"/>
        <w:spacing w:before="0" w:line="360" w:lineRule="auto"/>
        <w:jc w:val="center"/>
        <w:rPr>
          <w:rFonts w:eastAsiaTheme="minorHAnsi" w:cstheme="minorBidi"/>
          <w:b w:val="0"/>
          <w:sz w:val="24"/>
          <w:szCs w:val="24"/>
          <w:lang w:val="en-US"/>
        </w:rPr>
      </w:pPr>
      <w:r w:rsidRPr="001F08AA">
        <w:rPr>
          <w:rFonts w:eastAsiaTheme="minorHAnsi" w:cstheme="minorBidi"/>
          <w:sz w:val="24"/>
          <w:szCs w:val="24"/>
          <w:lang w:val="en-US"/>
        </w:rPr>
        <w:t>Email: alwag@unistra.fr</w:t>
      </w:r>
    </w:p>
    <w:p w14:paraId="4BA9049B" w14:textId="77777777" w:rsidR="00AE0581" w:rsidRPr="001F08AA" w:rsidRDefault="00AE0581" w:rsidP="00AE0581">
      <w:pPr>
        <w:pStyle w:val="Titre1"/>
        <w:spacing w:before="0"/>
        <w:jc w:val="center"/>
        <w:rPr>
          <w:lang w:val="en-US"/>
        </w:rPr>
      </w:pPr>
      <w:r w:rsidRPr="001F08AA">
        <w:rPr>
          <w:lang w:val="en-US"/>
        </w:rPr>
        <w:br w:type="page"/>
      </w:r>
    </w:p>
    <w:p w14:paraId="342532B4" w14:textId="77777777" w:rsidR="00AE0581" w:rsidRPr="001F08AA" w:rsidRDefault="00AE0581" w:rsidP="00AE0581">
      <w:pPr>
        <w:pStyle w:val="Titre1"/>
        <w:rPr>
          <w:lang w:val="en-US"/>
        </w:rPr>
      </w:pPr>
      <w:r w:rsidRPr="001F08AA">
        <w:rPr>
          <w:lang w:val="en-US"/>
        </w:rPr>
        <w:lastRenderedPageBreak/>
        <w:t>Oligonucleotides’ sequences design:</w:t>
      </w:r>
    </w:p>
    <w:p w14:paraId="1406B440" w14:textId="2B648EAA" w:rsidR="00AE0581" w:rsidRPr="001F08AA" w:rsidRDefault="00AE0581" w:rsidP="00AE0581">
      <w:pPr>
        <w:spacing w:after="0" w:line="240" w:lineRule="auto"/>
        <w:contextualSpacing/>
        <w:rPr>
          <w:lang w:val="en-US"/>
        </w:rPr>
      </w:pPr>
      <w:r w:rsidRPr="001F08AA">
        <w:rPr>
          <w:lang w:val="en-US"/>
        </w:rPr>
        <w:t xml:space="preserve">The oligonucleotide sequences were designed in such a way that the GC content was around 50% and that they did not adopt any stable secondary structure. GC content was calculated using </w:t>
      </w:r>
      <w:r w:rsidRPr="001F08AA">
        <w:rPr>
          <w:i/>
          <w:lang w:val="en-US"/>
        </w:rPr>
        <w:t>eq. 1</w:t>
      </w:r>
      <w:r w:rsidRPr="001F08AA">
        <w:rPr>
          <w:lang w:val="en-US"/>
        </w:rPr>
        <w:t xml:space="preserve">. The stability of the potential secondary structures of the oligonucleotides was predicted using IDT’s </w:t>
      </w:r>
      <w:proofErr w:type="spellStart"/>
      <w:r w:rsidRPr="001F08AA">
        <w:rPr>
          <w:lang w:val="en-US"/>
        </w:rPr>
        <w:t>UNAFold</w:t>
      </w:r>
      <w:proofErr w:type="spellEnd"/>
      <w:r w:rsidRPr="001F08AA">
        <w:rPr>
          <w:lang w:val="en-US"/>
        </w:rPr>
        <w:t xml:space="preserve"> tool (eu.idtdna.com/</w:t>
      </w:r>
      <w:proofErr w:type="spellStart"/>
      <w:r w:rsidRPr="001F08AA">
        <w:rPr>
          <w:lang w:val="en-US"/>
        </w:rPr>
        <w:t>unafold</w:t>
      </w:r>
      <w:proofErr w:type="spellEnd"/>
      <w:r w:rsidRPr="001F08AA">
        <w:rPr>
          <w:lang w:val="en-US"/>
        </w:rPr>
        <w:t>/Home/Index).</w:t>
      </w:r>
    </w:p>
    <w:p w14:paraId="603DBC10" w14:textId="77777777" w:rsidR="00AE0581" w:rsidRPr="001F08AA" w:rsidRDefault="00AE0581" w:rsidP="00AE0581">
      <w:pPr>
        <w:spacing w:after="0" w:line="240" w:lineRule="auto"/>
        <w:contextualSpacing/>
        <w:jc w:val="center"/>
        <w:rPr>
          <w:lang w:val="en-US"/>
        </w:rPr>
      </w:pPr>
      <m:oMath>
        <m:r>
          <w:rPr>
            <w:rFonts w:ascii="Cambria Math" w:hAnsi="Cambria Math"/>
            <w:lang w:val="en-US"/>
          </w:rPr>
          <m:t xml:space="preserve">GC content =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G + C</m:t>
            </m:r>
          </m:num>
          <m:den>
            <m:r>
              <w:rPr>
                <w:rFonts w:ascii="Cambria Math" w:hAnsi="Cambria Math"/>
                <w:lang w:val="en-US"/>
              </w:rPr>
              <m:t>G + C + A + T</m:t>
            </m:r>
          </m:den>
        </m:f>
      </m:oMath>
      <w:r w:rsidRPr="001F08AA">
        <w:rPr>
          <w:rFonts w:eastAsiaTheme="minorEastAsia"/>
          <w:lang w:val="en-US"/>
        </w:rPr>
        <w:t xml:space="preserve"> </w:t>
      </w:r>
      <w:r w:rsidRPr="001F08AA">
        <w:rPr>
          <w:rFonts w:eastAsiaTheme="minorEastAsia"/>
          <w:lang w:val="en-US"/>
        </w:rPr>
        <w:tab/>
        <w:t>(</w:t>
      </w:r>
      <w:r w:rsidRPr="001F08AA">
        <w:rPr>
          <w:rFonts w:eastAsiaTheme="minorEastAsia"/>
          <w:i/>
          <w:lang w:val="en-US"/>
        </w:rPr>
        <w:t>eq. 1</w:t>
      </w:r>
      <w:r w:rsidRPr="001F08AA">
        <w:rPr>
          <w:rFonts w:eastAsiaTheme="minorEastAsia"/>
          <w:lang w:val="en-US"/>
        </w:rPr>
        <w:t>)</w:t>
      </w:r>
    </w:p>
    <w:p w14:paraId="1BFDAF74" w14:textId="77777777" w:rsidR="00AE0581" w:rsidRPr="001F08AA" w:rsidRDefault="00AE0581" w:rsidP="00AE0581">
      <w:pPr>
        <w:pStyle w:val="Titre1"/>
        <w:rPr>
          <w:lang w:val="en-US"/>
        </w:rPr>
      </w:pPr>
      <w:r w:rsidRPr="001F08AA">
        <w:rPr>
          <w:lang w:val="en-US"/>
        </w:rPr>
        <w:t>Oligonucleotide sequences:</w:t>
      </w:r>
    </w:p>
    <w:p w14:paraId="6E40B953" w14:textId="77777777" w:rsidR="00AE0581" w:rsidRPr="001F08AA" w:rsidRDefault="00AE0581" w:rsidP="00AE0581">
      <w:pPr>
        <w:pStyle w:val="Titre2"/>
        <w:rPr>
          <w:lang w:val="en-US"/>
        </w:rPr>
      </w:pPr>
      <w:r w:rsidRPr="001F08AA">
        <w:rPr>
          <w:lang w:val="en-US"/>
        </w:rPr>
        <w:t xml:space="preserve">Sequences used for protein-oligonucleotide conjugates: </w:t>
      </w:r>
    </w:p>
    <w:p w14:paraId="44128A3B" w14:textId="77777777" w:rsidR="00AE0581" w:rsidRPr="001F08AA" w:rsidRDefault="00AE0581" w:rsidP="00AE0581">
      <w:pPr>
        <w:spacing w:after="0" w:line="240" w:lineRule="auto"/>
        <w:contextualSpacing/>
        <w:rPr>
          <w:lang w:val="en-US"/>
        </w:rPr>
      </w:pPr>
      <w:proofErr w:type="spellStart"/>
      <w:proofErr w:type="gramStart"/>
      <w:r w:rsidRPr="001F08AA">
        <w:rPr>
          <w:b/>
          <w:lang w:val="en-US"/>
        </w:rPr>
        <w:t>ssON</w:t>
      </w:r>
      <w:proofErr w:type="spellEnd"/>
      <w:proofErr w:type="gramEnd"/>
      <w:r w:rsidRPr="001F08AA">
        <w:rPr>
          <w:b/>
          <w:lang w:val="en-US"/>
        </w:rPr>
        <w:t>:</w:t>
      </w:r>
      <w:r w:rsidRPr="001F08AA">
        <w:rPr>
          <w:lang w:val="en-US"/>
        </w:rPr>
        <w:t xml:space="preserve"> 5’-AmMC12-AA GAT ACG AAT TCG GGT GTT CTG </w:t>
      </w:r>
      <w:proofErr w:type="spellStart"/>
      <w:r w:rsidRPr="001F08AA">
        <w:rPr>
          <w:lang w:val="en-US"/>
        </w:rPr>
        <w:t>CTG</w:t>
      </w:r>
      <w:proofErr w:type="spellEnd"/>
      <w:r w:rsidRPr="001F08AA">
        <w:rPr>
          <w:lang w:val="en-US"/>
        </w:rPr>
        <w:t xml:space="preserve"> GTA GTG GTC GG-3’</w:t>
      </w:r>
    </w:p>
    <w:p w14:paraId="164DD4A0" w14:textId="77777777" w:rsidR="00AE0581" w:rsidRPr="001F08AA" w:rsidRDefault="00AE0581" w:rsidP="00AE0581">
      <w:pPr>
        <w:spacing w:after="0" w:line="240" w:lineRule="auto"/>
        <w:contextualSpacing/>
        <w:rPr>
          <w:lang w:val="en-US"/>
        </w:rPr>
      </w:pPr>
      <w:proofErr w:type="spellStart"/>
      <w:proofErr w:type="gramStart"/>
      <w:r w:rsidRPr="001F08AA">
        <w:rPr>
          <w:b/>
          <w:lang w:val="en-US"/>
        </w:rPr>
        <w:t>dsON</w:t>
      </w:r>
      <w:proofErr w:type="spellEnd"/>
      <w:proofErr w:type="gramEnd"/>
      <w:r w:rsidRPr="001F08AA">
        <w:rPr>
          <w:b/>
          <w:lang w:val="en-US"/>
        </w:rPr>
        <w:t>:</w:t>
      </w:r>
      <w:r w:rsidRPr="001F08AA">
        <w:rPr>
          <w:lang w:val="en-US"/>
        </w:rPr>
        <w:t xml:space="preserve"> </w:t>
      </w:r>
      <w:proofErr w:type="spellStart"/>
      <w:r w:rsidRPr="001F08AA">
        <w:rPr>
          <w:lang w:val="en-US"/>
        </w:rPr>
        <w:t>ssON</w:t>
      </w:r>
      <w:proofErr w:type="spellEnd"/>
      <w:r w:rsidRPr="001F08AA">
        <w:rPr>
          <w:lang w:val="en-US"/>
        </w:rPr>
        <w:t xml:space="preserve"> hybridized with 5’-CCG ACC ACT ACC AGC AGA ACA CCC GAA TTC GTA TCT T-3’</w:t>
      </w:r>
    </w:p>
    <w:p w14:paraId="0E178EDF" w14:textId="77777777" w:rsidR="00AE0581" w:rsidRPr="001F08AA" w:rsidRDefault="00AE0581" w:rsidP="00AE0581">
      <w:pPr>
        <w:pStyle w:val="Titre2"/>
        <w:rPr>
          <w:lang w:val="en-US"/>
        </w:rPr>
      </w:pPr>
      <w:r w:rsidRPr="001F08AA">
        <w:rPr>
          <w:lang w:val="en-US"/>
        </w:rPr>
        <w:t>Sequences used for free oligonucleotides:</w:t>
      </w:r>
    </w:p>
    <w:p w14:paraId="38D0AF9E" w14:textId="77777777" w:rsidR="00AE0581" w:rsidRPr="001F08AA" w:rsidRDefault="00AE0581" w:rsidP="00AE0581">
      <w:pPr>
        <w:spacing w:after="0" w:line="240" w:lineRule="auto"/>
        <w:contextualSpacing/>
        <w:rPr>
          <w:lang w:val="en-US"/>
        </w:rPr>
      </w:pPr>
      <w:r w:rsidRPr="001F08AA">
        <w:rPr>
          <w:b/>
          <w:lang w:val="en-US"/>
        </w:rPr>
        <w:t>ssON20*:</w:t>
      </w:r>
      <w:r w:rsidRPr="001F08AA">
        <w:rPr>
          <w:lang w:val="en-US"/>
        </w:rPr>
        <w:t xml:space="preserve"> 5’-56FAM-CG TAC AGT GGA GCA GAT TAC-3’</w:t>
      </w:r>
    </w:p>
    <w:p w14:paraId="38EE197D" w14:textId="4E618312" w:rsidR="00AE0581" w:rsidRPr="001F08AA" w:rsidRDefault="00AE0581" w:rsidP="00AE0581">
      <w:pPr>
        <w:spacing w:after="0" w:line="240" w:lineRule="auto"/>
        <w:contextualSpacing/>
        <w:rPr>
          <w:lang w:val="en-US"/>
        </w:rPr>
      </w:pPr>
      <w:r w:rsidRPr="001F08AA">
        <w:rPr>
          <w:b/>
          <w:lang w:val="en-US"/>
        </w:rPr>
        <w:t>dsON20*:</w:t>
      </w:r>
      <w:r w:rsidRPr="001F08AA">
        <w:rPr>
          <w:lang w:val="en-US"/>
        </w:rPr>
        <w:t xml:space="preserve"> ssON20* hybridized with</w:t>
      </w:r>
      <w:r w:rsidR="009C28A8" w:rsidRPr="001F08AA">
        <w:rPr>
          <w:lang w:val="en-US"/>
        </w:rPr>
        <w:t xml:space="preserve"> complementary strand</w:t>
      </w:r>
      <w:r w:rsidRPr="001F08AA">
        <w:rPr>
          <w:lang w:val="en-US"/>
        </w:rPr>
        <w:t xml:space="preserve"> </w:t>
      </w:r>
      <w:r w:rsidR="009C28A8" w:rsidRPr="001F08AA">
        <w:rPr>
          <w:lang w:val="en-US"/>
        </w:rPr>
        <w:t>(</w:t>
      </w:r>
      <w:r w:rsidRPr="001F08AA">
        <w:rPr>
          <w:lang w:val="en-US"/>
        </w:rPr>
        <w:t>5’- GT AAT CTG CTC CAC TGT ACG -3’</w:t>
      </w:r>
      <w:r w:rsidR="009C28A8" w:rsidRPr="001F08AA">
        <w:rPr>
          <w:lang w:val="en-US"/>
        </w:rPr>
        <w:t>)</w:t>
      </w:r>
      <w:r w:rsidR="002F6F9B" w:rsidRPr="001F08AA">
        <w:rPr>
          <w:lang w:val="en-US"/>
        </w:rPr>
        <w:t>;</w:t>
      </w:r>
      <w:r w:rsidRPr="001F08AA">
        <w:rPr>
          <w:lang w:val="en-US"/>
        </w:rPr>
        <w:t xml:space="preserve"> </w:t>
      </w:r>
      <w:r w:rsidR="002F6F9B" w:rsidRPr="001F08AA">
        <w:rPr>
          <w:lang w:val="en-US"/>
        </w:rPr>
        <w:br/>
        <w:t>Tm = 52.7 °C</w:t>
      </w:r>
    </w:p>
    <w:p w14:paraId="2154A921" w14:textId="77777777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contextualSpacing/>
        <w:rPr>
          <w:lang w:val="en-US"/>
        </w:rPr>
      </w:pPr>
      <w:r w:rsidRPr="001F08AA">
        <w:rPr>
          <w:b/>
          <w:lang w:val="en-US"/>
        </w:rPr>
        <w:t>ssON37*:</w:t>
      </w:r>
      <w:r w:rsidRPr="001F08AA">
        <w:rPr>
          <w:lang w:val="en-US"/>
        </w:rPr>
        <w:t xml:space="preserve"> 5’-56FAM-CCG ACC ACT ACC AGC AGA ACA CCC GAA TTC GTA TCT T-3’</w:t>
      </w:r>
    </w:p>
    <w:p w14:paraId="49A52958" w14:textId="47596FFE" w:rsidR="002F6F9B" w:rsidRPr="001F08AA" w:rsidRDefault="00AE0581" w:rsidP="00AE0581">
      <w:pPr>
        <w:spacing w:after="0" w:line="240" w:lineRule="auto"/>
        <w:contextualSpacing/>
        <w:rPr>
          <w:lang w:val="en-US"/>
        </w:rPr>
      </w:pPr>
      <w:r w:rsidRPr="001F08AA">
        <w:rPr>
          <w:b/>
          <w:lang w:val="en-US"/>
        </w:rPr>
        <w:t>dsON37*:</w:t>
      </w:r>
      <w:r w:rsidRPr="001F08AA">
        <w:rPr>
          <w:lang w:val="en-US"/>
        </w:rPr>
        <w:t xml:space="preserve"> ssON37* hybridized with </w:t>
      </w:r>
      <w:r w:rsidR="009C28A8" w:rsidRPr="001F08AA">
        <w:rPr>
          <w:lang w:val="en-US"/>
        </w:rPr>
        <w:t>complementary strand (</w:t>
      </w:r>
      <w:r w:rsidRPr="001F08AA">
        <w:rPr>
          <w:lang w:val="en-US"/>
        </w:rPr>
        <w:t xml:space="preserve">5’-AA GAT ACG AAT TCG GGT GTT CTG </w:t>
      </w:r>
      <w:proofErr w:type="spellStart"/>
      <w:r w:rsidRPr="001F08AA">
        <w:rPr>
          <w:lang w:val="en-US"/>
        </w:rPr>
        <w:t>CTG</w:t>
      </w:r>
      <w:proofErr w:type="spellEnd"/>
      <w:r w:rsidRPr="001F08AA">
        <w:rPr>
          <w:lang w:val="en-US"/>
        </w:rPr>
        <w:t xml:space="preserve"> GTA GTG GTC GG-3’</w:t>
      </w:r>
      <w:r w:rsidR="009C28A8" w:rsidRPr="001F08AA">
        <w:rPr>
          <w:lang w:val="en-US"/>
        </w:rPr>
        <w:t>)</w:t>
      </w:r>
      <w:r w:rsidR="002F6F9B" w:rsidRPr="001F08AA">
        <w:rPr>
          <w:lang w:val="en-US"/>
        </w:rPr>
        <w:t>;</w:t>
      </w:r>
      <w:r w:rsidRPr="001F08AA">
        <w:rPr>
          <w:lang w:val="en-US"/>
        </w:rPr>
        <w:t xml:space="preserve"> </w:t>
      </w:r>
      <w:r w:rsidR="002F6F9B" w:rsidRPr="001F08AA">
        <w:rPr>
          <w:lang w:val="en-US"/>
        </w:rPr>
        <w:t>Tm = 66.4 °C</w:t>
      </w:r>
    </w:p>
    <w:p w14:paraId="529F44C3" w14:textId="77777777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contextualSpacing/>
        <w:rPr>
          <w:lang w:val="en-US"/>
        </w:rPr>
      </w:pPr>
      <w:r w:rsidRPr="001F08AA">
        <w:rPr>
          <w:b/>
          <w:lang w:val="en-US"/>
        </w:rPr>
        <w:t>ssON74*:</w:t>
      </w:r>
      <w:r w:rsidRPr="001F08AA">
        <w:rPr>
          <w:lang w:val="en-US"/>
        </w:rPr>
        <w:t xml:space="preserve"> 5’-56FAM-CT TGA TCA AAG TCA GCG TCA GTC TCT TGA GAT CTC GGT AGT GCA GTG GTC ATA ACG TAC AGT GGA GCA GAT TAC-3’</w:t>
      </w:r>
    </w:p>
    <w:p w14:paraId="3083A2AE" w14:textId="7EE65203" w:rsidR="00AE0581" w:rsidRPr="001F08AA" w:rsidRDefault="00AE0581" w:rsidP="002F6F9B">
      <w:pPr>
        <w:autoSpaceDE w:val="0"/>
        <w:autoSpaceDN w:val="0"/>
        <w:adjustRightInd w:val="0"/>
        <w:spacing w:after="0" w:line="240" w:lineRule="auto"/>
        <w:contextualSpacing/>
        <w:rPr>
          <w:lang w:val="en-US"/>
        </w:rPr>
      </w:pPr>
      <w:r w:rsidRPr="001F08AA">
        <w:rPr>
          <w:b/>
          <w:lang w:val="en-US"/>
        </w:rPr>
        <w:t>dsON74*:</w:t>
      </w:r>
      <w:r w:rsidRPr="001F08AA">
        <w:rPr>
          <w:lang w:val="en-US"/>
        </w:rPr>
        <w:t xml:space="preserve"> ssON74* hybridized with </w:t>
      </w:r>
      <w:r w:rsidR="009C28A8" w:rsidRPr="001F08AA">
        <w:rPr>
          <w:lang w:val="en-US"/>
        </w:rPr>
        <w:t>complementary strand (</w:t>
      </w:r>
      <w:r w:rsidRPr="001F08AA">
        <w:rPr>
          <w:lang w:val="en-US"/>
        </w:rPr>
        <w:t>5’-GTA ATC TGC TCC ACT GTA CGT TAT GAC CAC TGC ACT ACC GAG ATC TCA AGA GAC TGA CGC TGA CTT TGA TCA AG-3’</w:t>
      </w:r>
      <w:r w:rsidR="009C28A8" w:rsidRPr="001F08AA">
        <w:rPr>
          <w:lang w:val="en-US"/>
        </w:rPr>
        <w:t>)</w:t>
      </w:r>
      <w:r w:rsidR="002F6F9B" w:rsidRPr="001F08AA">
        <w:rPr>
          <w:lang w:val="en-US"/>
        </w:rPr>
        <w:t>;</w:t>
      </w:r>
      <w:r w:rsidRPr="001F08AA">
        <w:rPr>
          <w:lang w:val="en-US"/>
        </w:rPr>
        <w:t xml:space="preserve"> </w:t>
      </w:r>
      <w:r w:rsidR="002F6F9B" w:rsidRPr="001F08AA">
        <w:rPr>
          <w:rFonts w:eastAsiaTheme="minorEastAsia"/>
          <w:lang w:val="en-US"/>
        </w:rPr>
        <w:t>Tm = 69.7 °C</w:t>
      </w:r>
    </w:p>
    <w:p w14:paraId="4504C9BF" w14:textId="21CE2529" w:rsidR="00AE0581" w:rsidRPr="001F08AA" w:rsidRDefault="008C42A0" w:rsidP="00AE0581">
      <w:pPr>
        <w:autoSpaceDE w:val="0"/>
        <w:autoSpaceDN w:val="0"/>
        <w:adjustRightInd w:val="0"/>
        <w:spacing w:after="0" w:line="240" w:lineRule="auto"/>
        <w:jc w:val="center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noProof/>
          <w:lang w:eastAsia="fr-FR"/>
        </w:rPr>
        <w:drawing>
          <wp:inline distT="0" distB="0" distL="0" distR="0" wp14:anchorId="793CDE84" wp14:editId="362B569F">
            <wp:extent cx="5723900" cy="4029740"/>
            <wp:effectExtent l="0" t="0" r="0" b="8890"/>
            <wp:docPr id="7" name="Image 7" descr="C:\Users\victo\Google Drive\3 projets\5 Ligand Tracer\1 draft publi\0 peer reviewing sci rep\S1 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icto\Google Drive\3 projets\5 Ligand Tracer\1 draft publi\0 peer reviewing sci rep\S1 v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496" cy="405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C8ABD" w14:textId="06C9638D" w:rsidR="00AE0581" w:rsidRPr="001F08AA" w:rsidRDefault="00AE0581" w:rsidP="008C42A0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</w:t>
      </w:r>
      <w:r w:rsidR="00125B1A" w:rsidRPr="001F08AA">
        <w:rPr>
          <w:rFonts w:eastAsia="LiberationSerif" w:cs="LiberationSerif"/>
          <w:lang w:val="en-US"/>
        </w:rPr>
        <w:t>1</w:t>
      </w:r>
      <w:r w:rsidRPr="001F08AA">
        <w:rPr>
          <w:rFonts w:eastAsia="LiberationSerif" w:cs="LiberationSerif"/>
          <w:lang w:val="en-US"/>
        </w:rPr>
        <w:t xml:space="preserve">. DoC distribution observed by SDS-PAGE (4-15%). Next to each lane the DoC of the corresponding conjugate is indicated by a number. </w:t>
      </w:r>
      <w:r w:rsidR="008C42A0" w:rsidRPr="001F08AA">
        <w:rPr>
          <w:rFonts w:eastAsia="LiberationSerif" w:cs="LiberationSerif"/>
          <w:lang w:val="en-US"/>
        </w:rPr>
        <w:t>T-</w:t>
      </w:r>
      <w:proofErr w:type="spellStart"/>
      <w:r w:rsidR="008C42A0" w:rsidRPr="001F08AA">
        <w:rPr>
          <w:rFonts w:eastAsia="LiberationSerif" w:cs="LiberationSerif"/>
          <w:lang w:val="en-US"/>
        </w:rPr>
        <w:t>dsON</w:t>
      </w:r>
      <w:proofErr w:type="spellEnd"/>
      <w:r w:rsidR="008C42A0" w:rsidRPr="001F08AA">
        <w:rPr>
          <w:rFonts w:eastAsia="LiberationSerif" w:cs="LiberationSerif"/>
          <w:lang w:val="en-US"/>
        </w:rPr>
        <w:t xml:space="preserve"> 1 and 2 correspond to T-</w:t>
      </w:r>
      <w:proofErr w:type="spellStart"/>
      <w:r w:rsidR="008C42A0" w:rsidRPr="001F08AA">
        <w:rPr>
          <w:rFonts w:eastAsia="LiberationSerif" w:cs="LiberationSerif"/>
          <w:lang w:val="en-US"/>
        </w:rPr>
        <w:t>dsON</w:t>
      </w:r>
      <w:proofErr w:type="spellEnd"/>
      <w:r w:rsidR="008C42A0" w:rsidRPr="001F08AA">
        <w:rPr>
          <w:rFonts w:eastAsia="LiberationSerif" w:cs="LiberationSerif"/>
          <w:lang w:val="en-US"/>
        </w:rPr>
        <w:t xml:space="preserve"> conjugates prepared using methods 1 and 2 (see material and methods section) respectively. </w:t>
      </w:r>
      <w:r w:rsidRPr="001F08AA">
        <w:rPr>
          <w:rFonts w:eastAsia="LiberationSerif" w:cs="LiberationSerif"/>
          <w:lang w:val="en-US"/>
        </w:rPr>
        <w:t xml:space="preserve">Gels were cropped from </w:t>
      </w:r>
      <w:r w:rsidR="00E15884" w:rsidRPr="001F08AA">
        <w:rPr>
          <w:rFonts w:eastAsia="LiberationSerif" w:cs="LiberationSerif"/>
          <w:lang w:val="en-US"/>
        </w:rPr>
        <w:t>three</w:t>
      </w:r>
      <w:r w:rsidRPr="001F08AA">
        <w:rPr>
          <w:rFonts w:eastAsia="LiberationSerif" w:cs="LiberationSerif"/>
          <w:lang w:val="en-US"/>
        </w:rPr>
        <w:t xml:space="preserve"> gels and reorganized to facilitate interpretation. Full original gels are available at the en</w:t>
      </w:r>
      <w:r w:rsidR="008C42A0" w:rsidRPr="001F08AA">
        <w:rPr>
          <w:rFonts w:eastAsia="LiberationSerif" w:cs="LiberationSerif"/>
          <w:lang w:val="en-US"/>
        </w:rPr>
        <w:t>d of the ESI (see Fig. S18-20</w:t>
      </w:r>
      <w:r w:rsidRPr="001F08AA">
        <w:rPr>
          <w:rFonts w:eastAsia="LiberationSerif" w:cs="LiberationSerif"/>
          <w:lang w:val="en-US"/>
        </w:rPr>
        <w:t>).</w:t>
      </w:r>
    </w:p>
    <w:p w14:paraId="0D398E28" w14:textId="77777777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jc w:val="center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noProof/>
          <w:lang w:eastAsia="fr-FR"/>
        </w:rPr>
        <w:lastRenderedPageBreak/>
        <w:drawing>
          <wp:inline distT="0" distB="0" distL="0" distR="0" wp14:anchorId="4138F368" wp14:editId="40DEC681">
            <wp:extent cx="5760720" cy="3380456"/>
            <wp:effectExtent l="0" t="0" r="0" b="0"/>
            <wp:docPr id="47" name="Image 47" descr="C:\PHD\MS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HD\MS 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F5498" w14:textId="62CCB60A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jc w:val="center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</w:t>
      </w:r>
      <w:r w:rsidR="00125B1A" w:rsidRPr="001F08AA">
        <w:rPr>
          <w:rFonts w:eastAsia="LiberationSerif" w:cs="LiberationSerif"/>
          <w:lang w:val="en-US"/>
        </w:rPr>
        <w:t>2</w:t>
      </w:r>
      <w:r w:rsidRPr="001F08AA">
        <w:rPr>
          <w:rFonts w:eastAsia="LiberationSerif" w:cs="LiberationSerif"/>
          <w:lang w:val="en-US"/>
        </w:rPr>
        <w:t xml:space="preserve">. Mass spectrum (left) and zoom on 23+ charge state (top right) of the azido-modified </w:t>
      </w:r>
      <w:proofErr w:type="spellStart"/>
      <w:r w:rsidRPr="001F08AA">
        <w:rPr>
          <w:rFonts w:eastAsia="LiberationSerif" w:cs="LiberationSerif"/>
          <w:lang w:val="en-US"/>
        </w:rPr>
        <w:t>Trastuzumab</w:t>
      </w:r>
      <w:proofErr w:type="spellEnd"/>
      <w:r w:rsidRPr="001F08AA">
        <w:rPr>
          <w:rFonts w:eastAsia="LiberationSerif" w:cs="LiberationSerif"/>
          <w:lang w:val="en-US"/>
        </w:rPr>
        <w:t xml:space="preserve"> intermediate.</w:t>
      </w:r>
    </w:p>
    <w:p w14:paraId="0B2D30AD" w14:textId="21222250" w:rsidR="00AE0581" w:rsidRPr="001F08AA" w:rsidRDefault="00AE0581" w:rsidP="00AE0581">
      <w:pPr>
        <w:jc w:val="left"/>
        <w:rPr>
          <w:lang w:val="en-US"/>
        </w:rPr>
      </w:pPr>
    </w:p>
    <w:tbl>
      <w:tblPr>
        <w:tblW w:w="66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650"/>
        <w:gridCol w:w="1240"/>
        <w:gridCol w:w="1240"/>
      </w:tblGrid>
      <w:tr w:rsidR="00AE0581" w:rsidRPr="001F08AA" w14:paraId="3C7FB477" w14:textId="77777777" w:rsidTr="005C7676">
        <w:trPr>
          <w:trHeight w:val="300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FB10E39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Compound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7B9572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MW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6E21101A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Yield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739F8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DoL</w:t>
            </w:r>
            <w:proofErr w:type="spellEnd"/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BC7921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DoC</w:t>
            </w:r>
          </w:p>
        </w:tc>
      </w:tr>
      <w:tr w:rsidR="00AE0581" w:rsidRPr="001F08AA" w14:paraId="2ABD4377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0C08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T*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375F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145532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DEE4A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37E5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1.7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C09B5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00666F22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D1F67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T*-</w:t>
            </w: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ssON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E9CD1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179752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</w:tcPr>
          <w:p w14:paraId="126E91C0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57%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DA3FC7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4.9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DCD84A4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2.9</w:t>
            </w:r>
          </w:p>
        </w:tc>
      </w:tr>
      <w:tr w:rsidR="00AE0581" w:rsidRPr="001F08AA" w14:paraId="4B6E84B4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2006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ssON</w:t>
            </w:r>
            <w:proofErr w:type="spellEnd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7A9E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11800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93F1F6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6027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93A6B0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40003459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E5D444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R*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0D1D9B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143860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</w:tcPr>
          <w:p w14:paraId="5F35822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CFBB09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6471513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26A51516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07E2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R*-</w:t>
            </w: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ssON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42DF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178080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4E095A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57%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9F35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D821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2.9</w:t>
            </w:r>
          </w:p>
        </w:tc>
      </w:tr>
      <w:tr w:rsidR="00AE0581" w:rsidRPr="001F08AA" w14:paraId="0A7A29AF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26A737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HSA*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E9A1A1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66437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</w:tcPr>
          <w:p w14:paraId="24EA5D41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085031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3.3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FF94FE1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00468341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C1DE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HSA*-</w:t>
            </w: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ssON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2A54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93577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1BB9B2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33%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D20E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A4E9D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2.3</w:t>
            </w:r>
          </w:p>
        </w:tc>
      </w:tr>
      <w:tr w:rsidR="00AE0581" w:rsidRPr="001F08AA" w14:paraId="6019A05F" w14:textId="77777777" w:rsidTr="005C7676">
        <w:trPr>
          <w:trHeight w:val="612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25FA27" w14:textId="77777777" w:rsidR="00AE0581" w:rsidRPr="001F08AA" w:rsidRDefault="00AE0581" w:rsidP="005C7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T*-</w:t>
            </w: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dsON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FA8415" w14:textId="77777777" w:rsidR="00AE0581" w:rsidRPr="001F08AA" w:rsidRDefault="00AE0581" w:rsidP="005C7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213972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</w:tcPr>
          <w:p w14:paraId="70AA00A7" w14:textId="6769C73E" w:rsidR="00AE0581" w:rsidRPr="001F08AA" w:rsidRDefault="00AE0581" w:rsidP="005C7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57%</w:t>
            </w:r>
            <w:r w:rsidR="005C7676"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="005C7676"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method</w:t>
            </w:r>
            <w:proofErr w:type="spellEnd"/>
            <w:r w:rsidR="005C7676"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1) 31 % (</w:t>
            </w:r>
            <w:proofErr w:type="spellStart"/>
            <w:r w:rsidR="005C7676"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method</w:t>
            </w:r>
            <w:proofErr w:type="spellEnd"/>
            <w:r w:rsidR="005C7676"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E7FD81" w14:textId="18896E5C" w:rsidR="00AE0581" w:rsidRPr="001F08AA" w:rsidRDefault="005C7676" w:rsidP="005C7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3.4</w:t>
            </w: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2F51B01" w14:textId="7EDD8FCC" w:rsidR="00AE0581" w:rsidRPr="001F08AA" w:rsidRDefault="00AE0581" w:rsidP="005C7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2.9</w:t>
            </w:r>
            <w:r w:rsidR="005C7676"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2.9</w:t>
            </w:r>
          </w:p>
        </w:tc>
      </w:tr>
      <w:tr w:rsidR="00AE0581" w:rsidRPr="001F08AA" w14:paraId="1F0D63CA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4064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dsON</w:t>
            </w:r>
            <w:proofErr w:type="spellEnd"/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1B0A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23600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1B18E4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9688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99F9F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0F0C36C4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BA0BBB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ssON20*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60EC7B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6300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</w:tcPr>
          <w:p w14:paraId="445D2BEF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6B5667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1DE7A72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7C7621F7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BE64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dsON20*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DD37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12600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3C6D7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F41C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18348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05431B7F" w14:textId="77777777" w:rsidTr="005C7676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020581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ssON74*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99FA9B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23000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</w:tcPr>
          <w:p w14:paraId="692FF6DB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1E14C9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D104C12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AE0581" w:rsidRPr="001F08AA" w14:paraId="4637693F" w14:textId="77777777" w:rsidTr="005C7676">
        <w:trPr>
          <w:trHeight w:val="30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27927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dsON74*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B8D6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46000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4B5EAB3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795E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1E8A8" w14:textId="77777777" w:rsidR="00AE0581" w:rsidRPr="001F08AA" w:rsidRDefault="00AE0581" w:rsidP="00CD1D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F08AA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</w:tbl>
    <w:p w14:paraId="56CD6529" w14:textId="319732E9" w:rsidR="00AE0581" w:rsidRPr="001F08AA" w:rsidRDefault="00AE0581" w:rsidP="00AE0581">
      <w:pPr>
        <w:rPr>
          <w:lang w:val="en-US"/>
        </w:rPr>
      </w:pPr>
      <w:r w:rsidRPr="001F08AA">
        <w:rPr>
          <w:lang w:val="en-US"/>
        </w:rPr>
        <w:t xml:space="preserve">Table S1. Characteristics of the fluorescein-labelled compounds. The Molecular weights (MW) of the conjugates are calculated using: </w:t>
      </w:r>
      <w:proofErr w:type="spellStart"/>
      <w:r w:rsidRPr="001F08AA">
        <w:rPr>
          <w:lang w:val="en-US"/>
        </w:rPr>
        <w:t>MW</w:t>
      </w:r>
      <w:r w:rsidRPr="001F08AA">
        <w:rPr>
          <w:vertAlign w:val="subscript"/>
          <w:lang w:val="en-US"/>
        </w:rPr>
        <w:t>conjugate</w:t>
      </w:r>
      <w:proofErr w:type="spellEnd"/>
      <w:r w:rsidRPr="001F08AA">
        <w:rPr>
          <w:lang w:val="en-US"/>
        </w:rPr>
        <w:t xml:space="preserve"> = </w:t>
      </w:r>
      <w:proofErr w:type="spellStart"/>
      <w:r w:rsidRPr="001F08AA">
        <w:rPr>
          <w:lang w:val="en-US"/>
        </w:rPr>
        <w:t>MW</w:t>
      </w:r>
      <w:r w:rsidRPr="001F08AA">
        <w:rPr>
          <w:vertAlign w:val="subscript"/>
          <w:lang w:val="en-US"/>
        </w:rPr>
        <w:t>protein</w:t>
      </w:r>
      <w:proofErr w:type="spellEnd"/>
      <w:r w:rsidRPr="001F08AA">
        <w:rPr>
          <w:lang w:val="en-US"/>
        </w:rPr>
        <w:t xml:space="preserve"> + </w:t>
      </w:r>
      <w:proofErr w:type="spellStart"/>
      <w:r w:rsidRPr="001F08AA">
        <w:rPr>
          <w:lang w:val="en-US"/>
        </w:rPr>
        <w:t>DoC</w:t>
      </w:r>
      <w:proofErr w:type="spellEnd"/>
      <w:r w:rsidRPr="001F08AA">
        <w:rPr>
          <w:lang w:val="en-US"/>
        </w:rPr>
        <w:t xml:space="preserve"> x </w:t>
      </w:r>
      <w:proofErr w:type="spellStart"/>
      <w:r w:rsidRPr="001F08AA">
        <w:rPr>
          <w:lang w:val="en-US"/>
        </w:rPr>
        <w:t>MW</w:t>
      </w:r>
      <w:r w:rsidRPr="001F08AA">
        <w:rPr>
          <w:vertAlign w:val="subscript"/>
          <w:lang w:val="en-US"/>
        </w:rPr>
        <w:t>oligonucleotide</w:t>
      </w:r>
      <w:proofErr w:type="spellEnd"/>
      <w:r w:rsidRPr="001F08AA">
        <w:rPr>
          <w:lang w:val="en-US"/>
        </w:rPr>
        <w:t xml:space="preserve">. The yield of conjugation is defined as the amount of protein-oligonucleotide conjugate obtained after oligonucleotide conjugation (determined by BCA assay, see </w:t>
      </w:r>
      <w:r w:rsidR="000444CD" w:rsidRPr="001F08AA">
        <w:rPr>
          <w:lang w:val="en-US"/>
        </w:rPr>
        <w:t>material and methods section</w:t>
      </w:r>
      <w:r w:rsidRPr="001F08AA">
        <w:rPr>
          <w:lang w:val="en-US"/>
        </w:rPr>
        <w:t xml:space="preserve">) divided by the initial amount of protein engaged in the reaction. The degree of conjugation (DoC) is defined as the mean number of oligonucleotide per protein (determined by SDS-PAGE gel, see </w:t>
      </w:r>
      <w:r w:rsidR="000444CD" w:rsidRPr="001F08AA">
        <w:rPr>
          <w:lang w:val="en-US"/>
        </w:rPr>
        <w:t>material and methods section</w:t>
      </w:r>
      <w:r w:rsidRPr="001F08AA">
        <w:rPr>
          <w:lang w:val="en-US"/>
        </w:rPr>
        <w:t>). The degree of labelling (</w:t>
      </w:r>
      <w:proofErr w:type="spellStart"/>
      <w:r w:rsidRPr="001F08AA">
        <w:rPr>
          <w:lang w:val="en-US"/>
        </w:rPr>
        <w:t>DoL</w:t>
      </w:r>
      <w:proofErr w:type="spellEnd"/>
      <w:r w:rsidRPr="001F08AA">
        <w:rPr>
          <w:lang w:val="en-US"/>
        </w:rPr>
        <w:t xml:space="preserve">) is defined as the mean number of fluorescein molecules per protein (determined by absorption spectrophotometry and BCA assay, see </w:t>
      </w:r>
      <w:r w:rsidR="000444CD" w:rsidRPr="001F08AA">
        <w:rPr>
          <w:lang w:val="en-US"/>
        </w:rPr>
        <w:t>material and methods section</w:t>
      </w:r>
      <w:r w:rsidRPr="001F08AA">
        <w:rPr>
          <w:lang w:val="en-US"/>
        </w:rPr>
        <w:t>).</w:t>
      </w:r>
    </w:p>
    <w:p w14:paraId="699B4554" w14:textId="1A96FBFA" w:rsidR="00AE0581" w:rsidRPr="001F08AA" w:rsidRDefault="00864D4D" w:rsidP="00AE0581">
      <w:r w:rsidRPr="001F08AA">
        <w:rPr>
          <w:noProof/>
          <w:lang w:eastAsia="fr-FR"/>
        </w:rPr>
        <w:lastRenderedPageBreak/>
        <w:drawing>
          <wp:inline distT="0" distB="0" distL="0" distR="0" wp14:anchorId="65CDE2D5" wp14:editId="4FD7885B">
            <wp:extent cx="5760720" cy="2520950"/>
            <wp:effectExtent l="0" t="0" r="0" b="0"/>
            <wp:docPr id="1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8DA6" w14:textId="67750E94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contextualSpacing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</w:t>
      </w:r>
      <w:r w:rsidR="00125B1A" w:rsidRPr="001F08AA">
        <w:rPr>
          <w:rFonts w:eastAsia="LiberationSerif" w:cs="LiberationSerif"/>
          <w:lang w:val="en-US"/>
        </w:rPr>
        <w:t>3</w:t>
      </w:r>
      <w:r w:rsidRPr="001F08AA">
        <w:rPr>
          <w:rFonts w:eastAsia="LiberationSerif" w:cs="LiberationSerif"/>
          <w:lang w:val="en-US"/>
        </w:rPr>
        <w:t xml:space="preserve">. Time-resolved analysis of T* binding. The first set of arrows represent the beginning of the experiment. The next two consecutive sets of arrow indicate the first and second addition of fluorescein-labelled compound, and the last set represents the medium refreshment. </w:t>
      </w:r>
      <w:r w:rsidR="00DF2C59" w:rsidRPr="001F08AA">
        <w:rPr>
          <w:rFonts w:eastAsia="LiberationSerif" w:cs="LiberationSerif"/>
          <w:lang w:val="en-US"/>
        </w:rPr>
        <w:t>Black, red, blue and green lines represent the signals obtained from the plastic, MDA-MB-231 cells spot, and the two SK-BR-3 cells spots, respectively.</w:t>
      </w:r>
    </w:p>
    <w:p w14:paraId="43A9BC85" w14:textId="77777777" w:rsidR="00AE0581" w:rsidRPr="001F08AA" w:rsidRDefault="00AE0581" w:rsidP="00AE0581">
      <w:pPr>
        <w:rPr>
          <w:lang w:val="en-US"/>
        </w:rPr>
      </w:pPr>
    </w:p>
    <w:p w14:paraId="61B22264" w14:textId="6F002E24" w:rsidR="00AE0581" w:rsidRPr="001F08AA" w:rsidRDefault="00864D4D" w:rsidP="00AE0581">
      <w:pPr>
        <w:rPr>
          <w:noProof/>
          <w:lang w:val="en-US"/>
        </w:rPr>
      </w:pPr>
      <w:r w:rsidRPr="001F08AA">
        <w:rPr>
          <w:noProof/>
          <w:lang w:eastAsia="fr-FR"/>
        </w:rPr>
        <w:drawing>
          <wp:inline distT="0" distB="0" distL="0" distR="0" wp14:anchorId="35CD42CE" wp14:editId="5B1C7D4F">
            <wp:extent cx="5760720" cy="2520950"/>
            <wp:effectExtent l="0" t="0" r="0" b="0"/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581" w:rsidRPr="001F08AA">
        <w:rPr>
          <w:noProof/>
          <w:lang w:val="en-US"/>
        </w:rPr>
        <w:t xml:space="preserve"> </w:t>
      </w:r>
    </w:p>
    <w:p w14:paraId="09DE3BA3" w14:textId="41C211CE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</w:t>
      </w:r>
      <w:r w:rsidR="00125B1A" w:rsidRPr="001F08AA">
        <w:rPr>
          <w:rFonts w:eastAsia="LiberationSerif" w:cs="LiberationSerif"/>
          <w:lang w:val="en-US"/>
        </w:rPr>
        <w:t>4</w:t>
      </w:r>
      <w:r w:rsidRPr="001F08AA">
        <w:rPr>
          <w:rFonts w:eastAsia="LiberationSerif" w:cs="LiberationSerif"/>
          <w:lang w:val="en-US"/>
        </w:rPr>
        <w:t>. Time-resolved analysis of T*-</w:t>
      </w:r>
      <w:proofErr w:type="spellStart"/>
      <w:r w:rsidRPr="001F08AA">
        <w:rPr>
          <w:rFonts w:eastAsia="LiberationSerif" w:cs="LiberationSerif"/>
          <w:lang w:val="en-US"/>
        </w:rPr>
        <w:t>ssON</w:t>
      </w:r>
      <w:proofErr w:type="spellEnd"/>
      <w:r w:rsidRPr="001F08AA">
        <w:rPr>
          <w:rFonts w:eastAsia="LiberationSerif" w:cs="LiberationSerif"/>
          <w:lang w:val="en-US"/>
        </w:rPr>
        <w:t xml:space="preserve"> binding.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2DA27F82" w14:textId="7EFC413E" w:rsidR="00337225" w:rsidRPr="001F08AA" w:rsidRDefault="00337225">
      <w:pPr>
        <w:jc w:val="left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br w:type="page"/>
      </w:r>
    </w:p>
    <w:p w14:paraId="4E0266E8" w14:textId="38BFB8D2" w:rsidR="00AE0581" w:rsidRPr="001F08AA" w:rsidRDefault="005C107E" w:rsidP="00AE0581">
      <w:pPr>
        <w:rPr>
          <w:lang w:val="en-US"/>
        </w:rPr>
      </w:pPr>
      <w:r w:rsidRPr="001F08AA">
        <w:rPr>
          <w:noProof/>
          <w:lang w:eastAsia="fr-FR"/>
        </w:rPr>
        <w:lastRenderedPageBreak/>
        <w:drawing>
          <wp:inline distT="0" distB="0" distL="0" distR="0" wp14:anchorId="2E2228B5" wp14:editId="270C1209">
            <wp:extent cx="5783580" cy="2628900"/>
            <wp:effectExtent l="0" t="0" r="7620" b="0"/>
            <wp:docPr id="13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9092" cy="263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4FD1A" w14:textId="0B9E8E0B" w:rsidR="005C107E" w:rsidRPr="001F08AA" w:rsidRDefault="00AE0581" w:rsidP="00AE0581">
      <w:pPr>
        <w:jc w:val="left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</w:t>
      </w:r>
      <w:r w:rsidR="00125B1A" w:rsidRPr="001F08AA">
        <w:rPr>
          <w:rFonts w:eastAsia="LiberationSerif" w:cs="LiberationSerif"/>
          <w:lang w:val="en-US"/>
        </w:rPr>
        <w:t>5</w:t>
      </w:r>
      <w:r w:rsidRPr="001F08AA">
        <w:rPr>
          <w:rFonts w:eastAsia="LiberationSerif" w:cs="LiberationSerif"/>
          <w:lang w:val="en-US"/>
        </w:rPr>
        <w:t>. Time-resolved analysis of T*-</w:t>
      </w:r>
      <w:proofErr w:type="spellStart"/>
      <w:r w:rsidRPr="001F08AA">
        <w:rPr>
          <w:rFonts w:eastAsia="LiberationSerif" w:cs="LiberationSerif"/>
          <w:lang w:val="en-US"/>
        </w:rPr>
        <w:t>dsON</w:t>
      </w:r>
      <w:proofErr w:type="spellEnd"/>
      <w:r w:rsidRPr="001F08AA">
        <w:rPr>
          <w:rFonts w:eastAsia="LiberationSerif" w:cs="LiberationSerif"/>
          <w:lang w:val="en-US"/>
        </w:rPr>
        <w:t xml:space="preserve"> binding</w:t>
      </w:r>
      <w:r w:rsidR="005C107E" w:rsidRPr="001F08AA">
        <w:rPr>
          <w:rFonts w:eastAsia="LiberationSerif" w:cs="LiberationSerif"/>
          <w:lang w:val="en-US"/>
        </w:rPr>
        <w:t xml:space="preserve"> prepared by the method 1 (see experimental section)</w:t>
      </w:r>
      <w:r w:rsidRPr="001F08AA">
        <w:rPr>
          <w:rFonts w:eastAsia="LiberationSerif" w:cs="LiberationSerif"/>
          <w:lang w:val="en-US"/>
        </w:rPr>
        <w:t>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0EB8EF8B" w14:textId="2AB76961" w:rsidR="005C107E" w:rsidRPr="001F08AA" w:rsidRDefault="005C107E" w:rsidP="005C107E">
      <w:pPr>
        <w:jc w:val="left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noProof/>
          <w:lang w:eastAsia="fr-FR"/>
        </w:rPr>
        <w:drawing>
          <wp:inline distT="0" distB="0" distL="0" distR="0" wp14:anchorId="5952830E" wp14:editId="56790C26">
            <wp:extent cx="5693229" cy="2587831"/>
            <wp:effectExtent l="0" t="0" r="3175" b="3175"/>
            <wp:docPr id="1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0"/>
                    <pic:cNvPicPr>
                      <a:picLocks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6410" cy="260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A2FB" w14:textId="32D2F021" w:rsidR="005C107E" w:rsidRPr="001F08AA" w:rsidRDefault="005C107E" w:rsidP="005C107E">
      <w:pPr>
        <w:jc w:val="left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</w:t>
      </w:r>
      <w:r w:rsidR="00125B1A" w:rsidRPr="001F08AA">
        <w:rPr>
          <w:rFonts w:eastAsia="LiberationSerif" w:cs="LiberationSerif"/>
          <w:lang w:val="en-US"/>
        </w:rPr>
        <w:t>6</w:t>
      </w:r>
      <w:r w:rsidRPr="001F08AA">
        <w:rPr>
          <w:rFonts w:eastAsia="LiberationSerif" w:cs="LiberationSerif"/>
          <w:lang w:val="en-US"/>
        </w:rPr>
        <w:t>. Time-resolved analysis of T*-</w:t>
      </w:r>
      <w:proofErr w:type="spellStart"/>
      <w:r w:rsidRPr="001F08AA">
        <w:rPr>
          <w:rFonts w:eastAsia="LiberationSerif" w:cs="LiberationSerif"/>
          <w:lang w:val="en-US"/>
        </w:rPr>
        <w:t>dsON</w:t>
      </w:r>
      <w:proofErr w:type="spellEnd"/>
      <w:r w:rsidRPr="001F08AA">
        <w:rPr>
          <w:rFonts w:eastAsia="LiberationSerif" w:cs="LiberationSerif"/>
          <w:lang w:val="en-US"/>
        </w:rPr>
        <w:t xml:space="preserve"> binding prepared by the method 2 (see experimental section).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4D32B376" w14:textId="30C536D5" w:rsidR="00337225" w:rsidRPr="001F08AA" w:rsidRDefault="00337225">
      <w:pPr>
        <w:jc w:val="left"/>
        <w:rPr>
          <w:noProof/>
          <w:lang w:val="en-US"/>
        </w:rPr>
      </w:pPr>
      <w:r w:rsidRPr="001F08AA">
        <w:rPr>
          <w:noProof/>
          <w:lang w:val="en-US"/>
        </w:rPr>
        <w:br w:type="page"/>
      </w:r>
    </w:p>
    <w:p w14:paraId="18C61D80" w14:textId="48C76654" w:rsidR="00AE0581" w:rsidRPr="001F08AA" w:rsidRDefault="00864D4D" w:rsidP="00AE0581">
      <w:pPr>
        <w:rPr>
          <w:noProof/>
          <w:lang w:val="en-US"/>
        </w:rPr>
      </w:pPr>
      <w:r w:rsidRPr="001F08AA">
        <w:rPr>
          <w:noProof/>
          <w:lang w:eastAsia="fr-FR"/>
        </w:rPr>
        <w:lastRenderedPageBreak/>
        <w:drawing>
          <wp:inline distT="0" distB="0" distL="0" distR="0" wp14:anchorId="77CED2A3" wp14:editId="2ACAFFE3">
            <wp:extent cx="5760720" cy="2520950"/>
            <wp:effectExtent l="0" t="0" r="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8415" w14:textId="4388F43F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S7. Time-resolved analysis of R* binding. The first set of arrows represent the beginning of the experiment. The next three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0EE5BF2C" w14:textId="77777777" w:rsidR="00AE0581" w:rsidRPr="001F08AA" w:rsidRDefault="00AE0581" w:rsidP="00AE0581">
      <w:pPr>
        <w:rPr>
          <w:noProof/>
          <w:lang w:val="en-US"/>
        </w:rPr>
      </w:pPr>
    </w:p>
    <w:p w14:paraId="1EE3AE8A" w14:textId="54E00576" w:rsidR="00AE0581" w:rsidRPr="001F08AA" w:rsidRDefault="00864D4D" w:rsidP="00AE0581">
      <w:pPr>
        <w:rPr>
          <w:noProof/>
        </w:rPr>
      </w:pPr>
      <w:r w:rsidRPr="001F08AA">
        <w:rPr>
          <w:noProof/>
          <w:lang w:eastAsia="fr-FR"/>
        </w:rPr>
        <w:drawing>
          <wp:inline distT="0" distB="0" distL="0" distR="0" wp14:anchorId="2C17BF43" wp14:editId="194DB330">
            <wp:extent cx="5760720" cy="2520950"/>
            <wp:effectExtent l="0" t="0" r="0" b="0"/>
            <wp:docPr id="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B9669" w14:textId="6DF4FDBE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S8. Time-resolved analysis of R*-</w:t>
      </w:r>
      <w:proofErr w:type="spellStart"/>
      <w:r w:rsidRPr="001F08AA">
        <w:rPr>
          <w:rFonts w:eastAsia="LiberationSerif" w:cs="LiberationSerif"/>
          <w:lang w:val="en-US"/>
        </w:rPr>
        <w:t>ssON</w:t>
      </w:r>
      <w:proofErr w:type="spellEnd"/>
      <w:r w:rsidRPr="001F08AA">
        <w:rPr>
          <w:rFonts w:eastAsia="LiberationSerif" w:cs="LiberationSerif"/>
          <w:lang w:val="en-US"/>
        </w:rPr>
        <w:t xml:space="preserve"> binding. The first set of arrows represent the beginning of the experiment. The next four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14B60F6A" w14:textId="4BC25EBC" w:rsidR="00337225" w:rsidRPr="001F08AA" w:rsidRDefault="00337225">
      <w:pPr>
        <w:jc w:val="left"/>
        <w:rPr>
          <w:lang w:val="en-US"/>
        </w:rPr>
      </w:pPr>
      <w:r w:rsidRPr="001F08AA">
        <w:rPr>
          <w:lang w:val="en-US"/>
        </w:rPr>
        <w:br w:type="page"/>
      </w:r>
    </w:p>
    <w:p w14:paraId="277A241C" w14:textId="0F6643D1" w:rsidR="00AE0581" w:rsidRPr="001F08AA" w:rsidRDefault="00864D4D" w:rsidP="00AE0581">
      <w:r w:rsidRPr="001F08AA">
        <w:rPr>
          <w:noProof/>
          <w:lang w:eastAsia="fr-FR"/>
        </w:rPr>
        <w:lastRenderedPageBreak/>
        <w:drawing>
          <wp:inline distT="0" distB="0" distL="0" distR="0" wp14:anchorId="0C03ABA7" wp14:editId="485C1389">
            <wp:extent cx="5760720" cy="2520950"/>
            <wp:effectExtent l="0" t="0" r="0" b="0"/>
            <wp:docPr id="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80E68" w14:textId="1668B208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S9. Time-resolved analysis of HSA* binding. The first set of arrows represent the beginning of the experiment. The next three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7CDD6326" w14:textId="77777777" w:rsidR="00AE0581" w:rsidRPr="001F08AA" w:rsidRDefault="00AE0581" w:rsidP="00AE0581">
      <w:pPr>
        <w:rPr>
          <w:lang w:val="en-US"/>
        </w:rPr>
      </w:pPr>
    </w:p>
    <w:p w14:paraId="5431B1EC" w14:textId="461ADECE" w:rsidR="00AE0581" w:rsidRPr="001F08AA" w:rsidRDefault="00864D4D" w:rsidP="00AE0581">
      <w:r w:rsidRPr="001F08AA">
        <w:rPr>
          <w:noProof/>
          <w:lang w:eastAsia="fr-FR"/>
        </w:rPr>
        <w:drawing>
          <wp:inline distT="0" distB="0" distL="0" distR="0" wp14:anchorId="75A49B78" wp14:editId="1D72545B">
            <wp:extent cx="5760720" cy="2520950"/>
            <wp:effectExtent l="0" t="0" r="0" b="0"/>
            <wp:docPr id="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39429" w14:textId="2FB07F5F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S10. Time-resolved analysis of HSA*-</w:t>
      </w:r>
      <w:proofErr w:type="spellStart"/>
      <w:r w:rsidRPr="001F08AA">
        <w:rPr>
          <w:rFonts w:eastAsia="LiberationSerif" w:cs="LiberationSerif"/>
          <w:lang w:val="en-US"/>
        </w:rPr>
        <w:t>ssON</w:t>
      </w:r>
      <w:proofErr w:type="spellEnd"/>
      <w:r w:rsidRPr="001F08AA">
        <w:rPr>
          <w:rFonts w:eastAsia="LiberationSerif" w:cs="LiberationSerif"/>
          <w:lang w:val="en-US"/>
        </w:rPr>
        <w:t xml:space="preserve"> binding.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7FD7B22C" w14:textId="2B2CFFEB" w:rsidR="00337225" w:rsidRPr="001F08AA" w:rsidRDefault="00337225">
      <w:pPr>
        <w:jc w:val="left"/>
        <w:rPr>
          <w:lang w:val="en-US"/>
        </w:rPr>
      </w:pPr>
      <w:r w:rsidRPr="001F08AA">
        <w:rPr>
          <w:lang w:val="en-US"/>
        </w:rPr>
        <w:br w:type="page"/>
      </w:r>
    </w:p>
    <w:p w14:paraId="2BB8915D" w14:textId="71C5E3AD" w:rsidR="00327624" w:rsidRPr="001F08AA" w:rsidRDefault="00327624" w:rsidP="00AE0581">
      <w:pPr>
        <w:rPr>
          <w:noProof/>
        </w:rPr>
      </w:pPr>
      <w:r w:rsidRPr="001F08AA">
        <w:rPr>
          <w:noProof/>
          <w:lang w:eastAsia="fr-FR"/>
        </w:rPr>
        <w:lastRenderedPageBreak/>
        <w:drawing>
          <wp:inline distT="0" distB="0" distL="0" distR="0" wp14:anchorId="4FBC4E8B" wp14:editId="5731C569">
            <wp:extent cx="5760720" cy="2461895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BD4B9" w14:textId="77CE7769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S11. Time-resolved analysis of ssON20* binding.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38584D6D" w14:textId="77777777" w:rsidR="00810474" w:rsidRPr="001F08AA" w:rsidRDefault="00810474" w:rsidP="00AE0581">
      <w:pPr>
        <w:rPr>
          <w:lang w:val="en-US"/>
        </w:rPr>
      </w:pPr>
    </w:p>
    <w:p w14:paraId="6D7A0F5D" w14:textId="00F34DC8" w:rsidR="00907F85" w:rsidRPr="001F08AA" w:rsidRDefault="00810474" w:rsidP="00AE0581">
      <w:pPr>
        <w:rPr>
          <w:lang w:val="en-US"/>
        </w:rPr>
      </w:pPr>
      <w:r w:rsidRPr="001F08AA">
        <w:rPr>
          <w:noProof/>
          <w:lang w:eastAsia="fr-FR"/>
        </w:rPr>
        <w:drawing>
          <wp:inline distT="0" distB="0" distL="0" distR="0" wp14:anchorId="10FB9673" wp14:editId="7DA878EC">
            <wp:extent cx="5722620" cy="2601191"/>
            <wp:effectExtent l="0" t="0" r="0" b="8890"/>
            <wp:docPr id="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1739" cy="261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9DAEE" w14:textId="2508648A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S12. Time-resolved analysis of dsON20* binding.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3780C1D7" w14:textId="791F0189" w:rsidR="00337225" w:rsidRPr="001F08AA" w:rsidRDefault="00337225">
      <w:pPr>
        <w:jc w:val="left"/>
        <w:rPr>
          <w:lang w:val="en-US"/>
        </w:rPr>
      </w:pPr>
      <w:r w:rsidRPr="001F08AA">
        <w:rPr>
          <w:lang w:val="en-US"/>
        </w:rPr>
        <w:br w:type="page"/>
      </w:r>
    </w:p>
    <w:p w14:paraId="6100F12F" w14:textId="5469DDE9" w:rsidR="00327624" w:rsidRPr="001F08AA" w:rsidRDefault="00327624" w:rsidP="00AE0581">
      <w:r w:rsidRPr="001F08AA">
        <w:rPr>
          <w:noProof/>
          <w:lang w:eastAsia="fr-FR"/>
        </w:rPr>
        <w:lastRenderedPageBreak/>
        <w:drawing>
          <wp:inline distT="0" distB="0" distL="0" distR="0" wp14:anchorId="7C732562" wp14:editId="42E1FD88">
            <wp:extent cx="5760720" cy="2461895"/>
            <wp:effectExtent l="0" t="0" r="0" b="0"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C3254" w14:textId="6CCFFAC2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S13 Time-resolved analysis of ssON37* binding. The first set of arrows represent the beginning of the experiment. The next two consecutive sets of arrow indicate the first and second addition of fluorescein-labelled compound, and the last set represents the medium refreshment.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396D6861" w14:textId="77777777" w:rsidR="00907F85" w:rsidRPr="001F08AA" w:rsidRDefault="00907F85" w:rsidP="00AE0581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5EA3AD63" w14:textId="468C1827" w:rsidR="00AE0581" w:rsidRPr="001F08AA" w:rsidRDefault="00327624" w:rsidP="00AE0581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F08AA">
        <w:rPr>
          <w:noProof/>
          <w:lang w:eastAsia="fr-FR"/>
        </w:rPr>
        <w:drawing>
          <wp:inline distT="0" distB="0" distL="0" distR="0" wp14:anchorId="30BA05D7" wp14:editId="2C2946C1">
            <wp:extent cx="5760720" cy="2520950"/>
            <wp:effectExtent l="0" t="0" r="0" b="0"/>
            <wp:docPr id="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FFD8D" w14:textId="378029D3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S14. Time-resolved analysis of dsON37* binding. The three consecutive sets of arrow indicate the first and second addition of fluorescein-labelled compound, and medium refreshment, respectively.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42AEEAE1" w14:textId="28FE1E8E" w:rsidR="00337225" w:rsidRPr="001F08AA" w:rsidRDefault="00337225">
      <w:pPr>
        <w:jc w:val="left"/>
        <w:rPr>
          <w:noProof/>
          <w:lang w:val="en-US"/>
        </w:rPr>
      </w:pPr>
      <w:r w:rsidRPr="001F08AA">
        <w:rPr>
          <w:noProof/>
          <w:lang w:val="en-US"/>
        </w:rPr>
        <w:br w:type="page"/>
      </w:r>
    </w:p>
    <w:p w14:paraId="4B759FB7" w14:textId="4392B309" w:rsidR="00AE0581" w:rsidRPr="001F08AA" w:rsidRDefault="00327624" w:rsidP="00AE0581">
      <w:pPr>
        <w:rPr>
          <w:noProof/>
        </w:rPr>
      </w:pPr>
      <w:r w:rsidRPr="001F08AA">
        <w:rPr>
          <w:noProof/>
          <w:lang w:eastAsia="fr-FR"/>
        </w:rPr>
        <w:lastRenderedPageBreak/>
        <w:drawing>
          <wp:inline distT="0" distB="0" distL="0" distR="0" wp14:anchorId="6BE40132" wp14:editId="4D709347">
            <wp:extent cx="5793754" cy="2476266"/>
            <wp:effectExtent l="0" t="0" r="0" b="635"/>
            <wp:docPr id="1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0466" cy="248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D117C" w14:textId="5D55AF70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S15. Time-resolved analysis of ssON74* binding. The three consecutive sets of arrow indicate the first and second addition of fluorescein-labelled compound, and medium refreshment, respectively.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2E5716B2" w14:textId="77777777" w:rsidR="00907F85" w:rsidRPr="001F08AA" w:rsidRDefault="00907F85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</w:p>
    <w:p w14:paraId="540B7E6A" w14:textId="1AE483EA" w:rsidR="00AE0581" w:rsidRPr="001F08AA" w:rsidRDefault="00327624" w:rsidP="00AE0581">
      <w:r w:rsidRPr="001F08AA">
        <w:rPr>
          <w:noProof/>
          <w:lang w:eastAsia="fr-FR"/>
        </w:rPr>
        <w:drawing>
          <wp:inline distT="0" distB="0" distL="0" distR="0" wp14:anchorId="4AA2AC4D" wp14:editId="71430192">
            <wp:extent cx="5793740" cy="2476261"/>
            <wp:effectExtent l="0" t="0" r="0" b="635"/>
            <wp:docPr id="2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7286" cy="249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D802C" w14:textId="78D731C7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S16. Time-resolved analysis of dsON74* binding. The three consecutive sets of arrow indicate the first and second addition of fluorescein-labelled compound, and medium refreshment, respectively.</w:t>
      </w:r>
      <w:r w:rsidR="00DF2C59" w:rsidRPr="001F08AA">
        <w:rPr>
          <w:rFonts w:eastAsia="LiberationSerif" w:cs="LiberationSerif"/>
          <w:lang w:val="en-US"/>
        </w:rPr>
        <w:t xml:space="preserve"> Black, red, blue and green lines represent the signals obtained from the plastic, MDA-MB-231 cells spot, and the two SK-BR-3 cells spots, respectively.</w:t>
      </w:r>
    </w:p>
    <w:p w14:paraId="332B05C1" w14:textId="77777777" w:rsidR="00AE0581" w:rsidRPr="001F08AA" w:rsidRDefault="00AE0581" w:rsidP="00AE0581">
      <w:pPr>
        <w:rPr>
          <w:lang w:val="en-US"/>
        </w:rPr>
      </w:pPr>
    </w:p>
    <w:p w14:paraId="14889AED" w14:textId="3345E718" w:rsidR="00337225" w:rsidRPr="001F08AA" w:rsidRDefault="00337225">
      <w:pPr>
        <w:jc w:val="left"/>
        <w:rPr>
          <w:rFonts w:eastAsiaTheme="majorEastAsia" w:cstheme="majorBidi"/>
          <w:i/>
          <w:szCs w:val="32"/>
          <w:lang w:val="en-US"/>
        </w:rPr>
      </w:pPr>
      <w:r w:rsidRPr="001F08AA">
        <w:rPr>
          <w:rFonts w:eastAsiaTheme="majorEastAsia" w:cstheme="majorBidi"/>
          <w:i/>
          <w:szCs w:val="32"/>
          <w:lang w:val="en-US"/>
        </w:rPr>
        <w:br w:type="page"/>
      </w:r>
    </w:p>
    <w:p w14:paraId="57AC3975" w14:textId="065E8F92" w:rsidR="00AE0581" w:rsidRPr="001F08AA" w:rsidRDefault="00AE0581" w:rsidP="00AE0581">
      <w:pPr>
        <w:jc w:val="center"/>
      </w:pPr>
      <w:r w:rsidRPr="001F08AA">
        <w:object w:dxaOrig="30716" w:dyaOrig="21176" w14:anchorId="3058FC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252pt" o:ole="">
            <v:imagedata r:id="rId22" o:title=""/>
          </v:shape>
          <o:OLEObject Type="Embed" ProgID="ChemDraw.Document.6.0" ShapeID="_x0000_i1025" DrawAspect="Content" ObjectID="_1671949034" r:id="rId23"/>
        </w:object>
      </w:r>
      <w:r w:rsidR="00864D4D" w:rsidRPr="001F08AA">
        <w:rPr>
          <w:noProof/>
          <w:lang w:eastAsia="fr-FR"/>
        </w:rPr>
        <w:drawing>
          <wp:inline distT="0" distB="0" distL="0" distR="0" wp14:anchorId="53DA5A6F" wp14:editId="7ACC301C">
            <wp:extent cx="5568126" cy="2436767"/>
            <wp:effectExtent l="0" t="0" r="0" b="1905"/>
            <wp:docPr id="2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68126" cy="243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522A9" w14:textId="361F8AAB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  <w:r w:rsidRPr="001F08AA">
        <w:rPr>
          <w:rFonts w:eastAsia="LiberationSerif" w:cs="LiberationSerif"/>
          <w:lang w:val="en-US"/>
        </w:rPr>
        <w:t>Figure S17. Time-resolved analysis of T*-</w:t>
      </w:r>
      <w:proofErr w:type="spellStart"/>
      <w:r w:rsidRPr="001F08AA">
        <w:rPr>
          <w:rFonts w:eastAsia="LiberationSerif" w:cs="LiberationSerif"/>
          <w:lang w:val="en-US"/>
        </w:rPr>
        <w:t>ssON</w:t>
      </w:r>
      <w:proofErr w:type="spellEnd"/>
      <w:r w:rsidRPr="001F08AA">
        <w:rPr>
          <w:rFonts w:eastAsia="LiberationSerif" w:cs="LiberationSerif"/>
          <w:lang w:val="en-US"/>
        </w:rPr>
        <w:t xml:space="preserve"> binding to MDA-MB-231, following incubation with 0 (left) and 100 equiv. (right) of </w:t>
      </w:r>
      <w:proofErr w:type="spellStart"/>
      <w:r w:rsidRPr="001F08AA">
        <w:rPr>
          <w:rFonts w:eastAsia="LiberationSerif" w:cs="LiberationSerif"/>
          <w:lang w:val="en-US"/>
        </w:rPr>
        <w:t>unlabelled</w:t>
      </w:r>
      <w:proofErr w:type="spellEnd"/>
      <w:r w:rsidRPr="001F08AA">
        <w:rPr>
          <w:rFonts w:eastAsia="LiberationSerif" w:cs="LiberationSerif"/>
          <w:lang w:val="en-US"/>
        </w:rPr>
        <w:t xml:space="preserve"> ssON37 (top). The three consecutive sets of arrow indicate the first and second addition of fluorescein-labelled compound, and medium refreshment, respectively (bottom).</w:t>
      </w:r>
      <w:r w:rsidR="0054241F" w:rsidRPr="001F08AA">
        <w:rPr>
          <w:rFonts w:eastAsia="LiberationSerif" w:cs="LiberationSerif"/>
          <w:lang w:val="en-US"/>
        </w:rPr>
        <w:t xml:space="preserve"> Black, and red lines represent the signals obtained from the plastic, and the MDA-MB-231 cells spot, respectively.</w:t>
      </w:r>
    </w:p>
    <w:p w14:paraId="7CAF691C" w14:textId="77777777" w:rsidR="00AE0581" w:rsidRPr="001F08AA" w:rsidRDefault="00AE0581" w:rsidP="00AE0581">
      <w:pPr>
        <w:autoSpaceDE w:val="0"/>
        <w:autoSpaceDN w:val="0"/>
        <w:adjustRightInd w:val="0"/>
        <w:spacing w:after="0" w:line="240" w:lineRule="auto"/>
        <w:rPr>
          <w:rFonts w:eastAsia="LiberationSerif" w:cs="LiberationSerif"/>
          <w:lang w:val="en-US"/>
        </w:rPr>
      </w:pPr>
    </w:p>
    <w:p w14:paraId="10EB290A" w14:textId="383FACA6" w:rsidR="00AE0581" w:rsidRPr="001F08AA" w:rsidRDefault="00EC344F" w:rsidP="00AE0581">
      <w:pPr>
        <w:rPr>
          <w:lang w:val="en-US"/>
        </w:rPr>
      </w:pPr>
      <w:r w:rsidRPr="001F08AA">
        <w:rPr>
          <w:noProof/>
          <w:lang w:eastAsia="fr-FR"/>
        </w:rPr>
        <w:lastRenderedPageBreak/>
        <w:drawing>
          <wp:inline distT="0" distB="0" distL="0" distR="0" wp14:anchorId="7E316621" wp14:editId="7DCF3ED5">
            <wp:extent cx="4880610" cy="3444875"/>
            <wp:effectExtent l="0" t="0" r="0" b="3175"/>
            <wp:docPr id="6" name="Image 6" descr="C:\Users\victo\Google Drive\3 projets\5 Ligand Tracer\1 draft publi\0 peer reviewing sci rep\s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cto\Google Drive\3 projets\5 Ligand Tracer\1 draft publi\0 peer reviewing sci rep\s18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22958" w14:textId="747A4C06" w:rsidR="00AE0581" w:rsidRPr="001F08AA" w:rsidRDefault="00AE0581" w:rsidP="00AE0581">
      <w:pPr>
        <w:rPr>
          <w:lang w:val="en-US"/>
        </w:rPr>
      </w:pPr>
      <w:r w:rsidRPr="001F08AA">
        <w:rPr>
          <w:lang w:val="en-US"/>
        </w:rPr>
        <w:t>Figure S18. Full gel where lanes 1, 3, 4, 6 and 8 are protein ladder, T, T-</w:t>
      </w:r>
      <w:proofErr w:type="spellStart"/>
      <w:r w:rsidR="00E15884" w:rsidRPr="001F08AA">
        <w:rPr>
          <w:lang w:val="en-US"/>
        </w:rPr>
        <w:t>ss</w:t>
      </w:r>
      <w:r w:rsidRPr="001F08AA">
        <w:rPr>
          <w:lang w:val="en-US"/>
        </w:rPr>
        <w:t>ON</w:t>
      </w:r>
      <w:proofErr w:type="spellEnd"/>
      <w:r w:rsidRPr="001F08AA">
        <w:rPr>
          <w:lang w:val="en-US"/>
        </w:rPr>
        <w:t>, R, and R-</w:t>
      </w:r>
      <w:proofErr w:type="spellStart"/>
      <w:r w:rsidR="00E15884" w:rsidRPr="001F08AA">
        <w:rPr>
          <w:lang w:val="en-US"/>
        </w:rPr>
        <w:t>ss</w:t>
      </w:r>
      <w:r w:rsidRPr="001F08AA">
        <w:rPr>
          <w:lang w:val="en-US"/>
        </w:rPr>
        <w:t>ON</w:t>
      </w:r>
      <w:proofErr w:type="spellEnd"/>
      <w:r w:rsidRPr="001F08AA">
        <w:rPr>
          <w:lang w:val="en-US"/>
        </w:rPr>
        <w:t xml:space="preserve"> from Fig. S</w:t>
      </w:r>
      <w:r w:rsidR="008132E4" w:rsidRPr="001F08AA">
        <w:rPr>
          <w:lang w:val="en-US"/>
        </w:rPr>
        <w:t>1</w:t>
      </w:r>
      <w:r w:rsidRPr="001F08AA">
        <w:rPr>
          <w:lang w:val="en-US"/>
        </w:rPr>
        <w:t>, respectively.</w:t>
      </w:r>
    </w:p>
    <w:p w14:paraId="0A48DE1A" w14:textId="5BE78773" w:rsidR="00AE0581" w:rsidRPr="001F08AA" w:rsidRDefault="00EC344F" w:rsidP="00AE0581">
      <w:pPr>
        <w:rPr>
          <w:lang w:val="en-US"/>
        </w:rPr>
      </w:pPr>
      <w:r w:rsidRPr="001F08AA">
        <w:rPr>
          <w:noProof/>
          <w:lang w:eastAsia="fr-FR"/>
        </w:rPr>
        <w:drawing>
          <wp:inline distT="0" distB="0" distL="0" distR="0" wp14:anchorId="61D6D07D" wp14:editId="2680BDBD">
            <wp:extent cx="4869815" cy="3434080"/>
            <wp:effectExtent l="0" t="0" r="6985" b="0"/>
            <wp:docPr id="10" name="Image 10" descr="C:\Users\victo\Google Drive\3 projets\5 Ligand Tracer\1 draft publi\0 peer reviewing sci rep\s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icto\Google Drive\3 projets\5 Ligand Tracer\1 draft publi\0 peer reviewing sci rep\s19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D49B6" w14:textId="6FC44E7C" w:rsidR="00AE0581" w:rsidRPr="001F08AA" w:rsidRDefault="00AE0581" w:rsidP="00AE0581">
      <w:pPr>
        <w:rPr>
          <w:lang w:val="en-US"/>
        </w:rPr>
      </w:pPr>
      <w:r w:rsidRPr="001F08AA">
        <w:rPr>
          <w:lang w:val="en-US"/>
        </w:rPr>
        <w:t>Figure S19. Full gel where lane</w:t>
      </w:r>
      <w:r w:rsidR="00E15884" w:rsidRPr="001F08AA">
        <w:rPr>
          <w:lang w:val="en-US"/>
        </w:rPr>
        <w:t xml:space="preserve"> </w:t>
      </w:r>
      <w:r w:rsidRPr="001F08AA">
        <w:rPr>
          <w:lang w:val="en-US"/>
        </w:rPr>
        <w:t>4 is HSA and lane 5 is HSA-</w:t>
      </w:r>
      <w:proofErr w:type="spellStart"/>
      <w:r w:rsidR="00E15884" w:rsidRPr="001F08AA">
        <w:rPr>
          <w:lang w:val="en-US"/>
        </w:rPr>
        <w:t>ss</w:t>
      </w:r>
      <w:r w:rsidRPr="001F08AA">
        <w:rPr>
          <w:lang w:val="en-US"/>
        </w:rPr>
        <w:t>ON</w:t>
      </w:r>
      <w:proofErr w:type="spellEnd"/>
      <w:r w:rsidRPr="001F08AA">
        <w:rPr>
          <w:lang w:val="en-US"/>
        </w:rPr>
        <w:t xml:space="preserve"> from Fig. S</w:t>
      </w:r>
      <w:r w:rsidR="008132E4" w:rsidRPr="001F08AA">
        <w:rPr>
          <w:lang w:val="en-US"/>
        </w:rPr>
        <w:t>1</w:t>
      </w:r>
      <w:r w:rsidRPr="001F08AA">
        <w:rPr>
          <w:lang w:val="en-US"/>
        </w:rPr>
        <w:t>.</w:t>
      </w:r>
    </w:p>
    <w:p w14:paraId="672719F3" w14:textId="77777777" w:rsidR="008C42A0" w:rsidRPr="001F08AA" w:rsidRDefault="008C42A0" w:rsidP="00AE0581">
      <w:pPr>
        <w:rPr>
          <w:lang w:val="en-US"/>
        </w:rPr>
      </w:pPr>
    </w:p>
    <w:p w14:paraId="2EB5E8D2" w14:textId="3DFF49FB" w:rsidR="008C42A0" w:rsidRPr="001F08AA" w:rsidRDefault="00EC344F" w:rsidP="00AE0581">
      <w:pPr>
        <w:rPr>
          <w:lang w:val="en-US"/>
        </w:rPr>
      </w:pPr>
      <w:r w:rsidRPr="001F08AA">
        <w:rPr>
          <w:noProof/>
          <w:lang w:eastAsia="fr-FR"/>
        </w:rPr>
        <w:lastRenderedPageBreak/>
        <w:drawing>
          <wp:inline distT="0" distB="0" distL="0" distR="0" wp14:anchorId="550D4032" wp14:editId="05C5FFA0">
            <wp:extent cx="4880610" cy="3509010"/>
            <wp:effectExtent l="0" t="0" r="0" b="0"/>
            <wp:docPr id="12" name="Image 12" descr="C:\Users\victo\Google Drive\3 projets\5 Ligand Tracer\1 draft publi\0 peer reviewing sci rep\S20 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cto\Google Drive\3 projets\5 Ligand Tracer\1 draft publi\0 peer reviewing sci rep\S20 v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35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6D413" w14:textId="52B8C658" w:rsidR="008C42A0" w:rsidRPr="00820A6B" w:rsidRDefault="008C42A0" w:rsidP="00AE0581">
      <w:pPr>
        <w:rPr>
          <w:lang w:val="en-US"/>
        </w:rPr>
      </w:pPr>
      <w:r w:rsidRPr="001F08AA">
        <w:rPr>
          <w:lang w:val="en-US"/>
        </w:rPr>
        <w:t>Figure S20. Full gel where lanes 7 and 8 are the T-</w:t>
      </w:r>
      <w:proofErr w:type="spellStart"/>
      <w:r w:rsidRPr="001F08AA">
        <w:rPr>
          <w:lang w:val="en-US"/>
        </w:rPr>
        <w:t>dsON</w:t>
      </w:r>
      <w:proofErr w:type="spellEnd"/>
      <w:r w:rsidRPr="001F08AA">
        <w:rPr>
          <w:lang w:val="en-US"/>
        </w:rPr>
        <w:t xml:space="preserve"> conjugates (prepared from methods 1 and 2 respectively) from Fig. S1.</w:t>
      </w:r>
      <w:bookmarkStart w:id="0" w:name="_GoBack"/>
      <w:bookmarkEnd w:id="0"/>
    </w:p>
    <w:p w14:paraId="5AD4CE5B" w14:textId="09C8813F" w:rsidR="00763C40" w:rsidRPr="008C42A0" w:rsidRDefault="00763C40" w:rsidP="00AE0581">
      <w:pPr>
        <w:rPr>
          <w:lang w:val="en-US"/>
        </w:rPr>
      </w:pPr>
    </w:p>
    <w:sectPr w:rsidR="00763C40" w:rsidRPr="008C42A0" w:rsidSect="00F81248">
      <w:pgSz w:w="11906" w:h="16838"/>
      <w:pgMar w:top="1440" w:right="1417" w:bottom="1350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4145FB" w16cex:dateUtc="2020-04-15T06:36:00Z"/>
  <w16cex:commentExtensible w16cex:durableId="22414624" w16cex:dateUtc="2020-04-15T06:36:00Z"/>
  <w16cex:commentExtensible w16cex:durableId="2241469C" w16cex:dateUtc="2020-04-15T06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D0F4CB2" w16cid:durableId="224145FB"/>
  <w16cid:commentId w16cid:paraId="7EFE42DE" w16cid:durableId="22414624"/>
  <w16cid:commentId w16cid:paraId="7B5848BD" w16cid:durableId="2241469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14C04"/>
    <w:multiLevelType w:val="hybridMultilevel"/>
    <w:tmpl w:val="ECAE7510"/>
    <w:lvl w:ilvl="0" w:tplc="126291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0E5"/>
    <w:rsid w:val="0001039F"/>
    <w:rsid w:val="0002021F"/>
    <w:rsid w:val="000267EE"/>
    <w:rsid w:val="00030998"/>
    <w:rsid w:val="000444CD"/>
    <w:rsid w:val="00046C66"/>
    <w:rsid w:val="00056AC5"/>
    <w:rsid w:val="000A1623"/>
    <w:rsid w:val="000D206D"/>
    <w:rsid w:val="000D775E"/>
    <w:rsid w:val="000E42A2"/>
    <w:rsid w:val="000E64CC"/>
    <w:rsid w:val="00101BA5"/>
    <w:rsid w:val="00105558"/>
    <w:rsid w:val="001160C9"/>
    <w:rsid w:val="00120E45"/>
    <w:rsid w:val="00125B1A"/>
    <w:rsid w:val="00134DB6"/>
    <w:rsid w:val="0013513B"/>
    <w:rsid w:val="0014004F"/>
    <w:rsid w:val="001404B1"/>
    <w:rsid w:val="00172570"/>
    <w:rsid w:val="00182E66"/>
    <w:rsid w:val="001930C7"/>
    <w:rsid w:val="001B0542"/>
    <w:rsid w:val="001C172C"/>
    <w:rsid w:val="001D190C"/>
    <w:rsid w:val="001F08AA"/>
    <w:rsid w:val="002051D3"/>
    <w:rsid w:val="00233DAD"/>
    <w:rsid w:val="00243717"/>
    <w:rsid w:val="002645A6"/>
    <w:rsid w:val="0027218D"/>
    <w:rsid w:val="00273026"/>
    <w:rsid w:val="00275A7B"/>
    <w:rsid w:val="00285A44"/>
    <w:rsid w:val="002A7F3E"/>
    <w:rsid w:val="002C03AE"/>
    <w:rsid w:val="002C0850"/>
    <w:rsid w:val="002C4EAA"/>
    <w:rsid w:val="002D2A92"/>
    <w:rsid w:val="002E2589"/>
    <w:rsid w:val="002E44AE"/>
    <w:rsid w:val="002F4627"/>
    <w:rsid w:val="002F47CA"/>
    <w:rsid w:val="002F672E"/>
    <w:rsid w:val="002F6F9B"/>
    <w:rsid w:val="00300B23"/>
    <w:rsid w:val="0030276E"/>
    <w:rsid w:val="00311FB1"/>
    <w:rsid w:val="00312708"/>
    <w:rsid w:val="00312C93"/>
    <w:rsid w:val="003138BE"/>
    <w:rsid w:val="003259A1"/>
    <w:rsid w:val="00327624"/>
    <w:rsid w:val="00337225"/>
    <w:rsid w:val="003412C4"/>
    <w:rsid w:val="00344C7F"/>
    <w:rsid w:val="00362607"/>
    <w:rsid w:val="00377CCC"/>
    <w:rsid w:val="00384270"/>
    <w:rsid w:val="003915E2"/>
    <w:rsid w:val="003A0829"/>
    <w:rsid w:val="003D34FF"/>
    <w:rsid w:val="003D4B57"/>
    <w:rsid w:val="003E0FEA"/>
    <w:rsid w:val="003E5407"/>
    <w:rsid w:val="003F698A"/>
    <w:rsid w:val="003F7318"/>
    <w:rsid w:val="0040044E"/>
    <w:rsid w:val="00417157"/>
    <w:rsid w:val="004176F2"/>
    <w:rsid w:val="00426826"/>
    <w:rsid w:val="00432AA0"/>
    <w:rsid w:val="0043456C"/>
    <w:rsid w:val="00437804"/>
    <w:rsid w:val="00443FE8"/>
    <w:rsid w:val="0044473B"/>
    <w:rsid w:val="00461E82"/>
    <w:rsid w:val="004630C1"/>
    <w:rsid w:val="00466648"/>
    <w:rsid w:val="004669FE"/>
    <w:rsid w:val="004737F9"/>
    <w:rsid w:val="00474ADD"/>
    <w:rsid w:val="00485953"/>
    <w:rsid w:val="00492543"/>
    <w:rsid w:val="004A40B5"/>
    <w:rsid w:val="004A6262"/>
    <w:rsid w:val="004A7F63"/>
    <w:rsid w:val="004B384F"/>
    <w:rsid w:val="004B42EB"/>
    <w:rsid w:val="004B45F0"/>
    <w:rsid w:val="004C035D"/>
    <w:rsid w:val="004D3B24"/>
    <w:rsid w:val="004F26E5"/>
    <w:rsid w:val="00506943"/>
    <w:rsid w:val="005166EA"/>
    <w:rsid w:val="0052362F"/>
    <w:rsid w:val="00526658"/>
    <w:rsid w:val="00527512"/>
    <w:rsid w:val="00533FC4"/>
    <w:rsid w:val="00541FE1"/>
    <w:rsid w:val="0054241F"/>
    <w:rsid w:val="005843E1"/>
    <w:rsid w:val="005B213B"/>
    <w:rsid w:val="005B2AC5"/>
    <w:rsid w:val="005B2DBD"/>
    <w:rsid w:val="005B30C7"/>
    <w:rsid w:val="005B3C5F"/>
    <w:rsid w:val="005B46EC"/>
    <w:rsid w:val="005B54E8"/>
    <w:rsid w:val="005C107E"/>
    <w:rsid w:val="005C1EC5"/>
    <w:rsid w:val="005C4481"/>
    <w:rsid w:val="005C7404"/>
    <w:rsid w:val="005C7676"/>
    <w:rsid w:val="005D4931"/>
    <w:rsid w:val="005E1320"/>
    <w:rsid w:val="005F06C9"/>
    <w:rsid w:val="005F1EBF"/>
    <w:rsid w:val="00601D6C"/>
    <w:rsid w:val="006045FF"/>
    <w:rsid w:val="006138C5"/>
    <w:rsid w:val="00617AA9"/>
    <w:rsid w:val="00620A9D"/>
    <w:rsid w:val="00620F53"/>
    <w:rsid w:val="006238EF"/>
    <w:rsid w:val="00642823"/>
    <w:rsid w:val="00643D4E"/>
    <w:rsid w:val="00650690"/>
    <w:rsid w:val="00652296"/>
    <w:rsid w:val="006577B5"/>
    <w:rsid w:val="00670068"/>
    <w:rsid w:val="00677D4D"/>
    <w:rsid w:val="0068466D"/>
    <w:rsid w:val="00685C70"/>
    <w:rsid w:val="00691CC4"/>
    <w:rsid w:val="00691F8B"/>
    <w:rsid w:val="006A41CF"/>
    <w:rsid w:val="006A46AE"/>
    <w:rsid w:val="006D75A3"/>
    <w:rsid w:val="006E07E5"/>
    <w:rsid w:val="006E6DAC"/>
    <w:rsid w:val="006F36D5"/>
    <w:rsid w:val="00706AFB"/>
    <w:rsid w:val="00710A4D"/>
    <w:rsid w:val="00711B31"/>
    <w:rsid w:val="00714C33"/>
    <w:rsid w:val="0071707A"/>
    <w:rsid w:val="007336D1"/>
    <w:rsid w:val="00733986"/>
    <w:rsid w:val="00752DCC"/>
    <w:rsid w:val="00760560"/>
    <w:rsid w:val="00760B3D"/>
    <w:rsid w:val="00763C40"/>
    <w:rsid w:val="00770026"/>
    <w:rsid w:val="007700AA"/>
    <w:rsid w:val="007946C8"/>
    <w:rsid w:val="007A4752"/>
    <w:rsid w:val="007A6B31"/>
    <w:rsid w:val="007B1EFD"/>
    <w:rsid w:val="007D34B8"/>
    <w:rsid w:val="007D6823"/>
    <w:rsid w:val="007F2B96"/>
    <w:rsid w:val="008005CD"/>
    <w:rsid w:val="0080446C"/>
    <w:rsid w:val="008045A2"/>
    <w:rsid w:val="00810474"/>
    <w:rsid w:val="008132E4"/>
    <w:rsid w:val="0081406E"/>
    <w:rsid w:val="00820A6B"/>
    <w:rsid w:val="00822577"/>
    <w:rsid w:val="00823723"/>
    <w:rsid w:val="008270BD"/>
    <w:rsid w:val="0084318F"/>
    <w:rsid w:val="008616FE"/>
    <w:rsid w:val="00864D4D"/>
    <w:rsid w:val="0087417A"/>
    <w:rsid w:val="0088156B"/>
    <w:rsid w:val="00891019"/>
    <w:rsid w:val="008973E5"/>
    <w:rsid w:val="008C0DE0"/>
    <w:rsid w:val="008C42A0"/>
    <w:rsid w:val="008C641E"/>
    <w:rsid w:val="008D0F28"/>
    <w:rsid w:val="008D32A0"/>
    <w:rsid w:val="008D5F8C"/>
    <w:rsid w:val="008D6B25"/>
    <w:rsid w:val="008E23C2"/>
    <w:rsid w:val="008F4E2A"/>
    <w:rsid w:val="00907F85"/>
    <w:rsid w:val="009200AC"/>
    <w:rsid w:val="009236F2"/>
    <w:rsid w:val="009540B2"/>
    <w:rsid w:val="0095509A"/>
    <w:rsid w:val="0096398D"/>
    <w:rsid w:val="00971195"/>
    <w:rsid w:val="009806B0"/>
    <w:rsid w:val="009A005F"/>
    <w:rsid w:val="009A1902"/>
    <w:rsid w:val="009A46DB"/>
    <w:rsid w:val="009B3DDE"/>
    <w:rsid w:val="009B3EA6"/>
    <w:rsid w:val="009C08F8"/>
    <w:rsid w:val="009C28A8"/>
    <w:rsid w:val="009E7FBD"/>
    <w:rsid w:val="00A350E5"/>
    <w:rsid w:val="00A36015"/>
    <w:rsid w:val="00A60904"/>
    <w:rsid w:val="00A638E6"/>
    <w:rsid w:val="00A705F1"/>
    <w:rsid w:val="00A729DF"/>
    <w:rsid w:val="00A818D3"/>
    <w:rsid w:val="00A87A84"/>
    <w:rsid w:val="00A903ED"/>
    <w:rsid w:val="00AA2EC2"/>
    <w:rsid w:val="00AA46D1"/>
    <w:rsid w:val="00AA4C43"/>
    <w:rsid w:val="00AC0CFA"/>
    <w:rsid w:val="00AC33BF"/>
    <w:rsid w:val="00AC35D9"/>
    <w:rsid w:val="00AD0394"/>
    <w:rsid w:val="00AD1D97"/>
    <w:rsid w:val="00AD60A3"/>
    <w:rsid w:val="00AE0581"/>
    <w:rsid w:val="00AE5121"/>
    <w:rsid w:val="00AE6454"/>
    <w:rsid w:val="00AF36E7"/>
    <w:rsid w:val="00AF3BC8"/>
    <w:rsid w:val="00AF4772"/>
    <w:rsid w:val="00B02F2F"/>
    <w:rsid w:val="00B056D8"/>
    <w:rsid w:val="00B17200"/>
    <w:rsid w:val="00B2498B"/>
    <w:rsid w:val="00B50D23"/>
    <w:rsid w:val="00B51904"/>
    <w:rsid w:val="00B54822"/>
    <w:rsid w:val="00B6208A"/>
    <w:rsid w:val="00B9607B"/>
    <w:rsid w:val="00BA0FA6"/>
    <w:rsid w:val="00BA5034"/>
    <w:rsid w:val="00BB35AA"/>
    <w:rsid w:val="00BE5EEC"/>
    <w:rsid w:val="00C10991"/>
    <w:rsid w:val="00C17D24"/>
    <w:rsid w:val="00C20005"/>
    <w:rsid w:val="00C25540"/>
    <w:rsid w:val="00C2563C"/>
    <w:rsid w:val="00C27F55"/>
    <w:rsid w:val="00C36154"/>
    <w:rsid w:val="00C40E00"/>
    <w:rsid w:val="00C70B07"/>
    <w:rsid w:val="00C7526F"/>
    <w:rsid w:val="00C833AA"/>
    <w:rsid w:val="00C84134"/>
    <w:rsid w:val="00CA2661"/>
    <w:rsid w:val="00CA6D2E"/>
    <w:rsid w:val="00CA7D9F"/>
    <w:rsid w:val="00CC5023"/>
    <w:rsid w:val="00CD7F01"/>
    <w:rsid w:val="00CF524A"/>
    <w:rsid w:val="00D00E23"/>
    <w:rsid w:val="00D04C1C"/>
    <w:rsid w:val="00D05162"/>
    <w:rsid w:val="00D2376B"/>
    <w:rsid w:val="00D505C7"/>
    <w:rsid w:val="00D57DAC"/>
    <w:rsid w:val="00D67F21"/>
    <w:rsid w:val="00D72CA5"/>
    <w:rsid w:val="00D9032B"/>
    <w:rsid w:val="00D9039C"/>
    <w:rsid w:val="00DA2F55"/>
    <w:rsid w:val="00DA5EB7"/>
    <w:rsid w:val="00DB4E6D"/>
    <w:rsid w:val="00DB638F"/>
    <w:rsid w:val="00DC297D"/>
    <w:rsid w:val="00DD0A72"/>
    <w:rsid w:val="00DD50FA"/>
    <w:rsid w:val="00DE0A38"/>
    <w:rsid w:val="00DE18B2"/>
    <w:rsid w:val="00DF2C59"/>
    <w:rsid w:val="00E00F44"/>
    <w:rsid w:val="00E036F2"/>
    <w:rsid w:val="00E15884"/>
    <w:rsid w:val="00E20E0C"/>
    <w:rsid w:val="00E407ED"/>
    <w:rsid w:val="00E41755"/>
    <w:rsid w:val="00E46C69"/>
    <w:rsid w:val="00E473A6"/>
    <w:rsid w:val="00E566ED"/>
    <w:rsid w:val="00E64DE0"/>
    <w:rsid w:val="00E65DD4"/>
    <w:rsid w:val="00E65E56"/>
    <w:rsid w:val="00E80FE3"/>
    <w:rsid w:val="00EC0FFD"/>
    <w:rsid w:val="00EC344F"/>
    <w:rsid w:val="00ED1A0E"/>
    <w:rsid w:val="00ED39D1"/>
    <w:rsid w:val="00ED3AAF"/>
    <w:rsid w:val="00ED4851"/>
    <w:rsid w:val="00ED53DA"/>
    <w:rsid w:val="00ED619E"/>
    <w:rsid w:val="00EE3F1C"/>
    <w:rsid w:val="00EF6167"/>
    <w:rsid w:val="00F00CE0"/>
    <w:rsid w:val="00F12DCF"/>
    <w:rsid w:val="00F15472"/>
    <w:rsid w:val="00F33F29"/>
    <w:rsid w:val="00F3466A"/>
    <w:rsid w:val="00F949EC"/>
    <w:rsid w:val="00FB265F"/>
    <w:rsid w:val="00FB7405"/>
    <w:rsid w:val="00FD4C26"/>
    <w:rsid w:val="00FE0ADF"/>
    <w:rsid w:val="00FE71C8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2E84"/>
  <w15:chartTrackingRefBased/>
  <w15:docId w15:val="{6D38C86D-8CA8-4E00-8AFB-2C8ED922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A0E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AE058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E058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05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9B3EA6"/>
    <w:pPr>
      <w:tabs>
        <w:tab w:val="left" w:pos="504"/>
      </w:tabs>
      <w:spacing w:after="0" w:line="240" w:lineRule="auto"/>
      <w:ind w:left="504" w:hanging="504"/>
    </w:pPr>
  </w:style>
  <w:style w:type="character" w:styleId="lev">
    <w:name w:val="Strong"/>
    <w:basedOn w:val="Policepardfaut"/>
    <w:uiPriority w:val="22"/>
    <w:qFormat/>
    <w:rsid w:val="00F33F29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ED53DA"/>
    <w:rPr>
      <w:color w:val="0000FF"/>
      <w:u w:val="single"/>
    </w:rPr>
  </w:style>
  <w:style w:type="paragraph" w:styleId="Rvision">
    <w:name w:val="Revision"/>
    <w:hidden/>
    <w:uiPriority w:val="99"/>
    <w:semiHidden/>
    <w:rsid w:val="00056AC5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56AC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AC5"/>
    <w:rPr>
      <w:rFonts w:ascii="Times New Roman" w:hAnsi="Times New Roman" w:cs="Times New Roman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E65DD4"/>
    <w:pPr>
      <w:ind w:left="720"/>
      <w:contextualSpacing/>
    </w:pPr>
  </w:style>
  <w:style w:type="paragraph" w:customStyle="1" w:styleId="tfexperimentalsection">
    <w:name w:val="tfexperimentalsection"/>
    <w:basedOn w:val="Normal"/>
    <w:rsid w:val="00DC29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E6454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842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427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8427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427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4270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8C641E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AE058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E0581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E05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microsoft.com/office/2018/08/relationships/commentsExtensible" Target="commentsExtensi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1.bin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emf"/><Relationship Id="rId27" Type="http://schemas.openxmlformats.org/officeDocument/2006/relationships/image" Target="media/image21.png"/><Relationship Id="rId35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92E95-A8E6-4FF9-8E9F-6000142A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1582</Words>
  <Characters>8706</Characters>
  <Application>Microsoft Office Word</Application>
  <DocSecurity>0</DocSecurity>
  <Lines>72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Lehot</dc:creator>
  <cp:keywords/>
  <dc:description/>
  <cp:lastModifiedBy>Victor Lehot</cp:lastModifiedBy>
  <cp:revision>2</cp:revision>
  <dcterms:created xsi:type="dcterms:W3CDTF">2021-01-12T08:31:00Z</dcterms:created>
  <dcterms:modified xsi:type="dcterms:W3CDTF">2021-01-12T08:31:00Z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zotero-version="5.0.87"&gt;&lt;session id="AaObn2pW"/&gt;&lt;style id="http://www.zotero.org/styles/american-chemical-society"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</Properties>
</file>